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087C" w14:textId="77777777" w:rsidR="004F35A3" w:rsidRPr="00A533EF" w:rsidRDefault="004F35A3" w:rsidP="004F35A3">
      <w:pPr>
        <w:spacing w:line="276" w:lineRule="auto"/>
        <w:rPr>
          <w:b/>
        </w:rPr>
      </w:pPr>
      <w:r w:rsidRPr="00A533EF">
        <w:rPr>
          <w:b/>
        </w:rPr>
        <w:t>SUPPORTING CONTENT</w:t>
      </w:r>
    </w:p>
    <w:p w14:paraId="1BC94535" w14:textId="77777777" w:rsidR="004F35A3" w:rsidRPr="00A533EF" w:rsidRDefault="004F35A3" w:rsidP="004F35A3">
      <w:pPr>
        <w:spacing w:line="276" w:lineRule="auto"/>
        <w:rPr>
          <w:b/>
        </w:rPr>
      </w:pPr>
    </w:p>
    <w:p w14:paraId="1370B2A9" w14:textId="77777777" w:rsidR="004F35A3" w:rsidRPr="00A533EF" w:rsidRDefault="004F35A3" w:rsidP="004F35A3">
      <w:pPr>
        <w:spacing w:line="276" w:lineRule="auto"/>
      </w:pPr>
      <w:proofErr w:type="spellStart"/>
      <w:r w:rsidRPr="00A533EF">
        <w:rPr>
          <w:b/>
        </w:rPr>
        <w:t>eFigure</w:t>
      </w:r>
      <w:proofErr w:type="spellEnd"/>
      <w:r w:rsidRPr="00A533EF">
        <w:rPr>
          <w:b/>
        </w:rPr>
        <w:t xml:space="preserve"> 1</w:t>
      </w:r>
      <w:r w:rsidRPr="00A533EF">
        <w:t xml:space="preserve">: Spearman’ correlation matrix for postnatal toenail metal concentrations in </w:t>
      </w:r>
      <w:r w:rsidRPr="00A533EF">
        <w:sym w:font="Symbol" w:char="F06D"/>
      </w:r>
      <w:r w:rsidRPr="00A533EF">
        <w:t xml:space="preserve">g/g for the total samples and stratified by sex (male </w:t>
      </w:r>
      <w:r w:rsidRPr="00A533EF">
        <w:rPr>
          <w:i/>
        </w:rPr>
        <w:t>n</w:t>
      </w:r>
      <w:r w:rsidRPr="00A533EF">
        <w:t xml:space="preserve"> = 497; female </w:t>
      </w:r>
      <w:r w:rsidRPr="00A533EF">
        <w:rPr>
          <w:i/>
        </w:rPr>
        <w:t>n</w:t>
      </w:r>
      <w:r w:rsidRPr="00A533EF">
        <w:t xml:space="preserve"> = 492; total samples </w:t>
      </w:r>
      <w:r w:rsidRPr="00A533EF">
        <w:rPr>
          <w:i/>
        </w:rPr>
        <w:t>n</w:t>
      </w:r>
      <w:r w:rsidRPr="00A533EF">
        <w:t xml:space="preserve"> = 989). </w:t>
      </w:r>
    </w:p>
    <w:p w14:paraId="6582BDE8" w14:textId="77777777" w:rsidR="004F35A3" w:rsidRPr="00A533EF" w:rsidRDefault="004F35A3" w:rsidP="004F35A3">
      <w:pPr>
        <w:spacing w:line="276" w:lineRule="auto"/>
      </w:pPr>
    </w:p>
    <w:p w14:paraId="63BC562E" w14:textId="77777777" w:rsidR="004F35A3" w:rsidRPr="00A533EF" w:rsidRDefault="004F35A3" w:rsidP="004F35A3">
      <w:pPr>
        <w:widowControl w:val="0"/>
        <w:autoSpaceDE w:val="0"/>
        <w:autoSpaceDN w:val="0"/>
        <w:adjustRightInd w:val="0"/>
        <w:spacing w:line="276" w:lineRule="auto"/>
        <w:ind w:left="480" w:hanging="30"/>
      </w:pPr>
      <w:r w:rsidRPr="00A533EF">
        <w:rPr>
          <w:noProof/>
        </w:rPr>
        <w:drawing>
          <wp:inline distT="0" distB="0" distL="0" distR="0" wp14:anchorId="1B2CF239" wp14:editId="2655275C">
            <wp:extent cx="5232400" cy="510288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relations.pdf"/>
                    <pic:cNvPicPr/>
                  </pic:nvPicPr>
                  <pic:blipFill rotWithShape="1">
                    <a:blip r:embed="rId7"/>
                    <a:srcRect l="23718" t="7705" r="27642" b="7963"/>
                    <a:stretch/>
                  </pic:blipFill>
                  <pic:spPr bwMode="auto">
                    <a:xfrm>
                      <a:off x="0" y="0"/>
                      <a:ext cx="5246304" cy="511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4B4307F0" w14:textId="77777777" w:rsidR="004F35A3" w:rsidRPr="00A533EF" w:rsidRDefault="004F35A3" w:rsidP="004F35A3">
      <w:pPr>
        <w:spacing w:line="276" w:lineRule="auto"/>
      </w:pPr>
      <w:r w:rsidRPr="00A533EF">
        <w:br w:type="page"/>
      </w:r>
    </w:p>
    <w:p w14:paraId="65946B3C" w14:textId="77777777" w:rsidR="004F35A3" w:rsidRPr="00A533EF" w:rsidRDefault="004F35A3" w:rsidP="004F35A3">
      <w:pPr>
        <w:spacing w:line="276" w:lineRule="auto"/>
      </w:pPr>
      <w:proofErr w:type="spellStart"/>
      <w:r w:rsidRPr="00A533EF">
        <w:rPr>
          <w:b/>
        </w:rPr>
        <w:lastRenderedPageBreak/>
        <w:t>eFigure</w:t>
      </w:r>
      <w:proofErr w:type="spellEnd"/>
      <w:r w:rsidRPr="00A533EF">
        <w:rPr>
          <w:b/>
        </w:rPr>
        <w:t xml:space="preserve"> 2</w:t>
      </w:r>
      <w:r w:rsidRPr="00A533EF">
        <w:t xml:space="preserve">: Spearman’s correlation between pair pre- and postnatal toenail samples metal concentrations in </w:t>
      </w:r>
      <w:r w:rsidRPr="00A533EF">
        <w:sym w:font="Symbol" w:char="F06D"/>
      </w:r>
      <w:r w:rsidRPr="00A533EF">
        <w:t>g/g (</w:t>
      </w:r>
      <w:r w:rsidRPr="00A533EF">
        <w:rPr>
          <w:i/>
        </w:rPr>
        <w:t>n</w:t>
      </w:r>
      <w:r w:rsidRPr="00A533EF">
        <w:t xml:space="preserve"> = 922).</w:t>
      </w:r>
    </w:p>
    <w:p w14:paraId="09E2CFF7" w14:textId="77777777" w:rsidR="004F35A3" w:rsidRPr="00A533EF" w:rsidRDefault="004F35A3" w:rsidP="004F35A3">
      <w:pPr>
        <w:spacing w:line="276" w:lineRule="auto"/>
      </w:pPr>
    </w:p>
    <w:p w14:paraId="5D50F12C" w14:textId="77777777" w:rsidR="004F35A3" w:rsidRPr="00A533EF" w:rsidRDefault="004F35A3" w:rsidP="004F35A3">
      <w:pPr>
        <w:spacing w:line="276" w:lineRule="auto"/>
        <w:ind w:firstLine="1260"/>
      </w:pPr>
      <w:r w:rsidRPr="00A533EF">
        <w:rPr>
          <w:noProof/>
        </w:rPr>
        <w:drawing>
          <wp:inline distT="0" distB="0" distL="0" distR="0" wp14:anchorId="2BD3C62C" wp14:editId="76663FFA">
            <wp:extent cx="3308350" cy="29939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0" t="6410"/>
                    <a:stretch/>
                  </pic:blipFill>
                  <pic:spPr bwMode="auto">
                    <a:xfrm>
                      <a:off x="0" y="0"/>
                      <a:ext cx="3334583" cy="3017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054118E7" w14:textId="77777777" w:rsidR="004F35A3" w:rsidRPr="00A533EF" w:rsidRDefault="004F35A3" w:rsidP="004F35A3">
      <w:pPr>
        <w:spacing w:line="276" w:lineRule="auto"/>
      </w:pPr>
      <w:r w:rsidRPr="00A533EF">
        <w:br w:type="page"/>
      </w:r>
    </w:p>
    <w:p w14:paraId="2D650952" w14:textId="77777777" w:rsidR="004F35A3" w:rsidRPr="00A533EF" w:rsidRDefault="004F35A3" w:rsidP="004F35A3">
      <w:pPr>
        <w:spacing w:line="276" w:lineRule="auto"/>
      </w:pPr>
      <w:proofErr w:type="spellStart"/>
      <w:r w:rsidRPr="00A533EF">
        <w:rPr>
          <w:b/>
        </w:rPr>
        <w:lastRenderedPageBreak/>
        <w:t>eTable</w:t>
      </w:r>
      <w:proofErr w:type="spellEnd"/>
      <w:r w:rsidRPr="00A533EF">
        <w:rPr>
          <w:b/>
        </w:rPr>
        <w:t xml:space="preserve"> 1</w:t>
      </w:r>
      <w:r w:rsidRPr="00A533EF">
        <w:t>: Summary of the main findings according to sex and applied statistical methodology.</w:t>
      </w:r>
    </w:p>
    <w:p w14:paraId="1823597F" w14:textId="77777777" w:rsidR="004F35A3" w:rsidRPr="00A533EF" w:rsidRDefault="004F35A3" w:rsidP="004F35A3">
      <w:pPr>
        <w:spacing w:line="276" w:lineRule="auto"/>
        <w:rPr>
          <w:sz w:val="20"/>
          <w:szCs w:val="20"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3666"/>
        <w:gridCol w:w="3666"/>
      </w:tblGrid>
      <w:tr w:rsidR="004F35A3" w:rsidRPr="00A533EF" w14:paraId="560B909A" w14:textId="77777777" w:rsidTr="00E53753">
        <w:trPr>
          <w:trHeight w:val="320"/>
        </w:trPr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1449" w14:textId="77777777" w:rsidR="004F35A3" w:rsidRPr="00A533EF" w:rsidRDefault="004F35A3" w:rsidP="00E53753">
            <w:pPr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> 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025F" w14:textId="77777777" w:rsidR="004F35A3" w:rsidRPr="00A533EF" w:rsidRDefault="004F35A3" w:rsidP="00E53753">
            <w:pPr>
              <w:jc w:val="center"/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>BKMR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C5CA" w14:textId="77777777" w:rsidR="004F35A3" w:rsidRPr="00A533EF" w:rsidRDefault="004F35A3" w:rsidP="00E53753">
            <w:pPr>
              <w:jc w:val="center"/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>Linear regression</w:t>
            </w:r>
          </w:p>
        </w:tc>
      </w:tr>
      <w:tr w:rsidR="004F35A3" w:rsidRPr="00A533EF" w14:paraId="22431685" w14:textId="77777777" w:rsidTr="00E53753">
        <w:trPr>
          <w:trHeight w:val="3446"/>
        </w:trPr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42F5" w14:textId="77777777" w:rsidR="004F35A3" w:rsidRPr="00A533EF" w:rsidRDefault="004F35A3" w:rsidP="00E53753">
            <w:pPr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070C4" w14:textId="77777777" w:rsidR="004F35A3" w:rsidRPr="00A533EF" w:rsidRDefault="004F35A3" w:rsidP="00E53753">
            <w:pPr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 xml:space="preserve">Suggestive evidence of a positive linear effect of </w:t>
            </w:r>
            <w:r w:rsidRPr="00A533EF">
              <w:rPr>
                <w:b/>
                <w:bCs/>
                <w:sz w:val="20"/>
                <w:szCs w:val="20"/>
              </w:rPr>
              <w:t xml:space="preserve">As </w:t>
            </w:r>
            <w:r w:rsidRPr="00A533EF">
              <w:rPr>
                <w:sz w:val="20"/>
                <w:szCs w:val="20"/>
              </w:rPr>
              <w:t>on length and to a lesser extent with weight with little evidence of interactions with the other metals of the mixture.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  <w:t xml:space="preserve">Suggestive evidence of a nonlinear effect of </w:t>
            </w:r>
            <w:r w:rsidRPr="00A533EF">
              <w:rPr>
                <w:b/>
                <w:bCs/>
                <w:sz w:val="20"/>
                <w:szCs w:val="20"/>
              </w:rPr>
              <w:t>Mn</w:t>
            </w:r>
            <w:r w:rsidRPr="00A533EF">
              <w:rPr>
                <w:sz w:val="20"/>
                <w:szCs w:val="20"/>
              </w:rPr>
              <w:t xml:space="preserve"> on head circumference with a positive more precise association at lower levels that appears stronger at higher concentrations of the other metals of the mixture.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  <w:t xml:space="preserve">Suggestive evidence of an inverse linear effect of </w:t>
            </w:r>
            <w:r w:rsidRPr="00A533EF">
              <w:rPr>
                <w:b/>
                <w:bCs/>
                <w:sz w:val="20"/>
                <w:szCs w:val="20"/>
              </w:rPr>
              <w:t>Pb</w:t>
            </w:r>
            <w:r w:rsidRPr="00A533EF">
              <w:rPr>
                <w:sz w:val="20"/>
                <w:szCs w:val="20"/>
              </w:rPr>
              <w:t xml:space="preserve"> on head circumference, length, and weight that appears stronger at lower percentiles of the other metals of the mixture.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2FF26" w14:textId="77777777" w:rsidR="004F35A3" w:rsidRPr="00A533EF" w:rsidRDefault="004F35A3" w:rsidP="00E53753">
            <w:pPr>
              <w:spacing w:after="240"/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 xml:space="preserve">Positive association between </w:t>
            </w:r>
            <w:proofErr w:type="spellStart"/>
            <w:r w:rsidRPr="00A533EF">
              <w:rPr>
                <w:b/>
                <w:bCs/>
                <w:sz w:val="20"/>
                <w:szCs w:val="20"/>
              </w:rPr>
              <w:t>As</w:t>
            </w:r>
            <w:proofErr w:type="spellEnd"/>
            <w:r w:rsidRPr="00A533EF">
              <w:rPr>
                <w:sz w:val="20"/>
                <w:szCs w:val="20"/>
              </w:rPr>
              <w:t xml:space="preserve"> and length and to a lesser extent with weight.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  <w:t>Positive association between</w:t>
            </w:r>
            <w:r w:rsidRPr="00A533EF">
              <w:rPr>
                <w:b/>
                <w:bCs/>
                <w:sz w:val="20"/>
                <w:szCs w:val="20"/>
              </w:rPr>
              <w:t xml:space="preserve"> Mn</w:t>
            </w:r>
            <w:r w:rsidRPr="00A533EF">
              <w:rPr>
                <w:sz w:val="20"/>
                <w:szCs w:val="20"/>
              </w:rPr>
              <w:t xml:space="preserve"> and head circumference.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  <w:t>Inverse association between</w:t>
            </w:r>
            <w:r w:rsidRPr="00A533EF">
              <w:rPr>
                <w:b/>
                <w:bCs/>
                <w:sz w:val="20"/>
                <w:szCs w:val="20"/>
              </w:rPr>
              <w:t xml:space="preserve"> Pb</w:t>
            </w:r>
            <w:r w:rsidRPr="00A533EF">
              <w:rPr>
                <w:sz w:val="20"/>
                <w:szCs w:val="20"/>
              </w:rPr>
              <w:t xml:space="preserve"> and head circumference and weight, and to a lesser extent with length.</w:t>
            </w:r>
            <w:r w:rsidRPr="00A533EF">
              <w:rPr>
                <w:sz w:val="20"/>
                <w:szCs w:val="20"/>
              </w:rPr>
              <w:br/>
            </w:r>
          </w:p>
        </w:tc>
      </w:tr>
      <w:tr w:rsidR="004F35A3" w:rsidRPr="00A533EF" w14:paraId="69C2F897" w14:textId="77777777" w:rsidTr="00E53753">
        <w:trPr>
          <w:trHeight w:val="2540"/>
        </w:trPr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AB43" w14:textId="77777777" w:rsidR="004F35A3" w:rsidRPr="00A533EF" w:rsidRDefault="004F35A3" w:rsidP="00E53753">
            <w:pPr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>Male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DCCA2" w14:textId="77777777" w:rsidR="004F35A3" w:rsidRPr="00A533EF" w:rsidRDefault="004F35A3" w:rsidP="00E53753">
            <w:pPr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 xml:space="preserve">Suggestive evidence of an inverse linear effect of </w:t>
            </w:r>
            <w:r w:rsidRPr="00A533EF">
              <w:rPr>
                <w:b/>
                <w:bCs/>
                <w:sz w:val="20"/>
                <w:szCs w:val="20"/>
              </w:rPr>
              <w:t xml:space="preserve">As </w:t>
            </w:r>
            <w:r w:rsidRPr="00A533EF">
              <w:rPr>
                <w:sz w:val="20"/>
                <w:szCs w:val="20"/>
              </w:rPr>
              <w:t>on head circumference with little evidence of interactions with the other metals of the mixture.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  <w:t xml:space="preserve">Suggestive trend of a nonlinear effect of </w:t>
            </w:r>
            <w:r w:rsidRPr="00A533EF">
              <w:rPr>
                <w:b/>
                <w:bCs/>
                <w:sz w:val="20"/>
                <w:szCs w:val="20"/>
              </w:rPr>
              <w:t>Mn</w:t>
            </w:r>
            <w:r w:rsidRPr="00A533EF">
              <w:rPr>
                <w:sz w:val="20"/>
                <w:szCs w:val="20"/>
              </w:rPr>
              <w:t xml:space="preserve"> on head circumference to a lesser extent compared to that for female infants with a positive more precise association at lower levels that appears stronger at higher concentrations of the other metals of the mixture.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02B8A" w14:textId="77777777" w:rsidR="004F35A3" w:rsidRPr="00A533EF" w:rsidRDefault="004F35A3" w:rsidP="00E53753">
            <w:pPr>
              <w:rPr>
                <w:sz w:val="20"/>
                <w:szCs w:val="20"/>
              </w:rPr>
            </w:pPr>
            <w:r w:rsidRPr="00A533EF">
              <w:rPr>
                <w:sz w:val="20"/>
                <w:szCs w:val="20"/>
              </w:rPr>
              <w:t>Inverse association between</w:t>
            </w:r>
            <w:r w:rsidRPr="00A533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33EF">
              <w:rPr>
                <w:b/>
                <w:bCs/>
                <w:sz w:val="20"/>
                <w:szCs w:val="20"/>
              </w:rPr>
              <w:t>As</w:t>
            </w:r>
            <w:proofErr w:type="spellEnd"/>
            <w:r w:rsidRPr="00A533EF">
              <w:rPr>
                <w:sz w:val="20"/>
                <w:szCs w:val="20"/>
              </w:rPr>
              <w:t xml:space="preserve"> and head circumference. 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  <w:t xml:space="preserve">Positive association between </w:t>
            </w:r>
            <w:r w:rsidRPr="00A533EF">
              <w:rPr>
                <w:b/>
                <w:sz w:val="20"/>
                <w:szCs w:val="20"/>
              </w:rPr>
              <w:t>Mn</w:t>
            </w:r>
            <w:r w:rsidRPr="00A533EF">
              <w:rPr>
                <w:sz w:val="20"/>
                <w:szCs w:val="20"/>
              </w:rPr>
              <w:t xml:space="preserve"> and head circumference.</w:t>
            </w:r>
            <w:r w:rsidRPr="00A533EF">
              <w:rPr>
                <w:sz w:val="20"/>
                <w:szCs w:val="20"/>
              </w:rPr>
              <w:br/>
            </w:r>
            <w:r w:rsidRPr="00A533EF">
              <w:rPr>
                <w:sz w:val="20"/>
                <w:szCs w:val="20"/>
              </w:rPr>
              <w:br/>
            </w:r>
          </w:p>
        </w:tc>
      </w:tr>
    </w:tbl>
    <w:p w14:paraId="77C7A02E" w14:textId="77777777" w:rsidR="004F35A3" w:rsidRPr="00A533EF" w:rsidRDefault="004F35A3" w:rsidP="004F35A3">
      <w:pPr>
        <w:spacing w:line="276" w:lineRule="auto"/>
        <w:rPr>
          <w:sz w:val="20"/>
          <w:szCs w:val="20"/>
        </w:rPr>
      </w:pPr>
      <w:r w:rsidRPr="00A533EF">
        <w:rPr>
          <w:sz w:val="20"/>
          <w:szCs w:val="20"/>
        </w:rPr>
        <w:br w:type="page"/>
      </w:r>
    </w:p>
    <w:p w14:paraId="4058F10F" w14:textId="77777777" w:rsidR="004F35A3" w:rsidRPr="00A533EF" w:rsidRDefault="004F35A3" w:rsidP="004F35A3">
      <w:pPr>
        <w:spacing w:line="276" w:lineRule="auto"/>
      </w:pPr>
      <w:proofErr w:type="spellStart"/>
      <w:r w:rsidRPr="00A533EF">
        <w:rPr>
          <w:b/>
        </w:rPr>
        <w:lastRenderedPageBreak/>
        <w:t>eFigure</w:t>
      </w:r>
      <w:proofErr w:type="spellEnd"/>
      <w:r w:rsidRPr="00A533EF">
        <w:rPr>
          <w:b/>
        </w:rPr>
        <w:t xml:space="preserve"> 3: </w:t>
      </w:r>
      <w:r w:rsidRPr="00A533EF">
        <w:t>BKMR dose-response functions and interactions within the metal mixture.</w:t>
      </w:r>
    </w:p>
    <w:p w14:paraId="2F24991A" w14:textId="77777777" w:rsidR="004F35A3" w:rsidRPr="00A533EF" w:rsidRDefault="004F35A3" w:rsidP="004F35A3">
      <w:pPr>
        <w:spacing w:line="276" w:lineRule="auto"/>
        <w:jc w:val="center"/>
      </w:pPr>
      <w:r w:rsidRPr="00A533EF">
        <w:rPr>
          <w:noProof/>
        </w:rPr>
        <w:drawing>
          <wp:inline distT="0" distB="0" distL="0" distR="0" wp14:anchorId="4BB14A4A" wp14:editId="6B7BC515">
            <wp:extent cx="4074160" cy="7007095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igure 3.pdf"/>
                    <pic:cNvPicPr/>
                  </pic:nvPicPr>
                  <pic:blipFill rotWithShape="1">
                    <a:blip r:embed="rId9"/>
                    <a:srcRect l="31784" t="6606" r="33831" b="16859"/>
                    <a:stretch/>
                  </pic:blipFill>
                  <pic:spPr bwMode="auto">
                    <a:xfrm>
                      <a:off x="0" y="0"/>
                      <a:ext cx="4117501" cy="7081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5A077E99" w14:textId="45F5E43B" w:rsidR="00FF588C" w:rsidRPr="004F35A3" w:rsidRDefault="004F35A3" w:rsidP="004F35A3">
      <w:pPr>
        <w:spacing w:line="276" w:lineRule="auto"/>
        <w:rPr>
          <w:sz w:val="20"/>
          <w:szCs w:val="20"/>
        </w:rPr>
      </w:pPr>
      <w:r w:rsidRPr="00A533EF">
        <w:rPr>
          <w:sz w:val="20"/>
          <w:szCs w:val="20"/>
        </w:rPr>
        <w:t xml:space="preserve">Models adjusted for maternal age of enrollment (years, continuous), smoked cigarette during pregnancy (yes </w:t>
      </w:r>
      <w:r w:rsidRPr="00A533EF">
        <w:rPr>
          <w:i/>
          <w:sz w:val="20"/>
          <w:szCs w:val="20"/>
        </w:rPr>
        <w:t>vs.</w:t>
      </w:r>
      <w:r w:rsidRPr="00A533EF">
        <w:rPr>
          <w:sz w:val="20"/>
          <w:szCs w:val="20"/>
        </w:rPr>
        <w:t xml:space="preserve"> no), maternal highest attained level of education (less than 11</w:t>
      </w:r>
      <w:r w:rsidRPr="00A533EF">
        <w:rPr>
          <w:sz w:val="20"/>
          <w:szCs w:val="20"/>
          <w:vertAlign w:val="superscript"/>
        </w:rPr>
        <w:t>th</w:t>
      </w:r>
      <w:r w:rsidRPr="00A533EF">
        <w:rPr>
          <w:sz w:val="20"/>
          <w:szCs w:val="20"/>
        </w:rPr>
        <w:t xml:space="preserve"> grade or high school graduate or equivalent, junior college graduate or some college or technical school, college graduate, and any post-graduate schooling), maternal BMI (kg/m</w:t>
      </w:r>
      <w:r w:rsidRPr="00A533EF">
        <w:rPr>
          <w:sz w:val="20"/>
          <w:szCs w:val="20"/>
          <w:vertAlign w:val="superscript"/>
        </w:rPr>
        <w:t>2</w:t>
      </w:r>
      <w:r w:rsidRPr="00A533EF">
        <w:rPr>
          <w:sz w:val="20"/>
          <w:szCs w:val="20"/>
        </w:rPr>
        <w:t xml:space="preserve">, continuous), and infants’ sex (female </w:t>
      </w:r>
      <w:r w:rsidRPr="00A533EF">
        <w:rPr>
          <w:i/>
          <w:sz w:val="20"/>
          <w:szCs w:val="20"/>
        </w:rPr>
        <w:t>vs.</w:t>
      </w:r>
      <w:r w:rsidRPr="00A533EF">
        <w:rPr>
          <w:sz w:val="20"/>
          <w:szCs w:val="20"/>
        </w:rPr>
        <w:t xml:space="preserve"> males). (</w:t>
      </w:r>
      <w:r w:rsidRPr="00A533EF">
        <w:rPr>
          <w:b/>
          <w:sz w:val="20"/>
          <w:szCs w:val="20"/>
        </w:rPr>
        <w:t>A</w:t>
      </w:r>
      <w:r w:rsidRPr="00A533EF">
        <w:rPr>
          <w:sz w:val="20"/>
          <w:szCs w:val="20"/>
        </w:rPr>
        <w:t>) Single pollutant association (estimates and 95% credible intervals, gray dashed line at the null). This plot compares infants’ size at birth when a single pollutant is at 75</w:t>
      </w:r>
      <w:r w:rsidRPr="00A533EF">
        <w:rPr>
          <w:sz w:val="20"/>
          <w:szCs w:val="20"/>
          <w:vertAlign w:val="superscript"/>
        </w:rPr>
        <w:t>th</w:t>
      </w:r>
      <w:r w:rsidRPr="00A533EF">
        <w:rPr>
          <w:sz w:val="20"/>
          <w:szCs w:val="20"/>
        </w:rPr>
        <w:t xml:space="preserve"> vs. 25</w:t>
      </w:r>
      <w:r w:rsidRPr="00A533EF">
        <w:rPr>
          <w:sz w:val="20"/>
          <w:szCs w:val="20"/>
          <w:vertAlign w:val="superscript"/>
        </w:rPr>
        <w:t>th</w:t>
      </w:r>
      <w:r w:rsidRPr="00A533EF">
        <w:rPr>
          <w:sz w:val="20"/>
          <w:szCs w:val="20"/>
        </w:rPr>
        <w:t xml:space="preserve"> percentile, when all the other exposures are fixed at either the 25</w:t>
      </w:r>
      <w:r w:rsidRPr="00A533EF">
        <w:rPr>
          <w:sz w:val="20"/>
          <w:szCs w:val="20"/>
          <w:vertAlign w:val="superscript"/>
        </w:rPr>
        <w:t>th</w:t>
      </w:r>
      <w:r w:rsidRPr="00A533EF">
        <w:rPr>
          <w:sz w:val="20"/>
          <w:szCs w:val="20"/>
        </w:rPr>
        <w:t>, 50</w:t>
      </w:r>
      <w:r w:rsidRPr="00A533EF">
        <w:rPr>
          <w:sz w:val="20"/>
          <w:szCs w:val="20"/>
          <w:vertAlign w:val="superscript"/>
        </w:rPr>
        <w:t>th</w:t>
      </w:r>
      <w:r w:rsidRPr="00A533EF">
        <w:rPr>
          <w:sz w:val="20"/>
          <w:szCs w:val="20"/>
        </w:rPr>
        <w:t>, or 75</w:t>
      </w:r>
      <w:r w:rsidRPr="00A533EF">
        <w:rPr>
          <w:sz w:val="20"/>
          <w:szCs w:val="20"/>
          <w:vertAlign w:val="superscript"/>
        </w:rPr>
        <w:t>th</w:t>
      </w:r>
      <w:r w:rsidRPr="00A533EF">
        <w:rPr>
          <w:sz w:val="20"/>
          <w:szCs w:val="20"/>
        </w:rPr>
        <w:t xml:space="preserve"> percentile. (</w:t>
      </w:r>
      <w:r w:rsidRPr="00A533EF">
        <w:rPr>
          <w:b/>
          <w:sz w:val="20"/>
          <w:szCs w:val="20"/>
        </w:rPr>
        <w:t>B</w:t>
      </w:r>
      <w:r w:rsidRPr="00A533EF">
        <w:rPr>
          <w:sz w:val="20"/>
          <w:szCs w:val="20"/>
        </w:rPr>
        <w:t>) Univariate exposure-response functions and 95% confidence bands for each metal with the other pollutants fixed at the median.</w:t>
      </w:r>
      <w:bookmarkStart w:id="0" w:name="_GoBack"/>
      <w:bookmarkEnd w:id="0"/>
    </w:p>
    <w:sectPr w:rsidR="00FF588C" w:rsidRPr="004F35A3" w:rsidSect="00763C76">
      <w:pgSz w:w="11900" w:h="1682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3"/>
    <w:rsid w:val="004F35A3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53E3"/>
  <w15:chartTrackingRefBased/>
  <w15:docId w15:val="{1B47F383-E165-4A62-909E-5F3DF895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4EB7E965D124FBCD6C9F4D8C0830C" ma:contentTypeVersion="13" ma:contentTypeDescription="Create a new document." ma:contentTypeScope="" ma:versionID="3aeb5fa85c0a6a5bc5a0a33528eb346b">
  <xsd:schema xmlns:xsd="http://www.w3.org/2001/XMLSchema" xmlns:xs="http://www.w3.org/2001/XMLSchema" xmlns:p="http://schemas.microsoft.com/office/2006/metadata/properties" xmlns:ns1="http://schemas.microsoft.com/sharepoint/v3" xmlns:ns3="de9817d4-0f9e-4bfe-b9e3-516977b2ee96" xmlns:ns4="af120720-5365-4908-90ce-52f4231de340" targetNamespace="http://schemas.microsoft.com/office/2006/metadata/properties" ma:root="true" ma:fieldsID="d453bd63bd5d4f0efcbaf2e3b75750e8" ns1:_="" ns3:_="" ns4:_="">
    <xsd:import namespace="http://schemas.microsoft.com/sharepoint/v3"/>
    <xsd:import namespace="de9817d4-0f9e-4bfe-b9e3-516977b2ee96"/>
    <xsd:import namespace="af120720-5365-4908-90ce-52f4231de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817d4-0f9e-4bfe-b9e3-516977b2e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0720-5365-4908-90ce-52f4231de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36B2A-9B67-49C8-84AF-60E9664A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9817d4-0f9e-4bfe-b9e3-516977b2ee96"/>
    <ds:schemaRef ds:uri="af120720-5365-4908-90ce-52f4231de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56B8C-6D47-4E28-B135-97104E604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56AF2-11BE-4B01-A64F-8C6EB908BE1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f120720-5365-4908-90ce-52f4231de340"/>
    <ds:schemaRef ds:uri="http://purl.org/dc/terms/"/>
    <ds:schemaRef ds:uri="de9817d4-0f9e-4bfe-b9e3-516977b2ee96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Sollenberger, Jennifer</dc:creator>
  <cp:keywords/>
  <dc:description/>
  <cp:lastModifiedBy>Sollenberger, Jennifer</cp:lastModifiedBy>
  <cp:revision>1</cp:revision>
  <dcterms:created xsi:type="dcterms:W3CDTF">2019-08-20T15:36:00Z</dcterms:created>
  <dcterms:modified xsi:type="dcterms:W3CDTF">2019-08-20T15:43:00Z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0x0101006A24EB7E965D124FBCD6C9F4D8C0830C</vt:lpwstr>
  </property>
</Properties>
</file>