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86"/>
        <w:tblW w:w="13910" w:type="dxa"/>
        <w:tblLayout w:type="fixed"/>
        <w:tblLook w:val="04A0" w:firstRow="1" w:lastRow="0" w:firstColumn="1" w:lastColumn="0" w:noHBand="0" w:noVBand="1"/>
      </w:tblPr>
      <w:tblGrid>
        <w:gridCol w:w="1951"/>
        <w:gridCol w:w="1803"/>
        <w:gridCol w:w="1803"/>
        <w:gridCol w:w="1809"/>
        <w:gridCol w:w="1809"/>
        <w:gridCol w:w="2727"/>
        <w:gridCol w:w="2008"/>
      </w:tblGrid>
      <w:tr w:rsidR="005024E4" w:rsidRPr="0095069E" w:rsidTr="002B2B9B">
        <w:tc>
          <w:tcPr>
            <w:tcW w:w="1951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Trial</w:t>
            </w:r>
          </w:p>
        </w:tc>
        <w:tc>
          <w:tcPr>
            <w:tcW w:w="1803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/>
                <w:b/>
                <w:bCs/>
                <w:szCs w:val="24"/>
                <w:lang w:val="en-GB"/>
              </w:rPr>
              <w:t>Trial described as randomized?</w:t>
            </w:r>
          </w:p>
        </w:tc>
        <w:tc>
          <w:tcPr>
            <w:tcW w:w="1803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/>
                <w:b/>
                <w:bCs/>
                <w:szCs w:val="24"/>
                <w:lang w:val="en-GB"/>
              </w:rPr>
              <w:t>Method of randomization appropriate?</w:t>
            </w:r>
          </w:p>
        </w:tc>
        <w:tc>
          <w:tcPr>
            <w:tcW w:w="1809" w:type="dxa"/>
            <w:vAlign w:val="center"/>
          </w:tcPr>
          <w:p w:rsidR="005024E4" w:rsidRDefault="005024E4" w:rsidP="002B2B9B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/>
                <w:b/>
                <w:bCs/>
                <w:szCs w:val="24"/>
                <w:lang w:val="en-GB"/>
              </w:rPr>
              <w:t>Trial described as double blind?</w:t>
            </w:r>
          </w:p>
        </w:tc>
        <w:tc>
          <w:tcPr>
            <w:tcW w:w="1809" w:type="dxa"/>
            <w:vAlign w:val="center"/>
          </w:tcPr>
          <w:p w:rsidR="005024E4" w:rsidRDefault="005024E4" w:rsidP="002B2B9B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/>
                <w:b/>
                <w:bCs/>
                <w:szCs w:val="24"/>
                <w:lang w:val="en-GB"/>
              </w:rPr>
              <w:t>Blinding described and appropriate?</w:t>
            </w:r>
          </w:p>
        </w:tc>
        <w:tc>
          <w:tcPr>
            <w:tcW w:w="2727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/>
                <w:b/>
                <w:bCs/>
                <w:szCs w:val="24"/>
                <w:lang w:val="en-GB"/>
              </w:rPr>
              <w:t>Was there a description of withdrawals and dropouts?</w:t>
            </w:r>
          </w:p>
        </w:tc>
        <w:tc>
          <w:tcPr>
            <w:tcW w:w="2008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>
              <w:rPr>
                <w:rFonts w:eastAsia="Times New Roman"/>
                <w:b/>
                <w:bCs/>
                <w:szCs w:val="24"/>
                <w:lang w:val="en-GB"/>
              </w:rPr>
              <w:t xml:space="preserve">Total </w:t>
            </w: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Score</w:t>
            </w:r>
          </w:p>
        </w:tc>
      </w:tr>
      <w:tr w:rsidR="005024E4" w:rsidRPr="0095069E" w:rsidTr="002B2B9B">
        <w:tc>
          <w:tcPr>
            <w:tcW w:w="1951" w:type="dxa"/>
            <w:vAlign w:val="center"/>
          </w:tcPr>
          <w:p w:rsidR="005024E4" w:rsidRPr="0095069E" w:rsidRDefault="005024E4" w:rsidP="005024E4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Butscher</w:t>
            </w:r>
            <w:proofErr w:type="spellEnd"/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95069E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1</w:t>
            </w:r>
            <w:r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</w:t>
            </w: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 xml:space="preserve"> (1996)</w:t>
            </w:r>
          </w:p>
        </w:tc>
        <w:tc>
          <w:tcPr>
            <w:tcW w:w="1803" w:type="dxa"/>
            <w:vAlign w:val="center"/>
          </w:tcPr>
          <w:p w:rsidR="005024E4" w:rsidRDefault="005024E4" w:rsidP="002B2B9B">
            <w:pPr>
              <w:jc w:val="center"/>
            </w:pPr>
            <w:r w:rsidRPr="002C7A0E"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3" w:type="dxa"/>
            <w:vAlign w:val="center"/>
          </w:tcPr>
          <w:p w:rsidR="005024E4" w:rsidRPr="0095069E" w:rsidRDefault="00024376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9" w:type="dxa"/>
            <w:vAlign w:val="center"/>
          </w:tcPr>
          <w:p w:rsidR="005024E4" w:rsidRPr="0095069E" w:rsidRDefault="00024376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No</w:t>
            </w:r>
          </w:p>
        </w:tc>
        <w:tc>
          <w:tcPr>
            <w:tcW w:w="1809" w:type="dxa"/>
            <w:vAlign w:val="center"/>
          </w:tcPr>
          <w:p w:rsidR="005024E4" w:rsidRPr="0095069E" w:rsidRDefault="00024376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N/A</w:t>
            </w:r>
          </w:p>
        </w:tc>
        <w:tc>
          <w:tcPr>
            <w:tcW w:w="2727" w:type="dxa"/>
            <w:vAlign w:val="center"/>
          </w:tcPr>
          <w:p w:rsidR="005024E4" w:rsidRPr="0095069E" w:rsidRDefault="00024376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2008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 w:rsidRPr="0095069E">
              <w:rPr>
                <w:rFonts w:eastAsia="Calibri"/>
                <w:szCs w:val="24"/>
                <w:lang w:val="en-GB"/>
              </w:rPr>
              <w:t>3</w:t>
            </w:r>
          </w:p>
        </w:tc>
      </w:tr>
      <w:tr w:rsidR="005024E4" w:rsidRPr="0095069E" w:rsidTr="002B2B9B">
        <w:tc>
          <w:tcPr>
            <w:tcW w:w="1951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</w:pPr>
            <w:proofErr w:type="spellStart"/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Marik</w:t>
            </w:r>
            <w:proofErr w:type="spellEnd"/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95069E">
              <w:rPr>
                <w:vertAlign w:val="superscript"/>
              </w:rPr>
              <w:t>1</w:t>
            </w:r>
            <w:r>
              <w:rPr>
                <w:vertAlign w:val="superscript"/>
              </w:rPr>
              <w:t>3</w:t>
            </w:r>
          </w:p>
          <w:p w:rsidR="005024E4" w:rsidRPr="0095069E" w:rsidRDefault="005024E4" w:rsidP="002B2B9B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(1997)</w:t>
            </w:r>
          </w:p>
        </w:tc>
        <w:tc>
          <w:tcPr>
            <w:tcW w:w="1803" w:type="dxa"/>
            <w:vAlign w:val="center"/>
          </w:tcPr>
          <w:p w:rsidR="005024E4" w:rsidRDefault="005024E4" w:rsidP="002B2B9B">
            <w:pPr>
              <w:jc w:val="center"/>
            </w:pPr>
            <w:r w:rsidRPr="002C7A0E"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3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9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No</w:t>
            </w:r>
          </w:p>
        </w:tc>
        <w:tc>
          <w:tcPr>
            <w:tcW w:w="1809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N/A</w:t>
            </w:r>
          </w:p>
        </w:tc>
        <w:tc>
          <w:tcPr>
            <w:tcW w:w="2727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2008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3</w:t>
            </w:r>
          </w:p>
        </w:tc>
      </w:tr>
      <w:tr w:rsidR="005024E4" w:rsidRPr="0095069E" w:rsidTr="002B2B9B">
        <w:tc>
          <w:tcPr>
            <w:tcW w:w="1951" w:type="dxa"/>
            <w:vAlign w:val="center"/>
          </w:tcPr>
          <w:p w:rsidR="005024E4" w:rsidRPr="0095069E" w:rsidRDefault="005024E4" w:rsidP="005024E4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Guo</w:t>
            </w:r>
            <w:proofErr w:type="spellEnd"/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95069E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1</w:t>
            </w:r>
            <w:r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4</w:t>
            </w:r>
            <w:r w:rsidRPr="0095069E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 xml:space="preserve"> </w:t>
            </w: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(2003)</w:t>
            </w:r>
          </w:p>
        </w:tc>
        <w:tc>
          <w:tcPr>
            <w:tcW w:w="1803" w:type="dxa"/>
            <w:vAlign w:val="center"/>
          </w:tcPr>
          <w:p w:rsidR="005024E4" w:rsidRDefault="005024E4" w:rsidP="002B2B9B">
            <w:pPr>
              <w:jc w:val="center"/>
            </w:pPr>
            <w:r w:rsidRPr="002C7A0E"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3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Not mentioned</w:t>
            </w:r>
          </w:p>
        </w:tc>
        <w:tc>
          <w:tcPr>
            <w:tcW w:w="1809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No</w:t>
            </w:r>
          </w:p>
        </w:tc>
        <w:tc>
          <w:tcPr>
            <w:tcW w:w="1809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N/A</w:t>
            </w:r>
          </w:p>
        </w:tc>
        <w:tc>
          <w:tcPr>
            <w:tcW w:w="2727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2008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 w:rsidRPr="0095069E">
              <w:rPr>
                <w:rFonts w:eastAsia="Calibri"/>
                <w:szCs w:val="24"/>
                <w:lang w:val="en-GB"/>
              </w:rPr>
              <w:t>2</w:t>
            </w:r>
          </w:p>
        </w:tc>
      </w:tr>
      <w:tr w:rsidR="005024E4" w:rsidRPr="0095069E" w:rsidTr="002B2B9B">
        <w:tc>
          <w:tcPr>
            <w:tcW w:w="1951" w:type="dxa"/>
            <w:vAlign w:val="center"/>
          </w:tcPr>
          <w:p w:rsidR="005024E4" w:rsidRPr="0095069E" w:rsidRDefault="005024E4" w:rsidP="005024E4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Senagore</w:t>
            </w:r>
            <w:proofErr w:type="spellEnd"/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95069E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1</w:t>
            </w:r>
            <w:r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5</w:t>
            </w: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 xml:space="preserve"> (2006)</w:t>
            </w:r>
          </w:p>
        </w:tc>
        <w:tc>
          <w:tcPr>
            <w:tcW w:w="1803" w:type="dxa"/>
            <w:vAlign w:val="center"/>
          </w:tcPr>
          <w:p w:rsidR="005024E4" w:rsidRPr="002162C2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 w:rsidRPr="002C7A0E"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3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9" w:type="dxa"/>
            <w:vAlign w:val="center"/>
          </w:tcPr>
          <w:p w:rsidR="005024E4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9" w:type="dxa"/>
            <w:vAlign w:val="center"/>
          </w:tcPr>
          <w:p w:rsidR="005024E4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2727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No</w:t>
            </w:r>
          </w:p>
        </w:tc>
        <w:tc>
          <w:tcPr>
            <w:tcW w:w="2008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4</w:t>
            </w:r>
          </w:p>
        </w:tc>
      </w:tr>
      <w:tr w:rsidR="005024E4" w:rsidRPr="0095069E" w:rsidTr="002B2B9B">
        <w:tc>
          <w:tcPr>
            <w:tcW w:w="1951" w:type="dxa"/>
            <w:vAlign w:val="center"/>
          </w:tcPr>
          <w:p w:rsidR="005024E4" w:rsidRPr="0095069E" w:rsidRDefault="005024E4" w:rsidP="005024E4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Ando et al</w:t>
            </w:r>
            <w:r w:rsidRPr="0095069E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1</w:t>
            </w:r>
            <w:r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6</w:t>
            </w: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 xml:space="preserve"> (2008)</w:t>
            </w:r>
          </w:p>
        </w:tc>
        <w:tc>
          <w:tcPr>
            <w:tcW w:w="1803" w:type="dxa"/>
            <w:vAlign w:val="center"/>
          </w:tcPr>
          <w:p w:rsidR="005024E4" w:rsidRDefault="005024E4" w:rsidP="002B2B9B">
            <w:pPr>
              <w:jc w:val="center"/>
            </w:pPr>
            <w:r w:rsidRPr="002C7A0E"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3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Not mentioned</w:t>
            </w:r>
          </w:p>
        </w:tc>
        <w:tc>
          <w:tcPr>
            <w:tcW w:w="1809" w:type="dxa"/>
            <w:vAlign w:val="center"/>
          </w:tcPr>
          <w:p w:rsidR="005024E4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No</w:t>
            </w:r>
          </w:p>
        </w:tc>
        <w:tc>
          <w:tcPr>
            <w:tcW w:w="1809" w:type="dxa"/>
            <w:vAlign w:val="center"/>
          </w:tcPr>
          <w:p w:rsidR="005024E4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No</w:t>
            </w:r>
          </w:p>
        </w:tc>
        <w:tc>
          <w:tcPr>
            <w:tcW w:w="2727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No</w:t>
            </w:r>
          </w:p>
        </w:tc>
        <w:tc>
          <w:tcPr>
            <w:tcW w:w="2008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 w:rsidRPr="0095069E">
              <w:rPr>
                <w:rFonts w:eastAsia="Calibri"/>
                <w:szCs w:val="24"/>
                <w:lang w:val="en-GB"/>
              </w:rPr>
              <w:t>1</w:t>
            </w:r>
          </w:p>
        </w:tc>
      </w:tr>
      <w:tr w:rsidR="005024E4" w:rsidRPr="0095069E" w:rsidTr="002B2B9B">
        <w:tc>
          <w:tcPr>
            <w:tcW w:w="1951" w:type="dxa"/>
            <w:vAlign w:val="center"/>
          </w:tcPr>
          <w:p w:rsidR="005024E4" w:rsidRPr="0095069E" w:rsidRDefault="005024E4" w:rsidP="005024E4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Zhang et al</w:t>
            </w:r>
            <w:r w:rsidRPr="0095069E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1</w:t>
            </w:r>
            <w:r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17</w:t>
            </w:r>
            <w:r w:rsidRPr="0095069E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 xml:space="preserve"> </w:t>
            </w: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(2012)</w:t>
            </w:r>
          </w:p>
        </w:tc>
        <w:tc>
          <w:tcPr>
            <w:tcW w:w="1803" w:type="dxa"/>
            <w:vAlign w:val="center"/>
          </w:tcPr>
          <w:p w:rsidR="005024E4" w:rsidRDefault="005024E4" w:rsidP="002B2B9B">
            <w:pPr>
              <w:jc w:val="center"/>
            </w:pPr>
            <w:r w:rsidRPr="002C7A0E"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3" w:type="dxa"/>
            <w:vAlign w:val="center"/>
          </w:tcPr>
          <w:p w:rsidR="005024E4" w:rsidRPr="0095069E" w:rsidRDefault="005024E4" w:rsidP="002B2B9B">
            <w:pPr>
              <w:tabs>
                <w:tab w:val="center" w:pos="212"/>
              </w:tabs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9" w:type="dxa"/>
            <w:vAlign w:val="center"/>
          </w:tcPr>
          <w:p w:rsidR="005024E4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9" w:type="dxa"/>
            <w:vAlign w:val="center"/>
          </w:tcPr>
          <w:p w:rsidR="005024E4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N/A</w:t>
            </w:r>
          </w:p>
        </w:tc>
        <w:tc>
          <w:tcPr>
            <w:tcW w:w="2727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2008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 w:rsidRPr="0095069E">
              <w:rPr>
                <w:rFonts w:eastAsia="Calibri"/>
                <w:szCs w:val="24"/>
                <w:lang w:val="en-GB"/>
              </w:rPr>
              <w:t>4</w:t>
            </w:r>
          </w:p>
        </w:tc>
      </w:tr>
      <w:tr w:rsidR="005024E4" w:rsidRPr="0095069E" w:rsidTr="002B2B9B">
        <w:tc>
          <w:tcPr>
            <w:tcW w:w="1951" w:type="dxa"/>
            <w:vAlign w:val="center"/>
          </w:tcPr>
          <w:p w:rsidR="005024E4" w:rsidRPr="0095069E" w:rsidRDefault="005024E4" w:rsidP="005024E4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Feldheiser</w:t>
            </w:r>
            <w:proofErr w:type="spellEnd"/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>
              <w:rPr>
                <w:vertAlign w:val="superscript"/>
              </w:rPr>
              <w:t>18</w:t>
            </w:r>
            <w:r w:rsidRPr="0095069E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 xml:space="preserve"> </w:t>
            </w: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(2013)</w:t>
            </w:r>
          </w:p>
        </w:tc>
        <w:tc>
          <w:tcPr>
            <w:tcW w:w="1803" w:type="dxa"/>
            <w:vAlign w:val="center"/>
          </w:tcPr>
          <w:p w:rsidR="005024E4" w:rsidRDefault="005024E4" w:rsidP="002B2B9B">
            <w:pPr>
              <w:jc w:val="center"/>
            </w:pPr>
            <w:r w:rsidRPr="002C7A0E"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3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9" w:type="dxa"/>
            <w:vAlign w:val="center"/>
          </w:tcPr>
          <w:p w:rsidR="005024E4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9" w:type="dxa"/>
            <w:vAlign w:val="center"/>
          </w:tcPr>
          <w:p w:rsidR="005024E4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2727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2008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 w:rsidRPr="0095069E">
              <w:rPr>
                <w:rFonts w:eastAsia="Calibri"/>
                <w:szCs w:val="24"/>
                <w:lang w:val="en-GB"/>
              </w:rPr>
              <w:t>5</w:t>
            </w:r>
          </w:p>
        </w:tc>
      </w:tr>
      <w:tr w:rsidR="005024E4" w:rsidRPr="0095069E" w:rsidTr="002B2B9B">
        <w:tc>
          <w:tcPr>
            <w:tcW w:w="1951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Lindroos</w:t>
            </w:r>
            <w:proofErr w:type="spellEnd"/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95069E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1</w:t>
            </w:r>
            <w:r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9</w:t>
            </w: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 xml:space="preserve"> (2013)</w:t>
            </w:r>
          </w:p>
        </w:tc>
        <w:tc>
          <w:tcPr>
            <w:tcW w:w="1803" w:type="dxa"/>
            <w:vAlign w:val="center"/>
          </w:tcPr>
          <w:p w:rsidR="005024E4" w:rsidRDefault="005024E4" w:rsidP="002B2B9B">
            <w:pPr>
              <w:jc w:val="center"/>
            </w:pPr>
            <w:r w:rsidRPr="002C7A0E"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3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9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No</w:t>
            </w:r>
          </w:p>
        </w:tc>
        <w:tc>
          <w:tcPr>
            <w:tcW w:w="1809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No</w:t>
            </w:r>
          </w:p>
        </w:tc>
        <w:tc>
          <w:tcPr>
            <w:tcW w:w="2727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2008" w:type="dxa"/>
            <w:vAlign w:val="center"/>
          </w:tcPr>
          <w:p w:rsidR="005024E4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3</w:t>
            </w:r>
          </w:p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</w:p>
        </w:tc>
      </w:tr>
      <w:tr w:rsidR="005024E4" w:rsidRPr="0095069E" w:rsidTr="002B2B9B">
        <w:tc>
          <w:tcPr>
            <w:tcW w:w="1951" w:type="dxa"/>
            <w:vAlign w:val="center"/>
          </w:tcPr>
          <w:p w:rsidR="005024E4" w:rsidRPr="0095069E" w:rsidRDefault="005024E4" w:rsidP="005024E4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Rasmussen et al</w:t>
            </w:r>
            <w:r w:rsidRPr="0095069E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</w:t>
            </w:r>
            <w:r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0</w:t>
            </w: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 xml:space="preserve"> (2013)</w:t>
            </w:r>
          </w:p>
        </w:tc>
        <w:tc>
          <w:tcPr>
            <w:tcW w:w="1803" w:type="dxa"/>
            <w:vAlign w:val="center"/>
          </w:tcPr>
          <w:p w:rsidR="005024E4" w:rsidRDefault="005024E4" w:rsidP="002B2B9B">
            <w:pPr>
              <w:jc w:val="center"/>
            </w:pPr>
            <w:r w:rsidRPr="002C7A0E"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3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9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9" w:type="dxa"/>
            <w:vAlign w:val="center"/>
          </w:tcPr>
          <w:p w:rsidR="005024E4" w:rsidRPr="0095069E" w:rsidRDefault="00024376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No</w:t>
            </w:r>
          </w:p>
        </w:tc>
        <w:tc>
          <w:tcPr>
            <w:tcW w:w="2727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2008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4</w:t>
            </w:r>
          </w:p>
        </w:tc>
      </w:tr>
      <w:tr w:rsidR="005024E4" w:rsidRPr="0095069E" w:rsidTr="002B2B9B">
        <w:tc>
          <w:tcPr>
            <w:tcW w:w="1951" w:type="dxa"/>
            <w:vAlign w:val="center"/>
          </w:tcPr>
          <w:p w:rsidR="005024E4" w:rsidRPr="0095069E" w:rsidRDefault="005024E4" w:rsidP="005024E4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Hung et al</w:t>
            </w:r>
            <w:r w:rsidRPr="0095069E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</w:t>
            </w:r>
            <w:r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1</w:t>
            </w: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 xml:space="preserve"> (2014)</w:t>
            </w:r>
          </w:p>
        </w:tc>
        <w:tc>
          <w:tcPr>
            <w:tcW w:w="1803" w:type="dxa"/>
            <w:vAlign w:val="center"/>
          </w:tcPr>
          <w:p w:rsidR="005024E4" w:rsidRDefault="005024E4" w:rsidP="002B2B9B">
            <w:pPr>
              <w:jc w:val="center"/>
            </w:pPr>
            <w:r w:rsidRPr="002C7A0E"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3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9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 xml:space="preserve">No </w:t>
            </w:r>
          </w:p>
        </w:tc>
        <w:tc>
          <w:tcPr>
            <w:tcW w:w="1809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N/A</w:t>
            </w:r>
          </w:p>
        </w:tc>
        <w:tc>
          <w:tcPr>
            <w:tcW w:w="2727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2008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 w:rsidRPr="0095069E">
              <w:rPr>
                <w:rFonts w:eastAsia="Calibri"/>
                <w:szCs w:val="24"/>
                <w:lang w:val="en-GB"/>
              </w:rPr>
              <w:t>3</w:t>
            </w:r>
          </w:p>
        </w:tc>
      </w:tr>
      <w:tr w:rsidR="005024E4" w:rsidRPr="0095069E" w:rsidTr="002B2B9B">
        <w:tc>
          <w:tcPr>
            <w:tcW w:w="1951" w:type="dxa"/>
            <w:vAlign w:val="center"/>
          </w:tcPr>
          <w:p w:rsidR="005024E4" w:rsidRPr="0095069E" w:rsidRDefault="005024E4" w:rsidP="005024E4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Krebbel</w:t>
            </w:r>
            <w:proofErr w:type="spellEnd"/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95069E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</w:t>
            </w:r>
            <w:r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</w:t>
            </w: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 xml:space="preserve"> (2014)</w:t>
            </w:r>
          </w:p>
        </w:tc>
        <w:tc>
          <w:tcPr>
            <w:tcW w:w="1803" w:type="dxa"/>
            <w:vAlign w:val="center"/>
          </w:tcPr>
          <w:p w:rsidR="005024E4" w:rsidRDefault="005024E4" w:rsidP="002B2B9B">
            <w:pPr>
              <w:jc w:val="center"/>
            </w:pPr>
            <w:r w:rsidRPr="002C7A0E"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3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9" w:type="dxa"/>
            <w:vAlign w:val="center"/>
          </w:tcPr>
          <w:p w:rsidR="005024E4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9" w:type="dxa"/>
            <w:vAlign w:val="center"/>
          </w:tcPr>
          <w:p w:rsidR="005024E4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2727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2008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 w:rsidRPr="0095069E">
              <w:rPr>
                <w:rFonts w:eastAsia="Calibri"/>
                <w:szCs w:val="24"/>
                <w:lang w:val="en-GB"/>
              </w:rPr>
              <w:t>5</w:t>
            </w:r>
          </w:p>
        </w:tc>
      </w:tr>
      <w:tr w:rsidR="005024E4" w:rsidRPr="0095069E" w:rsidTr="002B2B9B">
        <w:tc>
          <w:tcPr>
            <w:tcW w:w="1951" w:type="dxa"/>
            <w:vAlign w:val="center"/>
          </w:tcPr>
          <w:p w:rsidR="005024E4" w:rsidRPr="0095069E" w:rsidRDefault="005024E4" w:rsidP="005024E4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Szturz et al</w:t>
            </w:r>
            <w:r w:rsidRPr="0095069E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</w:t>
            </w:r>
            <w:r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3</w:t>
            </w: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 xml:space="preserve"> (2014)</w:t>
            </w:r>
          </w:p>
        </w:tc>
        <w:tc>
          <w:tcPr>
            <w:tcW w:w="1803" w:type="dxa"/>
            <w:vAlign w:val="center"/>
          </w:tcPr>
          <w:p w:rsidR="005024E4" w:rsidRDefault="005024E4" w:rsidP="002B2B9B">
            <w:pPr>
              <w:jc w:val="center"/>
            </w:pPr>
            <w:r w:rsidRPr="002C7A0E"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3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9" w:type="dxa"/>
            <w:vAlign w:val="center"/>
          </w:tcPr>
          <w:p w:rsidR="005024E4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No</w:t>
            </w:r>
          </w:p>
        </w:tc>
        <w:tc>
          <w:tcPr>
            <w:tcW w:w="1809" w:type="dxa"/>
            <w:vAlign w:val="center"/>
          </w:tcPr>
          <w:p w:rsidR="005024E4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N/A</w:t>
            </w:r>
          </w:p>
        </w:tc>
        <w:tc>
          <w:tcPr>
            <w:tcW w:w="2727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2008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3</w:t>
            </w:r>
          </w:p>
        </w:tc>
      </w:tr>
      <w:tr w:rsidR="005024E4" w:rsidRPr="0095069E" w:rsidTr="002B2B9B">
        <w:tc>
          <w:tcPr>
            <w:tcW w:w="1951" w:type="dxa"/>
            <w:vAlign w:val="center"/>
          </w:tcPr>
          <w:p w:rsidR="005024E4" w:rsidRPr="0095069E" w:rsidRDefault="005024E4" w:rsidP="005024E4">
            <w:pPr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>Yates et al</w:t>
            </w:r>
            <w:r w:rsidRPr="0095069E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</w:t>
            </w:r>
            <w:r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4</w:t>
            </w:r>
            <w:r w:rsidRPr="0095069E">
              <w:rPr>
                <w:rFonts w:eastAsia="Times New Roman"/>
                <w:b/>
                <w:bCs/>
                <w:szCs w:val="24"/>
                <w:lang w:val="en-GB"/>
              </w:rPr>
              <w:t xml:space="preserve"> (2014)</w:t>
            </w:r>
          </w:p>
        </w:tc>
        <w:tc>
          <w:tcPr>
            <w:tcW w:w="1803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3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9" w:type="dxa"/>
            <w:vAlign w:val="center"/>
          </w:tcPr>
          <w:p w:rsidR="005024E4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1809" w:type="dxa"/>
            <w:vAlign w:val="center"/>
          </w:tcPr>
          <w:p w:rsidR="005024E4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2727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>
              <w:rPr>
                <w:rFonts w:eastAsia="Calibri"/>
                <w:szCs w:val="24"/>
                <w:lang w:val="en-GB"/>
              </w:rPr>
              <w:t>Yes</w:t>
            </w:r>
          </w:p>
        </w:tc>
        <w:tc>
          <w:tcPr>
            <w:tcW w:w="2008" w:type="dxa"/>
            <w:vAlign w:val="center"/>
          </w:tcPr>
          <w:p w:rsidR="005024E4" w:rsidRPr="0095069E" w:rsidRDefault="005024E4" w:rsidP="002B2B9B">
            <w:pPr>
              <w:jc w:val="center"/>
              <w:rPr>
                <w:rFonts w:eastAsia="Calibri"/>
                <w:szCs w:val="24"/>
                <w:lang w:val="en-GB"/>
              </w:rPr>
            </w:pPr>
            <w:r w:rsidRPr="0095069E">
              <w:rPr>
                <w:rFonts w:eastAsia="Calibri"/>
                <w:szCs w:val="24"/>
                <w:lang w:val="en-GB"/>
              </w:rPr>
              <w:t>5</w:t>
            </w:r>
          </w:p>
        </w:tc>
      </w:tr>
    </w:tbl>
    <w:p w:rsidR="001260B5" w:rsidRPr="001260B5" w:rsidRDefault="001260B5" w:rsidP="002E2063">
      <w:pPr>
        <w:pStyle w:val="ListParagraph"/>
        <w:numPr>
          <w:ilvl w:val="0"/>
          <w:numId w:val="3"/>
        </w:numPr>
        <w:rPr>
          <w:b/>
        </w:rPr>
      </w:pPr>
      <w:r w:rsidRPr="001260B5">
        <w:rPr>
          <w:b/>
        </w:rPr>
        <w:t xml:space="preserve">Individual </w:t>
      </w:r>
      <w:proofErr w:type="spellStart"/>
      <w:r w:rsidRPr="001260B5">
        <w:rPr>
          <w:b/>
        </w:rPr>
        <w:t>Jadad</w:t>
      </w:r>
      <w:proofErr w:type="spellEnd"/>
      <w:r w:rsidRPr="001260B5">
        <w:rPr>
          <w:b/>
        </w:rPr>
        <w:t xml:space="preserve"> items scores for each included trial</w:t>
      </w:r>
    </w:p>
    <w:p w:rsidR="001260B5" w:rsidRDefault="001260B5" w:rsidP="001260B5">
      <w:pPr>
        <w:rPr>
          <w:b/>
        </w:rPr>
      </w:pPr>
    </w:p>
    <w:p w:rsidR="001260B5" w:rsidRDefault="001260B5">
      <w:pPr>
        <w:rPr>
          <w:b/>
        </w:rPr>
        <w:sectPr w:rsidR="001260B5" w:rsidSect="001260B5">
          <w:headerReference w:type="default" r:id="rId7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260B5" w:rsidRDefault="001260B5">
      <w:pPr>
        <w:rPr>
          <w:b/>
        </w:rPr>
      </w:pPr>
    </w:p>
    <w:p w:rsidR="001260B5" w:rsidRDefault="001260B5" w:rsidP="001260B5">
      <w:pPr>
        <w:rPr>
          <w:b/>
        </w:rPr>
      </w:pPr>
    </w:p>
    <w:p w:rsidR="001260B5" w:rsidRPr="001260B5" w:rsidRDefault="001260B5" w:rsidP="001260B5">
      <w:pPr>
        <w:rPr>
          <w:b/>
        </w:rPr>
      </w:pPr>
    </w:p>
    <w:p w:rsidR="001260B5" w:rsidRDefault="001260B5" w:rsidP="001260B5">
      <w:pPr>
        <w:pStyle w:val="ListParagraph"/>
        <w:rPr>
          <w:b/>
        </w:rPr>
      </w:pPr>
    </w:p>
    <w:p w:rsidR="001260B5" w:rsidRPr="001260B5" w:rsidRDefault="001260B5" w:rsidP="001260B5">
      <w:pPr>
        <w:ind w:left="360"/>
        <w:rPr>
          <w:b/>
        </w:rPr>
      </w:pPr>
    </w:p>
    <w:p w:rsidR="0087014A" w:rsidRPr="007C536B" w:rsidRDefault="0087014A" w:rsidP="007C536B">
      <w:pPr>
        <w:pStyle w:val="ListParagraph"/>
        <w:numPr>
          <w:ilvl w:val="0"/>
          <w:numId w:val="3"/>
        </w:numPr>
        <w:rPr>
          <w:b/>
        </w:rPr>
      </w:pPr>
      <w:r w:rsidRPr="007C536B">
        <w:rPr>
          <w:b/>
        </w:rPr>
        <w:t xml:space="preserve">Summary Cochrane risk of bias assessment  </w:t>
      </w:r>
    </w:p>
    <w:p w:rsidR="0087014A" w:rsidRPr="007B2B9F" w:rsidRDefault="0087014A">
      <w:r w:rsidRPr="007B2B9F">
        <w:rPr>
          <w:noProof/>
          <w:lang w:eastAsia="en-ZA"/>
        </w:rPr>
        <w:drawing>
          <wp:inline distT="0" distB="0" distL="0" distR="0" wp14:anchorId="75D9A9A1" wp14:editId="3A4D7834">
            <wp:extent cx="5731510" cy="27158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4A" w:rsidRPr="007B2B9F" w:rsidRDefault="0087014A">
      <w:pPr>
        <w:rPr>
          <w:b/>
        </w:rPr>
      </w:pPr>
      <w:r w:rsidRPr="007B2B9F">
        <w:rPr>
          <w:b/>
        </w:rPr>
        <w:br w:type="page"/>
      </w:r>
    </w:p>
    <w:p w:rsidR="0087014A" w:rsidRPr="007C536B" w:rsidRDefault="0087014A" w:rsidP="007C536B">
      <w:pPr>
        <w:pStyle w:val="ListParagraph"/>
        <w:numPr>
          <w:ilvl w:val="0"/>
          <w:numId w:val="3"/>
        </w:numPr>
        <w:rPr>
          <w:b/>
        </w:rPr>
      </w:pPr>
      <w:r w:rsidRPr="007C536B">
        <w:rPr>
          <w:b/>
        </w:rPr>
        <w:lastRenderedPageBreak/>
        <w:t xml:space="preserve"> Individual studies Cochrane risk of bias assessment</w:t>
      </w:r>
    </w:p>
    <w:p w:rsidR="0087014A" w:rsidRPr="007B2B9F" w:rsidRDefault="0087014A">
      <w:r w:rsidRPr="007B2B9F">
        <w:rPr>
          <w:noProof/>
          <w:lang w:eastAsia="en-ZA"/>
        </w:rPr>
        <w:drawing>
          <wp:inline distT="0" distB="0" distL="0" distR="0" wp14:anchorId="49094053" wp14:editId="02F59D67">
            <wp:extent cx="4228691" cy="4206240"/>
            <wp:effectExtent l="57150" t="57150" r="38735" b="419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516" cy="421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540C61" w:rsidRPr="007B2B9F" w:rsidRDefault="00540C61">
      <w:r w:rsidRPr="007B2B9F">
        <w:br w:type="page"/>
      </w:r>
    </w:p>
    <w:p w:rsidR="00540C61" w:rsidRPr="007B2B9F" w:rsidRDefault="00540C61" w:rsidP="007C536B">
      <w:pPr>
        <w:pStyle w:val="ListParagraph"/>
        <w:numPr>
          <w:ilvl w:val="0"/>
          <w:numId w:val="3"/>
        </w:numPr>
        <w:spacing w:line="240" w:lineRule="auto"/>
        <w:rPr>
          <w:b/>
        </w:rPr>
        <w:sectPr w:rsidR="00540C61" w:rsidRPr="007B2B9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7014A" w:rsidRPr="007B2B9F" w:rsidRDefault="00540C61" w:rsidP="007C536B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7B2B9F">
        <w:rPr>
          <w:b/>
        </w:rPr>
        <w:lastRenderedPageBreak/>
        <w:t>Source of study outcome data</w:t>
      </w:r>
    </w:p>
    <w:tbl>
      <w:tblPr>
        <w:tblStyle w:val="TableGrid"/>
        <w:tblpPr w:leftFromText="180" w:rightFromText="180" w:horzAnchor="margin" w:tblpXSpec="center" w:tblpY="586"/>
        <w:tblW w:w="14142" w:type="dxa"/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7B2B9F" w:rsidRPr="007B2B9F" w:rsidTr="00383CB2">
        <w:trPr>
          <w:trHeight w:val="828"/>
        </w:trPr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Trial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Mortality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Infection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Renal dysfunction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Length of stay</w:t>
            </w:r>
          </w:p>
        </w:tc>
      </w:tr>
      <w:tr w:rsidR="007B2B9F" w:rsidRPr="007B2B9F" w:rsidTr="00383CB2">
        <w:trPr>
          <w:trHeight w:val="828"/>
        </w:trPr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Butscher</w:t>
            </w:r>
            <w:proofErr w:type="spellEnd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14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(1996)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 data</w:t>
            </w:r>
          </w:p>
        </w:tc>
      </w:tr>
      <w:tr w:rsidR="007B2B9F" w:rsidRPr="007B2B9F" w:rsidTr="00383CB2">
        <w:trPr>
          <w:trHeight w:val="828"/>
        </w:trPr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</w:pPr>
            <w:proofErr w:type="spellStart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Marik</w:t>
            </w:r>
            <w:proofErr w:type="spellEnd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7B2B9F">
              <w:rPr>
                <w:vertAlign w:val="superscript"/>
              </w:rPr>
              <w:t>15</w:t>
            </w:r>
          </w:p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(1997)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Author*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 data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</w:tr>
      <w:tr w:rsidR="007B2B9F" w:rsidRPr="007B2B9F" w:rsidTr="00383CB2">
        <w:trPr>
          <w:trHeight w:val="828"/>
        </w:trPr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Guo</w:t>
            </w:r>
            <w:proofErr w:type="spellEnd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 xml:space="preserve">16 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(2003)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 data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 data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</w:tr>
      <w:tr w:rsidR="007B2B9F" w:rsidRPr="007B2B9F" w:rsidTr="00383CB2">
        <w:trPr>
          <w:trHeight w:val="828"/>
        </w:trPr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Senagore</w:t>
            </w:r>
            <w:proofErr w:type="spellEnd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17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(2006)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 data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</w:tr>
      <w:tr w:rsidR="007B2B9F" w:rsidRPr="007B2B9F" w:rsidTr="00383CB2">
        <w:trPr>
          <w:trHeight w:val="828"/>
        </w:trPr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Ando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18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(2008)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 data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</w:tr>
      <w:tr w:rsidR="007B2B9F" w:rsidRPr="007B2B9F" w:rsidTr="00383CB2">
        <w:trPr>
          <w:trHeight w:val="828"/>
        </w:trPr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Zhang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 xml:space="preserve">19 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(2012)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 data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</w:tr>
      <w:tr w:rsidR="007B2B9F" w:rsidRPr="007B2B9F" w:rsidTr="00383CB2">
        <w:trPr>
          <w:trHeight w:val="828"/>
        </w:trPr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Feldheiser</w:t>
            </w:r>
            <w:proofErr w:type="spellEnd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7B2B9F">
              <w:rPr>
                <w:vertAlign w:val="superscript"/>
              </w:rPr>
              <w:t>20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 xml:space="preserve"> 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(2013)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 data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 data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</w:tr>
      <w:tr w:rsidR="007B2B9F" w:rsidRPr="007B2B9F" w:rsidTr="00383CB2">
        <w:trPr>
          <w:trHeight w:val="828"/>
        </w:trPr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Lindroos</w:t>
            </w:r>
            <w:proofErr w:type="spellEnd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21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(2013)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Author*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Author*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Author*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 data</w:t>
            </w:r>
          </w:p>
        </w:tc>
      </w:tr>
      <w:tr w:rsidR="007B2B9F" w:rsidRPr="007B2B9F" w:rsidTr="00383CB2">
        <w:trPr>
          <w:trHeight w:val="828"/>
        </w:trPr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Rasmussen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22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(2013)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Author*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Author*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Author*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</w:tr>
      <w:tr w:rsidR="007B2B9F" w:rsidRPr="007B2B9F" w:rsidTr="00383CB2">
        <w:trPr>
          <w:trHeight w:val="828"/>
        </w:trPr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lastRenderedPageBreak/>
              <w:t>Hung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23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(2014)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 data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Author*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 data</w:t>
            </w:r>
          </w:p>
        </w:tc>
      </w:tr>
      <w:tr w:rsidR="007B2B9F" w:rsidRPr="007B2B9F" w:rsidTr="00383CB2">
        <w:trPr>
          <w:trHeight w:val="828"/>
        </w:trPr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Krebbel</w:t>
            </w:r>
            <w:proofErr w:type="spellEnd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24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(2014)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Author*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Author*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Author*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Author*</w:t>
            </w:r>
          </w:p>
        </w:tc>
      </w:tr>
      <w:tr w:rsidR="007B2B9F" w:rsidRPr="007B2B9F" w:rsidTr="00383CB2">
        <w:trPr>
          <w:trHeight w:val="828"/>
        </w:trPr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Szturz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25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(2014)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Author*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Author*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Author*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</w:t>
            </w:r>
          </w:p>
        </w:tc>
      </w:tr>
      <w:tr w:rsidR="007B2B9F" w:rsidRPr="007B2B9F" w:rsidTr="00383CB2">
        <w:trPr>
          <w:trHeight w:val="828"/>
        </w:trPr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Yates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26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(2014)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  <w:tc>
          <w:tcPr>
            <w:tcW w:w="2828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Publication</w:t>
            </w:r>
          </w:p>
        </w:tc>
        <w:tc>
          <w:tcPr>
            <w:tcW w:w="2829" w:type="dxa"/>
            <w:vAlign w:val="center"/>
          </w:tcPr>
          <w:p w:rsidR="00540C61" w:rsidRPr="007B2B9F" w:rsidRDefault="00540C61" w:rsidP="00540C61">
            <w:pPr>
              <w:contextualSpacing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Author*</w:t>
            </w:r>
          </w:p>
        </w:tc>
      </w:tr>
    </w:tbl>
    <w:p w:rsidR="0087014A" w:rsidRPr="007B2B9F" w:rsidRDefault="0087014A"/>
    <w:p w:rsidR="00540C61" w:rsidRPr="007B2B9F" w:rsidRDefault="00540C61" w:rsidP="00540C6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7B2B9F">
        <w:rPr>
          <w:rFonts w:ascii="Times New Roman" w:eastAsia="Calibri" w:hAnsi="Times New Roman" w:cs="Times New Roman"/>
          <w:sz w:val="24"/>
          <w:szCs w:val="24"/>
          <w:lang w:val="en-GB"/>
        </w:rPr>
        <w:t>*Unpublished endpoint data from author</w:t>
      </w:r>
    </w:p>
    <w:p w:rsidR="00540C61" w:rsidRPr="007B2B9F" w:rsidRDefault="00540C61" w:rsidP="00540C61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  <w:sectPr w:rsidR="00540C61" w:rsidRPr="007B2B9F" w:rsidSect="00540C6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40C61" w:rsidRPr="007B2B9F" w:rsidRDefault="00540C61" w:rsidP="007C536B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7B2B9F">
        <w:rPr>
          <w:b/>
        </w:rPr>
        <w:lastRenderedPageBreak/>
        <w:t>Outcome definitions</w:t>
      </w:r>
    </w:p>
    <w:tbl>
      <w:tblPr>
        <w:tblStyle w:val="TableGrid"/>
        <w:tblpPr w:leftFromText="180" w:rightFromText="180" w:horzAnchor="margin" w:tblpY="586"/>
        <w:tblW w:w="14142" w:type="dxa"/>
        <w:tblLook w:val="04A0" w:firstRow="1" w:lastRow="0" w:firstColumn="1" w:lastColumn="0" w:noHBand="0" w:noVBand="1"/>
      </w:tblPr>
      <w:tblGrid>
        <w:gridCol w:w="2943"/>
        <w:gridCol w:w="2552"/>
        <w:gridCol w:w="3827"/>
        <w:gridCol w:w="4820"/>
      </w:tblGrid>
      <w:tr w:rsidR="007B2B9F" w:rsidRPr="007B2B9F" w:rsidTr="00383CB2">
        <w:tc>
          <w:tcPr>
            <w:tcW w:w="2943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Trial</w:t>
            </w:r>
          </w:p>
        </w:tc>
        <w:tc>
          <w:tcPr>
            <w:tcW w:w="2552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Mortality definition</w:t>
            </w:r>
          </w:p>
        </w:tc>
        <w:tc>
          <w:tcPr>
            <w:tcW w:w="3827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Major infection definition</w:t>
            </w:r>
          </w:p>
        </w:tc>
        <w:tc>
          <w:tcPr>
            <w:tcW w:w="4820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Renal dysfunction definition</w:t>
            </w:r>
          </w:p>
        </w:tc>
      </w:tr>
      <w:tr w:rsidR="007B2B9F" w:rsidRPr="007B2B9F" w:rsidTr="00383CB2">
        <w:tc>
          <w:tcPr>
            <w:tcW w:w="2943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Butscher</w:t>
            </w:r>
            <w:proofErr w:type="spellEnd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14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(1996)</w:t>
            </w:r>
          </w:p>
        </w:tc>
        <w:tc>
          <w:tcPr>
            <w:tcW w:w="2552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In hospital</w:t>
            </w:r>
          </w:p>
        </w:tc>
        <w:tc>
          <w:tcPr>
            <w:tcW w:w="3827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Bacteraemia infection with positive blood culture</w:t>
            </w:r>
          </w:p>
        </w:tc>
        <w:tc>
          <w:tcPr>
            <w:tcW w:w="4820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RRT- in hospital</w:t>
            </w:r>
          </w:p>
        </w:tc>
      </w:tr>
      <w:tr w:rsidR="007B2B9F" w:rsidRPr="007B2B9F" w:rsidTr="00383CB2">
        <w:tc>
          <w:tcPr>
            <w:tcW w:w="2943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</w:pPr>
            <w:proofErr w:type="spellStart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Marik</w:t>
            </w:r>
            <w:proofErr w:type="spellEnd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7B2B9F">
              <w:rPr>
                <w:vertAlign w:val="superscript"/>
              </w:rPr>
              <w:t>15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 xml:space="preserve"> 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(1997)</w:t>
            </w:r>
          </w:p>
        </w:tc>
        <w:tc>
          <w:tcPr>
            <w:tcW w:w="2552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In hospital</w:t>
            </w:r>
          </w:p>
        </w:tc>
        <w:tc>
          <w:tcPr>
            <w:tcW w:w="3827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Pneumonia, blood stream infection and abdominal sepsis</w:t>
            </w:r>
          </w:p>
        </w:tc>
        <w:tc>
          <w:tcPr>
            <w:tcW w:w="4820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</w:t>
            </w:r>
          </w:p>
        </w:tc>
      </w:tr>
      <w:tr w:rsidR="007B2B9F" w:rsidRPr="007B2B9F" w:rsidTr="00383CB2">
        <w:tc>
          <w:tcPr>
            <w:tcW w:w="2943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Guo</w:t>
            </w:r>
            <w:proofErr w:type="spellEnd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 xml:space="preserve">16 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(2003)</w:t>
            </w:r>
          </w:p>
        </w:tc>
        <w:tc>
          <w:tcPr>
            <w:tcW w:w="2552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In hospital</w:t>
            </w:r>
          </w:p>
        </w:tc>
        <w:tc>
          <w:tcPr>
            <w:tcW w:w="3827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</w:t>
            </w:r>
          </w:p>
        </w:tc>
        <w:tc>
          <w:tcPr>
            <w:tcW w:w="4820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</w:t>
            </w:r>
          </w:p>
        </w:tc>
      </w:tr>
      <w:tr w:rsidR="007B2B9F" w:rsidRPr="007B2B9F" w:rsidTr="00383CB2">
        <w:tc>
          <w:tcPr>
            <w:tcW w:w="2943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Senagore</w:t>
            </w:r>
            <w:proofErr w:type="spellEnd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17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(2006)</w:t>
            </w:r>
          </w:p>
        </w:tc>
        <w:tc>
          <w:tcPr>
            <w:tcW w:w="2552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In hospital</w:t>
            </w:r>
          </w:p>
        </w:tc>
        <w:tc>
          <w:tcPr>
            <w:tcW w:w="3827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Sepsis</w:t>
            </w:r>
          </w:p>
        </w:tc>
        <w:tc>
          <w:tcPr>
            <w:tcW w:w="4820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</w:t>
            </w:r>
          </w:p>
        </w:tc>
      </w:tr>
      <w:tr w:rsidR="007B2B9F" w:rsidRPr="007B2B9F" w:rsidTr="00383CB2">
        <w:tc>
          <w:tcPr>
            <w:tcW w:w="2943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Ando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18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(2008)</w:t>
            </w:r>
          </w:p>
        </w:tc>
        <w:tc>
          <w:tcPr>
            <w:tcW w:w="2552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In hospital</w:t>
            </w:r>
          </w:p>
        </w:tc>
        <w:tc>
          <w:tcPr>
            <w:tcW w:w="3827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</w:t>
            </w:r>
          </w:p>
        </w:tc>
        <w:tc>
          <w:tcPr>
            <w:tcW w:w="4820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</w:t>
            </w:r>
          </w:p>
        </w:tc>
      </w:tr>
      <w:tr w:rsidR="007B2B9F" w:rsidRPr="007B2B9F" w:rsidTr="00383CB2">
        <w:tc>
          <w:tcPr>
            <w:tcW w:w="2943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Zhang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 xml:space="preserve">19 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(2012)</w:t>
            </w:r>
          </w:p>
        </w:tc>
        <w:tc>
          <w:tcPr>
            <w:tcW w:w="2552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In hospital</w:t>
            </w:r>
          </w:p>
        </w:tc>
        <w:tc>
          <w:tcPr>
            <w:tcW w:w="3827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Pulmonary infection</w:t>
            </w:r>
          </w:p>
        </w:tc>
        <w:tc>
          <w:tcPr>
            <w:tcW w:w="4820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</w:t>
            </w:r>
          </w:p>
        </w:tc>
      </w:tr>
      <w:tr w:rsidR="007B2B9F" w:rsidRPr="007B2B9F" w:rsidTr="00383CB2">
        <w:tc>
          <w:tcPr>
            <w:tcW w:w="2943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Feldheiser</w:t>
            </w:r>
            <w:proofErr w:type="spellEnd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7B2B9F">
              <w:rPr>
                <w:vertAlign w:val="superscript"/>
              </w:rPr>
              <w:t>20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 xml:space="preserve"> 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(2013)</w:t>
            </w:r>
          </w:p>
        </w:tc>
        <w:tc>
          <w:tcPr>
            <w:tcW w:w="2552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In hospital</w:t>
            </w:r>
          </w:p>
        </w:tc>
        <w:tc>
          <w:tcPr>
            <w:tcW w:w="3827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</w:t>
            </w:r>
          </w:p>
        </w:tc>
        <w:tc>
          <w:tcPr>
            <w:tcW w:w="4820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</w:t>
            </w:r>
          </w:p>
        </w:tc>
      </w:tr>
      <w:tr w:rsidR="007B2B9F" w:rsidRPr="007B2B9F" w:rsidTr="00383CB2">
        <w:tc>
          <w:tcPr>
            <w:tcW w:w="2943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Lindroos</w:t>
            </w:r>
            <w:proofErr w:type="spellEnd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21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(2013)</w:t>
            </w:r>
          </w:p>
        </w:tc>
        <w:tc>
          <w:tcPr>
            <w:tcW w:w="2552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In hospital</w:t>
            </w:r>
          </w:p>
        </w:tc>
        <w:tc>
          <w:tcPr>
            <w:tcW w:w="3827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</w:t>
            </w:r>
          </w:p>
        </w:tc>
        <w:tc>
          <w:tcPr>
            <w:tcW w:w="4820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AKI or RRT- within 3 to 6 months postop</w:t>
            </w:r>
          </w:p>
        </w:tc>
      </w:tr>
      <w:tr w:rsidR="007B2B9F" w:rsidRPr="007B2B9F" w:rsidTr="00383CB2">
        <w:tc>
          <w:tcPr>
            <w:tcW w:w="2943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Rasmussen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22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(2013)</w:t>
            </w:r>
          </w:p>
        </w:tc>
        <w:tc>
          <w:tcPr>
            <w:tcW w:w="2552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In hospital</w:t>
            </w:r>
          </w:p>
        </w:tc>
        <w:tc>
          <w:tcPr>
            <w:tcW w:w="3827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</w:t>
            </w:r>
          </w:p>
        </w:tc>
        <w:tc>
          <w:tcPr>
            <w:tcW w:w="4820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Creatinine &gt; 300 µ</w:t>
            </w:r>
            <w:proofErr w:type="spellStart"/>
            <w:r w:rsidRPr="007B2B9F">
              <w:rPr>
                <w:rFonts w:eastAsia="Calibri"/>
                <w:szCs w:val="24"/>
                <w:lang w:val="en-GB"/>
              </w:rPr>
              <w:t>mol</w:t>
            </w:r>
            <w:proofErr w:type="spellEnd"/>
            <w:r w:rsidRPr="007B2B9F">
              <w:rPr>
                <w:rFonts w:eastAsia="Calibri"/>
                <w:szCs w:val="24"/>
                <w:lang w:val="en-GB"/>
              </w:rPr>
              <w:t>/l- in hospital</w:t>
            </w:r>
          </w:p>
        </w:tc>
      </w:tr>
      <w:tr w:rsidR="007B2B9F" w:rsidRPr="007B2B9F" w:rsidTr="00383CB2">
        <w:tc>
          <w:tcPr>
            <w:tcW w:w="2943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Hung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23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(2014)</w:t>
            </w:r>
          </w:p>
        </w:tc>
        <w:tc>
          <w:tcPr>
            <w:tcW w:w="2552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In hospital</w:t>
            </w:r>
          </w:p>
        </w:tc>
        <w:tc>
          <w:tcPr>
            <w:tcW w:w="3827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No</w:t>
            </w:r>
          </w:p>
        </w:tc>
        <w:tc>
          <w:tcPr>
            <w:tcW w:w="4820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RRT- in hospital</w:t>
            </w:r>
          </w:p>
        </w:tc>
      </w:tr>
      <w:tr w:rsidR="007B2B9F" w:rsidRPr="007B2B9F" w:rsidTr="00383CB2">
        <w:tc>
          <w:tcPr>
            <w:tcW w:w="2943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proofErr w:type="spellStart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Krebbel</w:t>
            </w:r>
            <w:proofErr w:type="spellEnd"/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24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(2014)</w:t>
            </w:r>
          </w:p>
        </w:tc>
        <w:tc>
          <w:tcPr>
            <w:tcW w:w="2552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90 day mortality</w:t>
            </w:r>
          </w:p>
        </w:tc>
        <w:tc>
          <w:tcPr>
            <w:tcW w:w="3827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Sepsis as per 'Surviving Sepsis Campaign' definitions</w:t>
            </w:r>
          </w:p>
        </w:tc>
        <w:tc>
          <w:tcPr>
            <w:tcW w:w="4820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</w:p>
        </w:tc>
      </w:tr>
      <w:tr w:rsidR="007B2B9F" w:rsidRPr="007B2B9F" w:rsidTr="00383CB2">
        <w:tc>
          <w:tcPr>
            <w:tcW w:w="2943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lastRenderedPageBreak/>
              <w:t>Szturz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25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(2014)</w:t>
            </w:r>
          </w:p>
        </w:tc>
        <w:tc>
          <w:tcPr>
            <w:tcW w:w="2552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In hospital</w:t>
            </w:r>
          </w:p>
        </w:tc>
        <w:tc>
          <w:tcPr>
            <w:tcW w:w="3827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Sepsis and septic shock as defined in ‘Surviving Sepsis Campaign’</w:t>
            </w:r>
          </w:p>
        </w:tc>
        <w:tc>
          <w:tcPr>
            <w:tcW w:w="4820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Oliguria (&lt;500ml/day), creatinine increase &gt;30% from preoperative creatinine, or urinary catheter for nonsurgical reason- in hospital</w:t>
            </w:r>
          </w:p>
        </w:tc>
      </w:tr>
      <w:tr w:rsidR="007B2B9F" w:rsidRPr="007B2B9F" w:rsidTr="00383CB2">
        <w:tc>
          <w:tcPr>
            <w:tcW w:w="2943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>Yates et al</w:t>
            </w:r>
            <w:r w:rsidRPr="007B2B9F">
              <w:rPr>
                <w:rFonts w:eastAsia="Times New Roman"/>
                <w:b/>
                <w:bCs/>
                <w:szCs w:val="24"/>
                <w:vertAlign w:val="superscript"/>
                <w:lang w:val="en-GB"/>
              </w:rPr>
              <w:t>26</w:t>
            </w:r>
            <w:r w:rsidRPr="007B2B9F">
              <w:rPr>
                <w:rFonts w:eastAsia="Times New Roman"/>
                <w:b/>
                <w:bCs/>
                <w:szCs w:val="24"/>
                <w:lang w:val="en-GB"/>
              </w:rPr>
              <w:t xml:space="preserve"> (2014)</w:t>
            </w:r>
          </w:p>
        </w:tc>
        <w:tc>
          <w:tcPr>
            <w:tcW w:w="2552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In hospital</w:t>
            </w:r>
          </w:p>
        </w:tc>
        <w:tc>
          <w:tcPr>
            <w:tcW w:w="3827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Sepsis</w:t>
            </w:r>
          </w:p>
        </w:tc>
        <w:tc>
          <w:tcPr>
            <w:tcW w:w="4820" w:type="dxa"/>
            <w:vAlign w:val="center"/>
          </w:tcPr>
          <w:p w:rsidR="00540C61" w:rsidRPr="007B2B9F" w:rsidRDefault="00540C61" w:rsidP="00383CB2">
            <w:pPr>
              <w:spacing w:line="480" w:lineRule="auto"/>
              <w:jc w:val="center"/>
              <w:rPr>
                <w:rFonts w:eastAsia="Calibri"/>
                <w:szCs w:val="24"/>
                <w:lang w:val="en-GB"/>
              </w:rPr>
            </w:pPr>
            <w:r w:rsidRPr="007B2B9F">
              <w:rPr>
                <w:rFonts w:eastAsia="Calibri"/>
                <w:szCs w:val="24"/>
                <w:lang w:val="en-GB"/>
              </w:rPr>
              <w:t>Renal failure- in hospital</w:t>
            </w:r>
          </w:p>
        </w:tc>
      </w:tr>
    </w:tbl>
    <w:p w:rsidR="00540C61" w:rsidRPr="007B2B9F" w:rsidRDefault="00540C61" w:rsidP="00540C61">
      <w:pPr>
        <w:spacing w:line="240" w:lineRule="auto"/>
        <w:rPr>
          <w:lang w:val="en-GB"/>
        </w:rPr>
      </w:pPr>
      <w:r w:rsidRPr="007B2B9F">
        <w:rPr>
          <w:rFonts w:ascii="Times New Roman" w:eastAsia="Calibri" w:hAnsi="Times New Roman" w:cs="Times New Roman"/>
          <w:sz w:val="24"/>
          <w:szCs w:val="24"/>
          <w:lang w:val="en-GB"/>
        </w:rPr>
        <w:t>RRT – renal replacement therapy; AKI – acute kidney infection</w:t>
      </w:r>
    </w:p>
    <w:p w:rsidR="006C6BAE" w:rsidRPr="007B2B9F" w:rsidRDefault="006C6BAE">
      <w:pPr>
        <w:rPr>
          <w:b/>
        </w:rPr>
      </w:pPr>
    </w:p>
    <w:p w:rsidR="006C6BAE" w:rsidRPr="007B2B9F" w:rsidRDefault="006C6BAE">
      <w:pPr>
        <w:rPr>
          <w:b/>
        </w:rPr>
      </w:pPr>
    </w:p>
    <w:p w:rsidR="006C6BAE" w:rsidRPr="007B2B9F" w:rsidRDefault="006C6BAE">
      <w:pPr>
        <w:rPr>
          <w:b/>
        </w:rPr>
        <w:sectPr w:rsidR="006C6BAE" w:rsidRPr="007B2B9F" w:rsidSect="006C6BA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7B2B9F">
        <w:rPr>
          <w:b/>
        </w:rPr>
        <w:br w:type="page"/>
      </w:r>
    </w:p>
    <w:p w:rsidR="00540C61" w:rsidRDefault="007B2B9F" w:rsidP="007C536B">
      <w:pPr>
        <w:pStyle w:val="ListParagraph"/>
        <w:numPr>
          <w:ilvl w:val="0"/>
          <w:numId w:val="3"/>
        </w:numPr>
        <w:rPr>
          <w:b/>
        </w:rPr>
      </w:pPr>
      <w:r w:rsidRPr="007B2B9F">
        <w:rPr>
          <w:b/>
        </w:rPr>
        <w:lastRenderedPageBreak/>
        <w:t>Forest plot for hospital length of stay</w:t>
      </w:r>
      <w:r>
        <w:rPr>
          <w:b/>
        </w:rPr>
        <w:t xml:space="preserve"> in patients receiving HES as compared to those receiving crystalloid</w:t>
      </w:r>
    </w:p>
    <w:p w:rsidR="007B2B9F" w:rsidRPr="007B2B9F" w:rsidRDefault="00D5105B" w:rsidP="007B2B9F">
      <w:pPr>
        <w:rPr>
          <w:b/>
        </w:rPr>
      </w:pPr>
      <w:r w:rsidRPr="00D5105B">
        <w:rPr>
          <w:b/>
          <w:noProof/>
          <w:lang w:eastAsia="en-ZA"/>
        </w:rPr>
        <w:drawing>
          <wp:inline distT="0" distB="0" distL="0" distR="0">
            <wp:extent cx="5731510" cy="3177212"/>
            <wp:effectExtent l="0" t="0" r="254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7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9F" w:rsidRDefault="007B2B9F" w:rsidP="007B2B9F">
      <w:pPr>
        <w:pStyle w:val="ListParagraph"/>
      </w:pPr>
      <w:r w:rsidRPr="007B2B9F">
        <w:t xml:space="preserve">HES = Hydroxyethyl starch; CI = confidence interval; M-H = Mantel </w:t>
      </w:r>
      <w:proofErr w:type="spellStart"/>
      <w:r w:rsidRPr="007B2B9F">
        <w:t>Haenszel</w:t>
      </w:r>
      <w:proofErr w:type="spellEnd"/>
    </w:p>
    <w:p w:rsidR="007B2B9F" w:rsidRDefault="007B2B9F">
      <w:r>
        <w:br w:type="page"/>
      </w:r>
    </w:p>
    <w:p w:rsidR="007B2B9F" w:rsidRDefault="007B2B9F" w:rsidP="007C536B">
      <w:pPr>
        <w:pStyle w:val="ListParagraph"/>
        <w:numPr>
          <w:ilvl w:val="0"/>
          <w:numId w:val="3"/>
        </w:numPr>
        <w:rPr>
          <w:b/>
        </w:rPr>
      </w:pPr>
      <w:r w:rsidRPr="007B2B9F">
        <w:rPr>
          <w:b/>
        </w:rPr>
        <w:lastRenderedPageBreak/>
        <w:t xml:space="preserve">Forest plot for </w:t>
      </w:r>
      <w:r>
        <w:rPr>
          <w:b/>
        </w:rPr>
        <w:t>major infections in patients receiving HES as compared to those receiving crystalloid</w:t>
      </w:r>
    </w:p>
    <w:p w:rsidR="007B2B9F" w:rsidRDefault="00D5105B" w:rsidP="007B2B9F">
      <w:pPr>
        <w:rPr>
          <w:b/>
        </w:rPr>
      </w:pPr>
      <w:r w:rsidRPr="00D5105B">
        <w:rPr>
          <w:b/>
          <w:noProof/>
          <w:lang w:eastAsia="en-ZA"/>
        </w:rPr>
        <w:drawing>
          <wp:inline distT="0" distB="0" distL="0" distR="0">
            <wp:extent cx="5731510" cy="38512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5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9F" w:rsidRDefault="007B2B9F" w:rsidP="007B2B9F">
      <w:pPr>
        <w:rPr>
          <w:b/>
        </w:rPr>
      </w:pPr>
    </w:p>
    <w:p w:rsidR="007B2B9F" w:rsidRDefault="007B2B9F" w:rsidP="007B2B9F">
      <w:pPr>
        <w:pStyle w:val="ListParagraph"/>
      </w:pPr>
      <w:r w:rsidRPr="007B2B9F">
        <w:t xml:space="preserve">HES = Hydroxyethyl starch; CI = confidence interval; M-H = Mantel </w:t>
      </w:r>
      <w:proofErr w:type="spellStart"/>
      <w:r w:rsidRPr="007B2B9F">
        <w:t>Haenszel</w:t>
      </w:r>
      <w:proofErr w:type="spellEnd"/>
    </w:p>
    <w:p w:rsidR="007B2B9F" w:rsidRPr="007B2B9F" w:rsidRDefault="007B2B9F" w:rsidP="007B2B9F">
      <w:pPr>
        <w:rPr>
          <w:b/>
        </w:rPr>
      </w:pPr>
    </w:p>
    <w:p w:rsidR="007B2B9F" w:rsidRDefault="007B2B9F" w:rsidP="007B2B9F">
      <w:pPr>
        <w:pStyle w:val="ListParagraph"/>
      </w:pPr>
    </w:p>
    <w:p w:rsidR="007B2B9F" w:rsidRPr="007B2B9F" w:rsidRDefault="007B2B9F" w:rsidP="007B2B9F">
      <w:bookmarkStart w:id="0" w:name="_GoBack"/>
      <w:bookmarkEnd w:id="0"/>
    </w:p>
    <w:sectPr w:rsidR="007B2B9F" w:rsidRPr="007B2B9F" w:rsidSect="00540C6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DD" w:rsidRDefault="00C70ADD" w:rsidP="001260B5">
      <w:pPr>
        <w:spacing w:after="0" w:line="240" w:lineRule="auto"/>
      </w:pPr>
      <w:r>
        <w:separator/>
      </w:r>
    </w:p>
  </w:endnote>
  <w:endnote w:type="continuationSeparator" w:id="0">
    <w:p w:rsidR="00C70ADD" w:rsidRDefault="00C70ADD" w:rsidP="00126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DD" w:rsidRDefault="00C70ADD" w:rsidP="001260B5">
      <w:pPr>
        <w:spacing w:after="0" w:line="240" w:lineRule="auto"/>
      </w:pPr>
      <w:r>
        <w:separator/>
      </w:r>
    </w:p>
  </w:footnote>
  <w:footnote w:type="continuationSeparator" w:id="0">
    <w:p w:rsidR="00C70ADD" w:rsidRDefault="00C70ADD" w:rsidP="00126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B5" w:rsidRPr="001260B5" w:rsidRDefault="001260B5">
    <w:pPr>
      <w:pStyle w:val="Header"/>
      <w:rPr>
        <w:b/>
      </w:rPr>
    </w:pPr>
    <w:r w:rsidRPr="001260B5">
      <w:rPr>
        <w:b/>
      </w:rPr>
      <w:t>Appendix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1801"/>
    <w:multiLevelType w:val="hybridMultilevel"/>
    <w:tmpl w:val="9B64C4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66262"/>
    <w:multiLevelType w:val="hybridMultilevel"/>
    <w:tmpl w:val="CC3E22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71A59"/>
    <w:multiLevelType w:val="hybridMultilevel"/>
    <w:tmpl w:val="AC2CB7F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4A"/>
    <w:rsid w:val="0001437B"/>
    <w:rsid w:val="00024376"/>
    <w:rsid w:val="001260B5"/>
    <w:rsid w:val="001711C1"/>
    <w:rsid w:val="002162C2"/>
    <w:rsid w:val="00260DF6"/>
    <w:rsid w:val="00265C6C"/>
    <w:rsid w:val="002C694B"/>
    <w:rsid w:val="00385281"/>
    <w:rsid w:val="0042723A"/>
    <w:rsid w:val="005024E4"/>
    <w:rsid w:val="00540C61"/>
    <w:rsid w:val="005A4335"/>
    <w:rsid w:val="006C6BAE"/>
    <w:rsid w:val="007B2B9F"/>
    <w:rsid w:val="007C536B"/>
    <w:rsid w:val="0087014A"/>
    <w:rsid w:val="00975EC4"/>
    <w:rsid w:val="00A42930"/>
    <w:rsid w:val="00B7221A"/>
    <w:rsid w:val="00C70ADD"/>
    <w:rsid w:val="00D5105B"/>
    <w:rsid w:val="00DF769A"/>
    <w:rsid w:val="00E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B1BB4-8F34-48E1-84CD-B5A427C6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C61"/>
    <w:pPr>
      <w:ind w:left="720"/>
      <w:contextualSpacing/>
    </w:pPr>
  </w:style>
  <w:style w:type="table" w:styleId="TableGrid">
    <w:name w:val="Table Grid"/>
    <w:basedOn w:val="TableNormal"/>
    <w:uiPriority w:val="59"/>
    <w:rsid w:val="00540C61"/>
    <w:pPr>
      <w:spacing w:after="0" w:line="240" w:lineRule="auto"/>
    </w:pPr>
    <w:rPr>
      <w:rFonts w:ascii="Times New Roman" w:hAnsi="Times New Roman" w:cs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0B5"/>
  </w:style>
  <w:style w:type="paragraph" w:styleId="Footer">
    <w:name w:val="footer"/>
    <w:basedOn w:val="Normal"/>
    <w:link w:val="FooterChar"/>
    <w:uiPriority w:val="99"/>
    <w:unhideWhenUsed/>
    <w:rsid w:val="00126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Reitze Rodseth</dc:creator>
  <cp:keywords/>
  <dc:description/>
  <cp:lastModifiedBy>Reitze Rodseth</cp:lastModifiedBy>
  <cp:revision>4</cp:revision>
  <dcterms:created xsi:type="dcterms:W3CDTF">2015-06-30T13:41:00Z</dcterms:created>
  <dcterms:modified xsi:type="dcterms:W3CDTF">2015-07-01T07:42:00Z</dcterms:modified>
</cp:coreProperties>
</file>