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82" w:rsidRPr="00176237" w:rsidRDefault="00A61B82" w:rsidP="00A61B82">
      <w:pPr>
        <w:bidi w:val="0"/>
        <w:rPr>
          <w:rFonts w:asciiTheme="majorBidi" w:hAnsiTheme="majorBidi" w:cstheme="majorBidi"/>
        </w:rPr>
      </w:pPr>
      <w:r w:rsidRPr="00176237">
        <w:rPr>
          <w:rFonts w:asciiTheme="majorBidi" w:hAnsiTheme="majorBidi" w:cstheme="majorBidi"/>
          <w:b/>
          <w:bCs/>
        </w:rPr>
        <w:t xml:space="preserve">Table S1: </w:t>
      </w:r>
      <w:r w:rsidRPr="00176237">
        <w:rPr>
          <w:rFonts w:asciiTheme="majorBidi" w:hAnsiTheme="majorBidi" w:cstheme="majorBidi"/>
        </w:rPr>
        <w:t xml:space="preserve">Adjusted* odds ratios (ORs) and 95% confidence interval for the association of red meat, red meat subtypes, and processed meats with the risk of colorectal cancer (all sites) stratified by ethnic group in Israel </w:t>
      </w:r>
    </w:p>
    <w:tbl>
      <w:tblPr>
        <w:tblStyle w:val="TableGrid"/>
        <w:tblW w:w="0" w:type="auto"/>
        <w:tblLook w:val="04A0" w:firstRow="1" w:lastRow="0" w:firstColumn="1" w:lastColumn="0" w:noHBand="0" w:noVBand="1"/>
      </w:tblPr>
      <w:tblGrid>
        <w:gridCol w:w="1420"/>
        <w:gridCol w:w="1523"/>
        <w:gridCol w:w="1985"/>
        <w:gridCol w:w="1701"/>
        <w:gridCol w:w="1843"/>
      </w:tblGrid>
      <w:tr w:rsidR="00A61B82" w:rsidRPr="00176237" w:rsidTr="0091350C">
        <w:tc>
          <w:tcPr>
            <w:tcW w:w="1420"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Jews</w:t>
            </w:r>
          </w:p>
        </w:tc>
        <w:tc>
          <w:tcPr>
            <w:tcW w:w="1523"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Q-1†</w:t>
            </w:r>
          </w:p>
        </w:tc>
        <w:tc>
          <w:tcPr>
            <w:tcW w:w="1985"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Q-2</w:t>
            </w:r>
          </w:p>
        </w:tc>
        <w:tc>
          <w:tcPr>
            <w:tcW w:w="1701"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Q-3</w:t>
            </w:r>
          </w:p>
        </w:tc>
        <w:tc>
          <w:tcPr>
            <w:tcW w:w="1843"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Q-4</w:t>
            </w:r>
          </w:p>
        </w:tc>
      </w:tr>
      <w:tr w:rsidR="00A61B82" w:rsidRPr="00176237" w:rsidTr="0091350C">
        <w:tc>
          <w:tcPr>
            <w:tcW w:w="1420"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Red meat all</w:t>
            </w:r>
          </w:p>
        </w:tc>
        <w:tc>
          <w:tcPr>
            <w:tcW w:w="152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 xml:space="preserve">Reference </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0.95 (0.84-1.07)</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1.02 (0.90-1.17)</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1.13 (0.98-1.31)</w:t>
            </w:r>
          </w:p>
        </w:tc>
      </w:tr>
      <w:tr w:rsidR="00A61B82" w:rsidRPr="00176237" w:rsidTr="0091350C">
        <w:tc>
          <w:tcPr>
            <w:tcW w:w="1420"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Beef</w:t>
            </w:r>
          </w:p>
        </w:tc>
        <w:tc>
          <w:tcPr>
            <w:tcW w:w="152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 xml:space="preserve">Reference </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0.96 (0.85-1.08)</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0.96 (0.80-1.16)</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0.95 (0.82-1.11)</w:t>
            </w:r>
          </w:p>
        </w:tc>
      </w:tr>
      <w:tr w:rsidR="00A61B82" w:rsidRPr="00176237" w:rsidTr="0091350C">
        <w:tc>
          <w:tcPr>
            <w:tcW w:w="1420"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Lamb</w:t>
            </w:r>
          </w:p>
        </w:tc>
        <w:tc>
          <w:tcPr>
            <w:tcW w:w="5209" w:type="dxa"/>
            <w:gridSpan w:val="3"/>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1.28 (1.09-1.50)</w:t>
            </w:r>
          </w:p>
        </w:tc>
      </w:tr>
      <w:tr w:rsidR="00A61B82" w:rsidRPr="00176237" w:rsidTr="0091350C">
        <w:tc>
          <w:tcPr>
            <w:tcW w:w="1420"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Pork</w:t>
            </w:r>
          </w:p>
        </w:tc>
        <w:tc>
          <w:tcPr>
            <w:tcW w:w="5209" w:type="dxa"/>
            <w:gridSpan w:val="3"/>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1.44 (1.24-1.67)</w:t>
            </w:r>
          </w:p>
        </w:tc>
      </w:tr>
      <w:tr w:rsidR="00A61B82" w:rsidRPr="00176237" w:rsidTr="0091350C">
        <w:tc>
          <w:tcPr>
            <w:tcW w:w="1420"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 xml:space="preserve">Processed meat </w:t>
            </w:r>
          </w:p>
        </w:tc>
        <w:tc>
          <w:tcPr>
            <w:tcW w:w="152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Reference‡</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1.21 (1.06-1.37)</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1.27 (1.11-1.45)</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1.21 (1.06-1.38)</w:t>
            </w:r>
          </w:p>
        </w:tc>
      </w:tr>
      <w:tr w:rsidR="00A61B82" w:rsidRPr="00176237" w:rsidTr="0091350C">
        <w:tc>
          <w:tcPr>
            <w:tcW w:w="1420"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Arabs</w:t>
            </w:r>
          </w:p>
        </w:tc>
        <w:tc>
          <w:tcPr>
            <w:tcW w:w="1523"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Q-1†</w:t>
            </w:r>
          </w:p>
        </w:tc>
        <w:tc>
          <w:tcPr>
            <w:tcW w:w="1985"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Q-2</w:t>
            </w:r>
          </w:p>
        </w:tc>
        <w:tc>
          <w:tcPr>
            <w:tcW w:w="1701"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Q-3</w:t>
            </w:r>
          </w:p>
        </w:tc>
        <w:tc>
          <w:tcPr>
            <w:tcW w:w="1843"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Q-4</w:t>
            </w:r>
          </w:p>
        </w:tc>
      </w:tr>
      <w:tr w:rsidR="00A61B82" w:rsidRPr="00176237" w:rsidTr="0091350C">
        <w:tc>
          <w:tcPr>
            <w:tcW w:w="1420"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Red meat all</w:t>
            </w:r>
          </w:p>
        </w:tc>
        <w:tc>
          <w:tcPr>
            <w:tcW w:w="152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Reference</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0.66 (0.48-0.91)</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0.66 (0.46-0.93)</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0.69 (0.47-1.01)</w:t>
            </w:r>
          </w:p>
        </w:tc>
      </w:tr>
      <w:tr w:rsidR="00A61B82" w:rsidRPr="00176237" w:rsidTr="0091350C">
        <w:tc>
          <w:tcPr>
            <w:tcW w:w="1420"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Beef</w:t>
            </w:r>
          </w:p>
        </w:tc>
        <w:tc>
          <w:tcPr>
            <w:tcW w:w="152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Reference</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1.0 (0.72-1.40)</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0.71 (0.51-0.98)</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0.65 (0.45-0.93)</w:t>
            </w:r>
          </w:p>
        </w:tc>
      </w:tr>
      <w:tr w:rsidR="00A61B82" w:rsidRPr="00176237" w:rsidTr="0091350C">
        <w:tc>
          <w:tcPr>
            <w:tcW w:w="1420"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Lamb</w:t>
            </w:r>
          </w:p>
        </w:tc>
        <w:tc>
          <w:tcPr>
            <w:tcW w:w="3508" w:type="dxa"/>
            <w:gridSpan w:val="2"/>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 xml:space="preserve">Reference </w:t>
            </w:r>
          </w:p>
        </w:tc>
        <w:tc>
          <w:tcPr>
            <w:tcW w:w="1701" w:type="dxa"/>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1.10 (0.83-1.45)</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1.17 (0.82-1.68)</w:t>
            </w:r>
          </w:p>
        </w:tc>
      </w:tr>
      <w:tr w:rsidR="00A61B82" w:rsidRPr="00176237" w:rsidTr="0091350C">
        <w:tc>
          <w:tcPr>
            <w:tcW w:w="1420"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Pork</w:t>
            </w:r>
          </w:p>
        </w:tc>
        <w:tc>
          <w:tcPr>
            <w:tcW w:w="5209" w:type="dxa"/>
            <w:gridSpan w:val="3"/>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1.07 (0.73-1.57)</w:t>
            </w:r>
          </w:p>
        </w:tc>
      </w:tr>
      <w:tr w:rsidR="00A61B82" w:rsidRPr="00176237" w:rsidTr="0091350C">
        <w:tc>
          <w:tcPr>
            <w:tcW w:w="1420"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Processed meat</w:t>
            </w:r>
          </w:p>
        </w:tc>
        <w:tc>
          <w:tcPr>
            <w:tcW w:w="3508" w:type="dxa"/>
            <w:gridSpan w:val="2"/>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1.14 (0.88-1.48)</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0.80 (0.55-1.17)</w:t>
            </w:r>
          </w:p>
        </w:tc>
      </w:tr>
    </w:tbl>
    <w:p w:rsidR="00A61B82" w:rsidRPr="00176237" w:rsidRDefault="00A61B82" w:rsidP="00A61B82">
      <w:pPr>
        <w:bidi w:val="0"/>
        <w:rPr>
          <w:rFonts w:asciiTheme="majorBidi" w:hAnsiTheme="majorBidi" w:cstheme="majorBidi"/>
          <w:sz w:val="18"/>
          <w:szCs w:val="18"/>
        </w:rPr>
      </w:pPr>
      <w:r w:rsidRPr="00176237">
        <w:rPr>
          <w:rFonts w:asciiTheme="majorBidi" w:hAnsiTheme="majorBidi" w:cstheme="majorBidi"/>
          <w:b/>
          <w:bCs/>
          <w:sz w:val="18"/>
          <w:szCs w:val="18"/>
        </w:rPr>
        <w:t>*</w:t>
      </w:r>
      <w:r w:rsidRPr="00176237">
        <w:rPr>
          <w:rFonts w:asciiTheme="majorBidi" w:hAnsiTheme="majorBidi" w:cstheme="majorBidi"/>
          <w:sz w:val="18"/>
          <w:szCs w:val="18"/>
        </w:rPr>
        <w:t>: adjusted for age, sex, BMI (&lt;25, 25-30, &gt;30 kg/m</w:t>
      </w:r>
      <w:r w:rsidRPr="00176237">
        <w:rPr>
          <w:rFonts w:asciiTheme="majorBidi" w:hAnsiTheme="majorBidi" w:cstheme="majorBidi"/>
          <w:sz w:val="18"/>
          <w:szCs w:val="18"/>
          <w:vertAlign w:val="superscript"/>
        </w:rPr>
        <w:t>2</w:t>
      </w:r>
      <w:r w:rsidRPr="00176237">
        <w:rPr>
          <w:rFonts w:asciiTheme="majorBidi" w:hAnsiTheme="majorBidi" w:cstheme="majorBidi"/>
          <w:sz w:val="18"/>
          <w:szCs w:val="18"/>
        </w:rPr>
        <w:t xml:space="preserve">), family history for CRC (first degree relative), smoking (never, former, current), education (≤12 years vs. &gt;12 years), sport activity (yes vs. no), total energy intake, fibers, calcium, vitamin D, and </w:t>
      </w:r>
      <w:proofErr w:type="spellStart"/>
      <w:r w:rsidRPr="00176237">
        <w:rPr>
          <w:rFonts w:asciiTheme="majorBidi" w:hAnsiTheme="majorBidi" w:cstheme="majorBidi"/>
          <w:sz w:val="18"/>
          <w:szCs w:val="18"/>
        </w:rPr>
        <w:t>folate</w:t>
      </w:r>
      <w:proofErr w:type="spellEnd"/>
      <w:r w:rsidRPr="00176237">
        <w:rPr>
          <w:rFonts w:asciiTheme="majorBidi" w:hAnsiTheme="majorBidi" w:cstheme="majorBidi"/>
          <w:sz w:val="18"/>
          <w:szCs w:val="18"/>
        </w:rPr>
        <w:t xml:space="preserve"> intake, alcohol intake (any vs. none), vegetables consumption (</w:t>
      </w:r>
      <w:r w:rsidRPr="00176237">
        <w:rPr>
          <w:rFonts w:ascii="Arial" w:hAnsi="Arial" w:cs="Arial"/>
          <w:sz w:val="18"/>
          <w:szCs w:val="18"/>
        </w:rPr>
        <w:t>≥</w:t>
      </w:r>
      <w:r w:rsidRPr="00176237">
        <w:rPr>
          <w:rFonts w:asciiTheme="majorBidi" w:hAnsiTheme="majorBidi" w:cstheme="majorBidi"/>
          <w:sz w:val="18"/>
          <w:szCs w:val="18"/>
        </w:rPr>
        <w:t xml:space="preserve"> 3 vs. &lt;3 serving/day), fruit consumption (</w:t>
      </w:r>
      <w:r w:rsidRPr="00176237">
        <w:rPr>
          <w:rFonts w:ascii="Arial" w:hAnsi="Arial" w:cs="Arial"/>
          <w:sz w:val="18"/>
          <w:szCs w:val="18"/>
        </w:rPr>
        <w:t>≥</w:t>
      </w:r>
      <w:r w:rsidRPr="00176237">
        <w:rPr>
          <w:rFonts w:asciiTheme="majorBidi" w:hAnsiTheme="majorBidi" w:cstheme="majorBidi"/>
          <w:sz w:val="18"/>
          <w:szCs w:val="18"/>
        </w:rPr>
        <w:t xml:space="preserve"> 3 vs. &lt;3 serving/day), regular aspirin intake (daily low dose for at least 1 year)</w:t>
      </w:r>
      <w:r w:rsidRPr="00176237">
        <w:rPr>
          <w:rFonts w:asciiTheme="majorBidi" w:hAnsiTheme="majorBidi" w:cstheme="majorBidi"/>
          <w:b/>
          <w:bCs/>
          <w:sz w:val="18"/>
          <w:szCs w:val="18"/>
        </w:rPr>
        <w:t xml:space="preserve">, </w:t>
      </w:r>
      <w:r w:rsidRPr="00176237">
        <w:rPr>
          <w:rFonts w:asciiTheme="majorBidi" w:hAnsiTheme="majorBidi" w:cstheme="majorBidi"/>
          <w:sz w:val="18"/>
          <w:szCs w:val="18"/>
        </w:rPr>
        <w:t>and intake of each meat type was mutually adjusted for other meats intake</w:t>
      </w:r>
      <w:r w:rsidRPr="00176237">
        <w:rPr>
          <w:rFonts w:asciiTheme="majorBidi" w:hAnsiTheme="majorBidi" w:cstheme="majorBidi"/>
          <w:b/>
          <w:bCs/>
          <w:sz w:val="18"/>
          <w:szCs w:val="18"/>
        </w:rPr>
        <w:br/>
        <w:t>†</w:t>
      </w:r>
      <w:r w:rsidRPr="00176237">
        <w:rPr>
          <w:rFonts w:asciiTheme="majorBidi" w:hAnsiTheme="majorBidi" w:cstheme="majorBidi"/>
          <w:sz w:val="18"/>
          <w:szCs w:val="18"/>
        </w:rPr>
        <w:t>: ethnicity specific quartiles (servings/week) according to the distribution in in controls (Jews vs. Arab)</w:t>
      </w:r>
      <w:r w:rsidRPr="00176237">
        <w:rPr>
          <w:rFonts w:asciiTheme="majorBidi" w:hAnsiTheme="majorBidi" w:cstheme="majorBidi"/>
          <w:sz w:val="18"/>
          <w:szCs w:val="18"/>
        </w:rPr>
        <w:br/>
      </w:r>
      <w:r w:rsidRPr="00176237">
        <w:rPr>
          <w:rFonts w:asciiTheme="majorBidi" w:hAnsiTheme="majorBidi" w:cstheme="majorBidi"/>
          <w:b/>
          <w:bCs/>
          <w:sz w:val="18"/>
          <w:szCs w:val="18"/>
        </w:rPr>
        <w:t>‡</w:t>
      </w:r>
      <w:r w:rsidRPr="00176237">
        <w:rPr>
          <w:rFonts w:asciiTheme="majorBidi" w:hAnsiTheme="majorBidi" w:cstheme="majorBidi"/>
          <w:sz w:val="18"/>
          <w:szCs w:val="18"/>
        </w:rPr>
        <w:t>: the reference categories represent no consumption</w:t>
      </w:r>
    </w:p>
    <w:p w:rsidR="00A61B82" w:rsidRPr="00176237" w:rsidRDefault="00A61B82" w:rsidP="00A61B82">
      <w:pPr>
        <w:bidi w:val="0"/>
        <w:rPr>
          <w:rFonts w:asciiTheme="majorBidi" w:hAnsiTheme="majorBidi" w:cstheme="majorBidi"/>
          <w:sz w:val="20"/>
          <w:szCs w:val="20"/>
        </w:rPr>
      </w:pPr>
    </w:p>
    <w:p w:rsidR="00A61B82" w:rsidRPr="00176237" w:rsidRDefault="00A61B82" w:rsidP="00A61B82">
      <w:pPr>
        <w:bidi w:val="0"/>
        <w:rPr>
          <w:rFonts w:asciiTheme="majorBidi" w:hAnsiTheme="majorBidi" w:cstheme="majorBidi"/>
          <w:b/>
          <w:bCs/>
        </w:rPr>
      </w:pPr>
      <w:r w:rsidRPr="00176237">
        <w:rPr>
          <w:rFonts w:asciiTheme="majorBidi" w:hAnsiTheme="majorBidi" w:cstheme="majorBidi"/>
          <w:b/>
          <w:bCs/>
        </w:rPr>
        <w:br w:type="page"/>
      </w:r>
    </w:p>
    <w:p w:rsidR="00A61B82" w:rsidRPr="00176237" w:rsidRDefault="00A61B82" w:rsidP="00A61B82">
      <w:pPr>
        <w:bidi w:val="0"/>
        <w:rPr>
          <w:rFonts w:asciiTheme="majorBidi" w:hAnsiTheme="majorBidi" w:cstheme="majorBidi"/>
        </w:rPr>
      </w:pPr>
      <w:r w:rsidRPr="00176237">
        <w:rPr>
          <w:rFonts w:asciiTheme="majorBidi" w:hAnsiTheme="majorBidi" w:cstheme="majorBidi"/>
          <w:b/>
          <w:bCs/>
        </w:rPr>
        <w:lastRenderedPageBreak/>
        <w:t xml:space="preserve">Table S2: </w:t>
      </w:r>
      <w:r w:rsidRPr="00176237">
        <w:rPr>
          <w:rFonts w:asciiTheme="majorBidi" w:hAnsiTheme="majorBidi" w:cstheme="majorBidi"/>
        </w:rPr>
        <w:t xml:space="preserve">Adjusted* odds ratios (ORs) and 95% confidence interval for the association of red meat, red meat subtypes, and processed meats with the risk of colorectal cancer stratified by ethnic group in Israel and presented separately by tumor site </w:t>
      </w:r>
    </w:p>
    <w:tbl>
      <w:tblPr>
        <w:tblStyle w:val="TableGrid"/>
        <w:tblW w:w="0" w:type="auto"/>
        <w:tblLook w:val="04A0" w:firstRow="1" w:lastRow="0" w:firstColumn="1" w:lastColumn="0" w:noHBand="0" w:noVBand="1"/>
      </w:tblPr>
      <w:tblGrid>
        <w:gridCol w:w="1526"/>
        <w:gridCol w:w="1417"/>
        <w:gridCol w:w="1985"/>
        <w:gridCol w:w="1701"/>
        <w:gridCol w:w="1843"/>
      </w:tblGrid>
      <w:tr w:rsidR="00A61B82" w:rsidRPr="00176237" w:rsidTr="0091350C">
        <w:tc>
          <w:tcPr>
            <w:tcW w:w="8472" w:type="dxa"/>
            <w:gridSpan w:val="5"/>
            <w:shd w:val="clear" w:color="auto" w:fill="F2F2F2" w:themeFill="background1" w:themeFillShade="F2"/>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Right colon</w:t>
            </w:r>
          </w:p>
        </w:tc>
      </w:tr>
      <w:tr w:rsidR="00A61B82" w:rsidRPr="00176237" w:rsidTr="0091350C">
        <w:tc>
          <w:tcPr>
            <w:tcW w:w="1526"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Jews</w:t>
            </w:r>
          </w:p>
          <w:p w:rsidR="00A61B82" w:rsidRPr="00176237" w:rsidRDefault="00A61B82" w:rsidP="0091350C">
            <w:pPr>
              <w:bidi w:val="0"/>
              <w:rPr>
                <w:rFonts w:asciiTheme="majorBidi" w:hAnsiTheme="majorBidi" w:cstheme="majorBidi"/>
                <w:b/>
                <w:bCs/>
              </w:rPr>
            </w:pPr>
            <w:r w:rsidRPr="00176237">
              <w:rPr>
                <w:rFonts w:asciiTheme="majorBidi" w:hAnsiTheme="majorBidi" w:cstheme="majorBidi"/>
                <w:i/>
                <w:iCs/>
                <w:sz w:val="20"/>
                <w:szCs w:val="20"/>
              </w:rPr>
              <w:t># of cases 1510</w:t>
            </w:r>
          </w:p>
        </w:tc>
        <w:tc>
          <w:tcPr>
            <w:tcW w:w="1417"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Q-1†</w:t>
            </w:r>
          </w:p>
        </w:tc>
        <w:tc>
          <w:tcPr>
            <w:tcW w:w="1985"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Q-2</w:t>
            </w:r>
          </w:p>
        </w:tc>
        <w:tc>
          <w:tcPr>
            <w:tcW w:w="1701"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Q-3</w:t>
            </w:r>
          </w:p>
        </w:tc>
        <w:tc>
          <w:tcPr>
            <w:tcW w:w="1843"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Q-4</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Red meat all</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 xml:space="preserve">Reference </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0.93 (0.79-1.11)</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1.08 (0.90-1.30)</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1.11 (0.91-1.36)</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Beef</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 xml:space="preserve">Reference </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0.92 (0.78-1.09)</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0.98 (0.76-1.25)</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0.92 (0.74-1.13)</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Lamb</w:t>
            </w:r>
          </w:p>
        </w:tc>
        <w:tc>
          <w:tcPr>
            <w:tcW w:w="5103" w:type="dxa"/>
            <w:gridSpan w:val="3"/>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1.51 (1.23-1.87)</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Pork</w:t>
            </w:r>
          </w:p>
        </w:tc>
        <w:tc>
          <w:tcPr>
            <w:tcW w:w="5103" w:type="dxa"/>
            <w:gridSpan w:val="3"/>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1.30 (1.05-1.60)</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 xml:space="preserve">Processed meat </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Reference‡</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1.30 (1.09-1.55)</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1.24 (1.03-1.50)</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1.25 (1.04-1.51)</w:t>
            </w:r>
          </w:p>
        </w:tc>
      </w:tr>
      <w:tr w:rsidR="00A61B82" w:rsidRPr="00176237" w:rsidTr="0091350C">
        <w:tc>
          <w:tcPr>
            <w:tcW w:w="1526"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Arabs</w:t>
            </w:r>
          </w:p>
          <w:p w:rsidR="00A61B82" w:rsidRPr="00176237" w:rsidRDefault="00A61B82" w:rsidP="0091350C">
            <w:pPr>
              <w:bidi w:val="0"/>
              <w:rPr>
                <w:rFonts w:asciiTheme="majorBidi" w:hAnsiTheme="majorBidi" w:cstheme="majorBidi"/>
                <w:b/>
                <w:bCs/>
              </w:rPr>
            </w:pPr>
            <w:r w:rsidRPr="00176237">
              <w:rPr>
                <w:rFonts w:asciiTheme="majorBidi" w:hAnsiTheme="majorBidi" w:cstheme="majorBidi"/>
                <w:i/>
                <w:iCs/>
                <w:sz w:val="20"/>
                <w:szCs w:val="20"/>
              </w:rPr>
              <w:t># of cases 224</w:t>
            </w:r>
          </w:p>
        </w:tc>
        <w:tc>
          <w:tcPr>
            <w:tcW w:w="1417"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Q-1†</w:t>
            </w:r>
          </w:p>
        </w:tc>
        <w:tc>
          <w:tcPr>
            <w:tcW w:w="1985"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Q-2</w:t>
            </w:r>
          </w:p>
        </w:tc>
        <w:tc>
          <w:tcPr>
            <w:tcW w:w="1701"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Q-3</w:t>
            </w:r>
          </w:p>
        </w:tc>
        <w:tc>
          <w:tcPr>
            <w:tcW w:w="1843"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Q-4</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Red meat all</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Reference</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0.67 (0.42-1.07)</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0.61 (0.36-1.03)</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0.84 (0.49-1.45)</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Beef</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Reference</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1.04 (0.65-1.68)</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0.58 (0.35-0.96)</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0.74 (0.44-1.24)</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Lamb</w:t>
            </w:r>
          </w:p>
        </w:tc>
        <w:tc>
          <w:tcPr>
            <w:tcW w:w="3402" w:type="dxa"/>
            <w:gridSpan w:val="2"/>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 xml:space="preserve">Reference </w:t>
            </w:r>
          </w:p>
        </w:tc>
        <w:tc>
          <w:tcPr>
            <w:tcW w:w="1701" w:type="dxa"/>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1.08 (0.72-1.63)</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1.4 (0.87-2.35)</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Pork</w:t>
            </w:r>
          </w:p>
        </w:tc>
        <w:tc>
          <w:tcPr>
            <w:tcW w:w="5103" w:type="dxa"/>
            <w:gridSpan w:val="3"/>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1.38 (0.80-2.38)</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Processed meat</w:t>
            </w:r>
          </w:p>
        </w:tc>
        <w:tc>
          <w:tcPr>
            <w:tcW w:w="3402" w:type="dxa"/>
            <w:gridSpan w:val="2"/>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1.10 (0.75-1.61)</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1.02 (0.59-1.76)</w:t>
            </w:r>
          </w:p>
        </w:tc>
      </w:tr>
      <w:tr w:rsidR="00A61B82" w:rsidRPr="00176237" w:rsidTr="0091350C">
        <w:tc>
          <w:tcPr>
            <w:tcW w:w="8472" w:type="dxa"/>
            <w:gridSpan w:val="5"/>
            <w:shd w:val="clear" w:color="auto" w:fill="F2F2F2" w:themeFill="background1" w:themeFillShade="F2"/>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Left colon</w:t>
            </w:r>
          </w:p>
        </w:tc>
      </w:tr>
      <w:tr w:rsidR="00A61B82" w:rsidRPr="00176237" w:rsidTr="0091350C">
        <w:tc>
          <w:tcPr>
            <w:tcW w:w="1526"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 xml:space="preserve">Jews </w:t>
            </w:r>
          </w:p>
          <w:p w:rsidR="00A61B82" w:rsidRPr="00176237" w:rsidRDefault="00A61B82" w:rsidP="0091350C">
            <w:pPr>
              <w:bidi w:val="0"/>
              <w:rPr>
                <w:rFonts w:asciiTheme="majorBidi" w:hAnsiTheme="majorBidi" w:cstheme="majorBidi"/>
                <w:b/>
                <w:bCs/>
              </w:rPr>
            </w:pPr>
            <w:r w:rsidRPr="00176237">
              <w:rPr>
                <w:rFonts w:asciiTheme="majorBidi" w:hAnsiTheme="majorBidi" w:cstheme="majorBidi"/>
                <w:i/>
                <w:iCs/>
                <w:sz w:val="20"/>
                <w:szCs w:val="20"/>
              </w:rPr>
              <w:t># of cases 1858</w:t>
            </w:r>
          </w:p>
        </w:tc>
        <w:tc>
          <w:tcPr>
            <w:tcW w:w="1417"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Q-1†</w:t>
            </w:r>
          </w:p>
        </w:tc>
        <w:tc>
          <w:tcPr>
            <w:tcW w:w="1985"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Q-2</w:t>
            </w:r>
          </w:p>
        </w:tc>
        <w:tc>
          <w:tcPr>
            <w:tcW w:w="1701"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Q-3</w:t>
            </w:r>
          </w:p>
        </w:tc>
        <w:tc>
          <w:tcPr>
            <w:tcW w:w="1843"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Q-4</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Red meat all</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 xml:space="preserve">Reference </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0.97 (0.83-1.14)</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1.0 (0.84-1.19)</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1.13 (0.94-1.37)</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Beef</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 xml:space="preserve">Reference </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0.97 (0.83-1.14)</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0.97 (0.77-1.23)</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0.96 (0.79-1.17)</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Lamb</w:t>
            </w:r>
          </w:p>
        </w:tc>
        <w:tc>
          <w:tcPr>
            <w:tcW w:w="5103" w:type="dxa"/>
            <w:gridSpan w:val="3"/>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1.17 (0.95-1.43)</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Pork</w:t>
            </w:r>
          </w:p>
        </w:tc>
        <w:tc>
          <w:tcPr>
            <w:tcW w:w="5103" w:type="dxa"/>
            <w:gridSpan w:val="3"/>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1.51 (1.25-1.81)</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 xml:space="preserve">Processed meat </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Reference‡</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1.26 (1.06-1.49)</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1.47 (1.24-1.75)</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1.30 (1.10-1.56)</w:t>
            </w:r>
          </w:p>
        </w:tc>
      </w:tr>
      <w:tr w:rsidR="00A61B82" w:rsidRPr="00176237" w:rsidTr="0091350C">
        <w:tc>
          <w:tcPr>
            <w:tcW w:w="1526"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 xml:space="preserve">Arabs </w:t>
            </w:r>
          </w:p>
          <w:p w:rsidR="00A61B82" w:rsidRPr="00176237" w:rsidRDefault="00A61B82" w:rsidP="0091350C">
            <w:pPr>
              <w:bidi w:val="0"/>
              <w:rPr>
                <w:rFonts w:asciiTheme="majorBidi" w:hAnsiTheme="majorBidi" w:cstheme="majorBidi"/>
                <w:b/>
                <w:bCs/>
              </w:rPr>
            </w:pPr>
            <w:r w:rsidRPr="00176237">
              <w:rPr>
                <w:rFonts w:asciiTheme="majorBidi" w:hAnsiTheme="majorBidi" w:cstheme="majorBidi"/>
                <w:i/>
                <w:iCs/>
                <w:sz w:val="20"/>
                <w:szCs w:val="20"/>
              </w:rPr>
              <w:t># of cases 339</w:t>
            </w:r>
          </w:p>
        </w:tc>
        <w:tc>
          <w:tcPr>
            <w:tcW w:w="1417"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Q-1†</w:t>
            </w:r>
          </w:p>
        </w:tc>
        <w:tc>
          <w:tcPr>
            <w:tcW w:w="1985"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Q-2</w:t>
            </w:r>
          </w:p>
        </w:tc>
        <w:tc>
          <w:tcPr>
            <w:tcW w:w="1701"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Q-3</w:t>
            </w:r>
          </w:p>
        </w:tc>
        <w:tc>
          <w:tcPr>
            <w:tcW w:w="1843"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Q-4</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Red meat all</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Reference</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0.77 (0.51-1.18)</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0.84 (0.53-1.32)</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0.76 (0.46-1.24)</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Beef</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Reference</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1.25 (0.82-1.92)</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0.88 (0.57-1.34)</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0.65 (0.40-1.05)</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Lamb</w:t>
            </w:r>
          </w:p>
        </w:tc>
        <w:tc>
          <w:tcPr>
            <w:tcW w:w="3402" w:type="dxa"/>
            <w:gridSpan w:val="2"/>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 xml:space="preserve">Reference </w:t>
            </w:r>
          </w:p>
        </w:tc>
        <w:tc>
          <w:tcPr>
            <w:tcW w:w="1701" w:type="dxa"/>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1.23 (0.87-1.77)</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1.17 (0.73-1.86)</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Pork</w:t>
            </w:r>
          </w:p>
        </w:tc>
        <w:tc>
          <w:tcPr>
            <w:tcW w:w="5103" w:type="dxa"/>
            <w:gridSpan w:val="3"/>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843" w:type="dxa"/>
          </w:tcPr>
          <w:p w:rsidR="00A61B82" w:rsidRPr="00176237" w:rsidRDefault="00A61B82" w:rsidP="0091350C">
            <w:pPr>
              <w:bidi w:val="0"/>
              <w:rPr>
                <w:rFonts w:asciiTheme="majorBidi" w:hAnsiTheme="majorBidi" w:cstheme="majorBidi"/>
                <w:highlight w:val="yellow"/>
              </w:rPr>
            </w:pPr>
            <w:r w:rsidRPr="00176237">
              <w:rPr>
                <w:rFonts w:asciiTheme="majorBidi" w:hAnsiTheme="majorBidi" w:cstheme="majorBidi"/>
              </w:rPr>
              <w:t>1.22 (0.74-2.0)</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Processed meat</w:t>
            </w:r>
          </w:p>
        </w:tc>
        <w:tc>
          <w:tcPr>
            <w:tcW w:w="3402" w:type="dxa"/>
            <w:gridSpan w:val="2"/>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1.09 (0.78-1.52)</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0.70 (0.42-1.16)</w:t>
            </w:r>
          </w:p>
        </w:tc>
      </w:tr>
      <w:tr w:rsidR="00A61B82" w:rsidRPr="00176237" w:rsidTr="0091350C">
        <w:tc>
          <w:tcPr>
            <w:tcW w:w="8472" w:type="dxa"/>
            <w:gridSpan w:val="5"/>
            <w:shd w:val="clear" w:color="auto" w:fill="F2F2F2" w:themeFill="background1" w:themeFillShade="F2"/>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Rectum</w:t>
            </w:r>
          </w:p>
        </w:tc>
      </w:tr>
      <w:tr w:rsidR="00A61B82" w:rsidRPr="00176237" w:rsidTr="0091350C">
        <w:tc>
          <w:tcPr>
            <w:tcW w:w="1526"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Jews</w:t>
            </w:r>
          </w:p>
          <w:p w:rsidR="00A61B82" w:rsidRPr="00176237" w:rsidRDefault="00A61B82" w:rsidP="0091350C">
            <w:pPr>
              <w:bidi w:val="0"/>
              <w:rPr>
                <w:rFonts w:asciiTheme="majorBidi" w:hAnsiTheme="majorBidi" w:cstheme="majorBidi"/>
                <w:b/>
                <w:bCs/>
              </w:rPr>
            </w:pPr>
            <w:r w:rsidRPr="00176237">
              <w:rPr>
                <w:rFonts w:asciiTheme="majorBidi" w:hAnsiTheme="majorBidi" w:cstheme="majorBidi"/>
                <w:i/>
                <w:iCs/>
                <w:sz w:val="20"/>
                <w:szCs w:val="20"/>
              </w:rPr>
              <w:t># of cases 1024</w:t>
            </w:r>
          </w:p>
        </w:tc>
        <w:tc>
          <w:tcPr>
            <w:tcW w:w="1417"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Q-1†</w:t>
            </w:r>
          </w:p>
        </w:tc>
        <w:tc>
          <w:tcPr>
            <w:tcW w:w="1985"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Q-2</w:t>
            </w:r>
          </w:p>
        </w:tc>
        <w:tc>
          <w:tcPr>
            <w:tcW w:w="1701"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Q-3</w:t>
            </w:r>
          </w:p>
        </w:tc>
        <w:tc>
          <w:tcPr>
            <w:tcW w:w="1843"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Q-4</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Red meat all</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 xml:space="preserve">Reference </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0.93 (0.76-1.13)</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0.95 (0.77-1.18)</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1.16 (0.93-1.46)</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Beef</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 xml:space="preserve">Reference </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0.98 (0.81-1.18)</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0.91 (0.68-1.22)</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0.94 (0.74-1.19)</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Lamb</w:t>
            </w:r>
          </w:p>
        </w:tc>
        <w:tc>
          <w:tcPr>
            <w:tcW w:w="5103" w:type="dxa"/>
            <w:gridSpan w:val="3"/>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1.30 (1.04-1.69)</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Pork</w:t>
            </w:r>
          </w:p>
        </w:tc>
        <w:tc>
          <w:tcPr>
            <w:tcW w:w="5103" w:type="dxa"/>
            <w:gridSpan w:val="3"/>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1.43 (1.13-1.80)</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 xml:space="preserve">Processed meat </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Reference‡</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1.18 (0.96-1.44)</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1.09 (0.88-1.36)</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1.12 (0.91-1.38)</w:t>
            </w:r>
          </w:p>
        </w:tc>
      </w:tr>
      <w:tr w:rsidR="00A61B82" w:rsidRPr="00176237" w:rsidTr="0091350C">
        <w:tc>
          <w:tcPr>
            <w:tcW w:w="1526"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Arabs</w:t>
            </w:r>
          </w:p>
          <w:p w:rsidR="00A61B82" w:rsidRPr="00176237" w:rsidRDefault="00A61B82" w:rsidP="0091350C">
            <w:pPr>
              <w:bidi w:val="0"/>
              <w:rPr>
                <w:rFonts w:asciiTheme="majorBidi" w:hAnsiTheme="majorBidi" w:cstheme="majorBidi"/>
                <w:b/>
                <w:bCs/>
              </w:rPr>
            </w:pPr>
            <w:r w:rsidRPr="00176237">
              <w:rPr>
                <w:rFonts w:asciiTheme="majorBidi" w:hAnsiTheme="majorBidi" w:cstheme="majorBidi"/>
                <w:i/>
                <w:iCs/>
                <w:sz w:val="20"/>
                <w:szCs w:val="20"/>
              </w:rPr>
              <w:t># of cases 242</w:t>
            </w:r>
          </w:p>
        </w:tc>
        <w:tc>
          <w:tcPr>
            <w:tcW w:w="1417"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Q-1†</w:t>
            </w:r>
          </w:p>
        </w:tc>
        <w:tc>
          <w:tcPr>
            <w:tcW w:w="1985"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Q-2</w:t>
            </w:r>
          </w:p>
        </w:tc>
        <w:tc>
          <w:tcPr>
            <w:tcW w:w="1701"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Q-3</w:t>
            </w:r>
          </w:p>
        </w:tc>
        <w:tc>
          <w:tcPr>
            <w:tcW w:w="1843" w:type="dxa"/>
          </w:tcPr>
          <w:p w:rsidR="00A61B82" w:rsidRPr="00176237" w:rsidRDefault="00A61B82" w:rsidP="0091350C">
            <w:pPr>
              <w:bidi w:val="0"/>
              <w:rPr>
                <w:rFonts w:asciiTheme="majorBidi" w:hAnsiTheme="majorBidi" w:cstheme="majorBidi"/>
                <w:b/>
                <w:bCs/>
              </w:rPr>
            </w:pPr>
            <w:r w:rsidRPr="00176237">
              <w:rPr>
                <w:rFonts w:asciiTheme="majorBidi" w:hAnsiTheme="majorBidi" w:cstheme="majorBidi"/>
                <w:b/>
                <w:bCs/>
              </w:rPr>
              <w:t>Q-4</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Red meat all</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Reference</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0.60 (0.38-0.94)</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0.59 (0.35-0.97)</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0.55 (0.32-0.96)</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Beef</w:t>
            </w:r>
          </w:p>
        </w:tc>
        <w:tc>
          <w:tcPr>
            <w:tcW w:w="1417"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Reference</w:t>
            </w:r>
          </w:p>
        </w:tc>
        <w:tc>
          <w:tcPr>
            <w:tcW w:w="1985"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0.79 (0.49-1.29)</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0.70 (0.44-1.12)</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0.49 (0.29-0.85)</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Lamb</w:t>
            </w:r>
          </w:p>
        </w:tc>
        <w:tc>
          <w:tcPr>
            <w:tcW w:w="3402" w:type="dxa"/>
            <w:gridSpan w:val="2"/>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 xml:space="preserve">Reference </w:t>
            </w:r>
          </w:p>
        </w:tc>
        <w:tc>
          <w:tcPr>
            <w:tcW w:w="1701" w:type="dxa"/>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1.18 (0.79-1.76)</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1.13 (0.68-1.89)</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Pork</w:t>
            </w:r>
          </w:p>
        </w:tc>
        <w:tc>
          <w:tcPr>
            <w:tcW w:w="5103" w:type="dxa"/>
            <w:gridSpan w:val="3"/>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0.76 (0.42-1.36)</w:t>
            </w:r>
          </w:p>
        </w:tc>
      </w:tr>
      <w:tr w:rsidR="00A61B82" w:rsidRPr="00176237" w:rsidTr="0091350C">
        <w:tc>
          <w:tcPr>
            <w:tcW w:w="1526"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lastRenderedPageBreak/>
              <w:t>Processed meat</w:t>
            </w:r>
          </w:p>
        </w:tc>
        <w:tc>
          <w:tcPr>
            <w:tcW w:w="3402" w:type="dxa"/>
            <w:gridSpan w:val="2"/>
          </w:tcPr>
          <w:p w:rsidR="00A61B82" w:rsidRPr="00176237" w:rsidRDefault="00A61B82" w:rsidP="0091350C">
            <w:pPr>
              <w:bidi w:val="0"/>
              <w:jc w:val="center"/>
              <w:rPr>
                <w:rFonts w:asciiTheme="majorBidi" w:hAnsiTheme="majorBidi" w:cstheme="majorBidi"/>
              </w:rPr>
            </w:pPr>
            <w:r w:rsidRPr="00176237">
              <w:rPr>
                <w:rFonts w:asciiTheme="majorBidi" w:hAnsiTheme="majorBidi" w:cstheme="majorBidi"/>
              </w:rPr>
              <w:t>Reference ‡</w:t>
            </w:r>
          </w:p>
        </w:tc>
        <w:tc>
          <w:tcPr>
            <w:tcW w:w="1701"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1.22 (0.84-1.77)</w:t>
            </w:r>
          </w:p>
        </w:tc>
        <w:tc>
          <w:tcPr>
            <w:tcW w:w="1843" w:type="dxa"/>
          </w:tcPr>
          <w:p w:rsidR="00A61B82" w:rsidRPr="00176237" w:rsidRDefault="00A61B82" w:rsidP="0091350C">
            <w:pPr>
              <w:bidi w:val="0"/>
              <w:rPr>
                <w:rFonts w:asciiTheme="majorBidi" w:hAnsiTheme="majorBidi" w:cstheme="majorBidi"/>
              </w:rPr>
            </w:pPr>
            <w:r w:rsidRPr="00176237">
              <w:rPr>
                <w:rFonts w:asciiTheme="majorBidi" w:hAnsiTheme="majorBidi" w:cstheme="majorBidi"/>
              </w:rPr>
              <w:t>0.83 (0.48-1.43)</w:t>
            </w:r>
          </w:p>
        </w:tc>
      </w:tr>
    </w:tbl>
    <w:p w:rsidR="00A61B82" w:rsidRPr="00176237" w:rsidRDefault="00A61B82" w:rsidP="00A61B82">
      <w:pPr>
        <w:bidi w:val="0"/>
        <w:rPr>
          <w:rFonts w:asciiTheme="majorBidi" w:hAnsiTheme="majorBidi" w:cstheme="majorBidi"/>
          <w:sz w:val="18"/>
          <w:szCs w:val="18"/>
        </w:rPr>
      </w:pPr>
      <w:r w:rsidRPr="00176237">
        <w:rPr>
          <w:rFonts w:asciiTheme="majorBidi" w:hAnsiTheme="majorBidi" w:cstheme="majorBidi"/>
          <w:b/>
          <w:bCs/>
          <w:sz w:val="18"/>
          <w:szCs w:val="18"/>
        </w:rPr>
        <w:t>*</w:t>
      </w:r>
      <w:r w:rsidRPr="00176237">
        <w:rPr>
          <w:rFonts w:asciiTheme="majorBidi" w:hAnsiTheme="majorBidi" w:cstheme="majorBidi"/>
          <w:sz w:val="18"/>
          <w:szCs w:val="18"/>
        </w:rPr>
        <w:t>: adjusted for age, sex, BMI (&lt;25, 25-30, &gt;30 kg/m</w:t>
      </w:r>
      <w:r w:rsidRPr="00176237">
        <w:rPr>
          <w:rFonts w:asciiTheme="majorBidi" w:hAnsiTheme="majorBidi" w:cstheme="majorBidi"/>
          <w:sz w:val="18"/>
          <w:szCs w:val="18"/>
          <w:vertAlign w:val="superscript"/>
        </w:rPr>
        <w:t>2</w:t>
      </w:r>
      <w:r w:rsidRPr="00176237">
        <w:rPr>
          <w:rFonts w:asciiTheme="majorBidi" w:hAnsiTheme="majorBidi" w:cstheme="majorBidi"/>
          <w:sz w:val="18"/>
          <w:szCs w:val="18"/>
        </w:rPr>
        <w:t xml:space="preserve">), family history for CRC (first degree relative), smoking (never, former, current), education (≤12 years vs. &gt;12 years), sport activity (yes vs. no), total energy intake, fibers, calcium, vitamin D, and </w:t>
      </w:r>
      <w:proofErr w:type="spellStart"/>
      <w:r w:rsidRPr="00176237">
        <w:rPr>
          <w:rFonts w:asciiTheme="majorBidi" w:hAnsiTheme="majorBidi" w:cstheme="majorBidi"/>
          <w:sz w:val="18"/>
          <w:szCs w:val="18"/>
        </w:rPr>
        <w:t>folate</w:t>
      </w:r>
      <w:proofErr w:type="spellEnd"/>
      <w:r w:rsidRPr="00176237">
        <w:rPr>
          <w:rFonts w:asciiTheme="majorBidi" w:hAnsiTheme="majorBidi" w:cstheme="majorBidi"/>
          <w:sz w:val="18"/>
          <w:szCs w:val="18"/>
        </w:rPr>
        <w:t xml:space="preserve"> intake, alcohol intake (any vs. none), vegetables consumption (</w:t>
      </w:r>
      <w:r w:rsidRPr="00176237">
        <w:rPr>
          <w:rFonts w:ascii="Arial" w:hAnsi="Arial" w:cs="Arial"/>
          <w:sz w:val="18"/>
          <w:szCs w:val="18"/>
        </w:rPr>
        <w:t>≥</w:t>
      </w:r>
      <w:r w:rsidRPr="00176237">
        <w:rPr>
          <w:rFonts w:asciiTheme="majorBidi" w:hAnsiTheme="majorBidi" w:cstheme="majorBidi"/>
          <w:sz w:val="18"/>
          <w:szCs w:val="18"/>
        </w:rPr>
        <w:t xml:space="preserve"> 3 vs. &lt;3 serving/day), fruit consumption (</w:t>
      </w:r>
      <w:r w:rsidRPr="00176237">
        <w:rPr>
          <w:rFonts w:ascii="Arial" w:hAnsi="Arial" w:cs="Arial"/>
          <w:sz w:val="18"/>
          <w:szCs w:val="18"/>
        </w:rPr>
        <w:t>≥</w:t>
      </w:r>
      <w:r w:rsidRPr="00176237">
        <w:rPr>
          <w:rFonts w:asciiTheme="majorBidi" w:hAnsiTheme="majorBidi" w:cstheme="majorBidi"/>
          <w:sz w:val="18"/>
          <w:szCs w:val="18"/>
        </w:rPr>
        <w:t xml:space="preserve"> 3 vs. &lt;3 </w:t>
      </w:r>
      <w:bookmarkStart w:id="0" w:name="_GoBack"/>
      <w:bookmarkEnd w:id="0"/>
      <w:r w:rsidRPr="00176237">
        <w:rPr>
          <w:rFonts w:asciiTheme="majorBidi" w:hAnsiTheme="majorBidi" w:cstheme="majorBidi"/>
          <w:sz w:val="18"/>
          <w:szCs w:val="18"/>
        </w:rPr>
        <w:t>serving/day), regular aspirin intake (daily low dose for at least 1 year), and intake of each meat type was mutually adjusted for other meats intake</w:t>
      </w:r>
      <w:r w:rsidRPr="00176237">
        <w:rPr>
          <w:rFonts w:asciiTheme="majorBidi" w:hAnsiTheme="majorBidi" w:cstheme="majorBidi"/>
          <w:sz w:val="18"/>
          <w:szCs w:val="18"/>
        </w:rPr>
        <w:br/>
      </w:r>
      <w:r w:rsidRPr="00176237">
        <w:rPr>
          <w:rFonts w:asciiTheme="majorBidi" w:hAnsiTheme="majorBidi" w:cstheme="majorBidi"/>
          <w:b/>
          <w:bCs/>
          <w:sz w:val="18"/>
          <w:szCs w:val="18"/>
        </w:rPr>
        <w:t>†</w:t>
      </w:r>
      <w:r w:rsidRPr="00176237">
        <w:rPr>
          <w:rFonts w:asciiTheme="majorBidi" w:hAnsiTheme="majorBidi" w:cstheme="majorBidi"/>
          <w:sz w:val="18"/>
          <w:szCs w:val="18"/>
        </w:rPr>
        <w:t>: ethnicity specific quartiles (servings/week) according to the distribution in in controls (Jews vs. Arab)</w:t>
      </w:r>
      <w:r w:rsidRPr="00176237">
        <w:rPr>
          <w:rFonts w:asciiTheme="majorBidi" w:hAnsiTheme="majorBidi" w:cstheme="majorBidi"/>
          <w:sz w:val="18"/>
          <w:szCs w:val="18"/>
        </w:rPr>
        <w:br/>
      </w:r>
      <w:r w:rsidRPr="00176237">
        <w:rPr>
          <w:rFonts w:asciiTheme="majorBidi" w:hAnsiTheme="majorBidi" w:cstheme="majorBidi"/>
          <w:b/>
          <w:bCs/>
          <w:sz w:val="18"/>
          <w:szCs w:val="18"/>
        </w:rPr>
        <w:t>‡</w:t>
      </w:r>
      <w:r w:rsidRPr="00176237">
        <w:rPr>
          <w:rFonts w:asciiTheme="majorBidi" w:hAnsiTheme="majorBidi" w:cstheme="majorBidi"/>
          <w:sz w:val="18"/>
          <w:szCs w:val="18"/>
        </w:rPr>
        <w:t>: the reference categories represent no consumption</w:t>
      </w:r>
    </w:p>
    <w:p w:rsidR="00893553" w:rsidRDefault="00893553" w:rsidP="00A61B82">
      <w:pPr>
        <w:bidi w:val="0"/>
        <w:rPr>
          <w:rFonts w:hint="cs"/>
        </w:rPr>
      </w:pPr>
    </w:p>
    <w:sectPr w:rsidR="00893553" w:rsidSect="006D0B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82"/>
    <w:rsid w:val="006D0BE4"/>
    <w:rsid w:val="00893553"/>
    <w:rsid w:val="00A61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8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8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Clalit_Health_Services</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Clalit_Health_Services</dc:creator>
  <cp:lastModifiedBy>Clalit_Health_Services</cp:lastModifiedBy>
  <cp:revision>1</cp:revision>
  <dcterms:created xsi:type="dcterms:W3CDTF">2017-07-31T11:09:00Z</dcterms:created>
  <dcterms:modified xsi:type="dcterms:W3CDTF">2017-07-31T11:10:00Z</dcterms:modified>
</cp:coreProperties>
</file>