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1" w:rsidRPr="0074627C" w:rsidRDefault="00960CC1" w:rsidP="00960CC1">
      <w:pPr>
        <w:rPr>
          <w:color w:val="auto"/>
        </w:rPr>
      </w:pPr>
    </w:p>
    <w:p w:rsidR="00960CC1" w:rsidRPr="0074627C" w:rsidRDefault="00960CC1" w:rsidP="00960CC1">
      <w:pPr>
        <w:rPr>
          <w:rFonts w:ascii="Times New Roman" w:hAnsi="Times New Roman"/>
          <w:b/>
          <w:color w:val="auto"/>
        </w:rPr>
      </w:pPr>
      <w:r w:rsidRPr="0074627C">
        <w:rPr>
          <w:rFonts w:ascii="Times New Roman" w:hAnsi="Times New Roman"/>
          <w:b/>
          <w:color w:val="auto"/>
        </w:rPr>
        <w:t xml:space="preserve">Figure S1 </w:t>
      </w: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val="en-US"/>
        </w:rPr>
        <w:drawing>
          <wp:inline distT="0" distB="0" distL="0" distR="0">
            <wp:extent cx="4981575" cy="2786380"/>
            <wp:effectExtent l="19050" t="0" r="9525" b="0"/>
            <wp:docPr id="1" name="Picture 1" descr="Suppl Fig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 Fig 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  <w:r w:rsidRPr="0074627C">
        <w:rPr>
          <w:rFonts w:ascii="Times New Roman" w:hAnsi="Times New Roman"/>
          <w:b/>
          <w:color w:val="auto"/>
        </w:rPr>
        <w:t>Figure S1:</w:t>
      </w:r>
      <w:r w:rsidRPr="0074627C">
        <w:rPr>
          <w:rFonts w:ascii="Times New Roman" w:hAnsi="Times New Roman"/>
          <w:color w:val="auto"/>
        </w:rPr>
        <w:t xml:space="preserve"> Frequency of minor allele in MTX responders (ACR-Ped70) and non-responders (NR) for the three significant SNPs in </w:t>
      </w:r>
      <w:r w:rsidRPr="0074627C">
        <w:rPr>
          <w:rFonts w:ascii="Times New Roman" w:hAnsi="Times New Roman"/>
          <w:i/>
          <w:color w:val="auto"/>
        </w:rPr>
        <w:t>SLC16A7</w:t>
      </w:r>
      <w:r w:rsidRPr="0074627C">
        <w:rPr>
          <w:rFonts w:ascii="Times New Roman" w:hAnsi="Times New Roman"/>
          <w:color w:val="auto"/>
        </w:rPr>
        <w:t xml:space="preserve"> gene. </w:t>
      </w: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</w:p>
    <w:p w:rsidR="00960CC1" w:rsidRPr="0074627C" w:rsidRDefault="00960CC1" w:rsidP="00960CC1">
      <w:pPr>
        <w:rPr>
          <w:rFonts w:ascii="Times New Roman" w:hAnsi="Times New Roman"/>
          <w:color w:val="auto"/>
        </w:rPr>
      </w:pPr>
    </w:p>
    <w:p w:rsidR="00EA09BB" w:rsidRDefault="00EA09BB"/>
    <w:sectPr w:rsidR="00EA09BB" w:rsidSect="0074627C">
      <w:pgSz w:w="11899" w:h="16838"/>
      <w:pgMar w:top="1134" w:right="1644" w:bottom="1134" w:left="164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0CC1"/>
    <w:rsid w:val="00960CC1"/>
    <w:rsid w:val="00E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2010-08-10T05:47:00Z</dcterms:created>
  <dcterms:modified xsi:type="dcterms:W3CDTF">2010-08-10T05:47:00Z</dcterms:modified>
</cp:coreProperties>
</file>