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04" w:rsidRDefault="00664804" w:rsidP="00664804">
      <w:pPr>
        <w:spacing w:line="480" w:lineRule="auto"/>
        <w:ind w:left="-120" w:right="-70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-390525</wp:posOffset>
            </wp:positionV>
            <wp:extent cx="7023100" cy="5267325"/>
            <wp:effectExtent l="19050" t="0" r="6350" b="0"/>
            <wp:wrapSquare wrapText="bothSides"/>
            <wp:docPr id="1" name="Picture 1" descr="C:\Documents and Settings\WeisenrE\Documentum\Checkout\GIM200809-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isenrE\Documentum\Checkout\GIM200809-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804" w:rsidRDefault="00664804" w:rsidP="00664804">
      <w:pPr>
        <w:ind w:right="-72"/>
      </w:pPr>
      <w:proofErr w:type="gramStart"/>
      <w:r>
        <w:rPr>
          <w:b/>
        </w:rPr>
        <w:t>Supplementary Figure 1.</w:t>
      </w:r>
      <w:proofErr w:type="gramEnd"/>
      <w:r>
        <w:rPr>
          <w:b/>
        </w:rPr>
        <w:t xml:space="preserve"> Scatter plots and fitted regression lines for the robust and least square estimations of the relationships between clinical and molecular variables. </w:t>
      </w:r>
      <w:proofErr w:type="gramStart"/>
      <w:r>
        <w:t xml:space="preserve">(A) </w:t>
      </w:r>
      <w:r w:rsidRPr="00F442A1">
        <w:t>UPD</w:t>
      </w:r>
      <w:r>
        <w:t>R</w:t>
      </w:r>
      <w:r w:rsidRPr="00F442A1">
        <w:t xml:space="preserve">S versus </w:t>
      </w:r>
      <w:r>
        <w:t>CGG;</w:t>
      </w:r>
      <w:r w:rsidRPr="00C56922">
        <w:t xml:space="preserve"> </w:t>
      </w:r>
      <w:r>
        <w:t xml:space="preserve">(B) </w:t>
      </w:r>
      <w:r w:rsidRPr="00F442A1">
        <w:t>UPD</w:t>
      </w:r>
      <w:r>
        <w:t>R</w:t>
      </w:r>
      <w:r w:rsidRPr="00F442A1">
        <w:t xml:space="preserve">S versus </w:t>
      </w:r>
      <w:r>
        <w:t xml:space="preserve">CYC1 mRNA; (C) </w:t>
      </w:r>
      <w:proofErr w:type="spellStart"/>
      <w:r>
        <w:t>Catsys</w:t>
      </w:r>
      <w:proofErr w:type="spellEnd"/>
      <w:r>
        <w:t xml:space="preserve"> RT versus CGG.</w:t>
      </w:r>
      <w:proofErr w:type="gramEnd"/>
      <w:r>
        <w:t xml:space="preserve"> </w:t>
      </w:r>
      <w:r w:rsidRPr="00180E87">
        <w:t>Since there</w:t>
      </w:r>
      <w:r>
        <w:t xml:space="preserve"> were no outliers for UPDRS, the fitted lines for both estimations involving this score were almost identical (in A and B). After two outliers for </w:t>
      </w:r>
      <w:proofErr w:type="spellStart"/>
      <w:r>
        <w:t>Catsys</w:t>
      </w:r>
      <w:proofErr w:type="spellEnd"/>
      <w:r>
        <w:t xml:space="preserve"> RT were removed (C),</w:t>
      </w:r>
      <w:r w:rsidRPr="00433B80">
        <w:t xml:space="preserve"> </w:t>
      </w:r>
      <w:r>
        <w:t>the fitted lines for both estimations involving this score were almost identical; if these outliers were included, the slope of the fitted lines became different between these two estimations, and the relationship assessed by least squares was no longer significant.</w:t>
      </w:r>
    </w:p>
    <w:p w:rsidR="004257F8" w:rsidRDefault="004257F8"/>
    <w:sectPr w:rsidR="004257F8" w:rsidSect="0042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804"/>
    <w:rsid w:val="004257F8"/>
    <w:rsid w:val="006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04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Wolters Kluwer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2010-11-15T20:23:00Z</dcterms:created>
  <dcterms:modified xsi:type="dcterms:W3CDTF">2010-11-15T20:25:00Z</dcterms:modified>
</cp:coreProperties>
</file>