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15" w:rsidRDefault="00937D15" w:rsidP="00937D15">
      <w:pPr>
        <w:pStyle w:val="NormalWeb"/>
      </w:pPr>
      <w:proofErr w:type="gramStart"/>
      <w:r>
        <w:rPr>
          <w:b/>
          <w:bCs/>
        </w:rPr>
        <w:t>Supplementary Table 1.</w:t>
      </w:r>
      <w:proofErr w:type="gramEnd"/>
      <w:r>
        <w:rPr>
          <w:b/>
          <w:bCs/>
        </w:rPr>
        <w:t xml:space="preserve"> </w:t>
      </w:r>
      <w:proofErr w:type="spellStart"/>
      <w:r>
        <w:t>Thermocycling</w:t>
      </w:r>
      <w:proofErr w:type="spellEnd"/>
      <w:r>
        <w:t xml:space="preserve"> conditions for </w:t>
      </w:r>
      <w:proofErr w:type="spellStart"/>
      <w:r>
        <w:t>Fluidigm</w:t>
      </w:r>
      <w:proofErr w:type="spellEnd"/>
      <w:r>
        <w:t xml:space="preserve"> PCR amplification of </w:t>
      </w:r>
      <w:proofErr w:type="spellStart"/>
      <w:r>
        <w:t>exons</w:t>
      </w:r>
      <w:proofErr w:type="spellEnd"/>
      <w:r>
        <w:t xml:space="preserve"> from known CDG genes.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346"/>
        <w:gridCol w:w="1180"/>
        <w:gridCol w:w="1034"/>
      </w:tblGrid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Temperature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Time</w:t>
            </w:r>
          </w:p>
        </w:tc>
        <w:tc>
          <w:tcPr>
            <w:tcW w:w="1034" w:type="dxa"/>
          </w:tcPr>
          <w:p w:rsidR="00937D15" w:rsidRDefault="00937D15" w:rsidP="00693CA3">
            <w:pPr>
              <w:pStyle w:val="NormalWeb"/>
              <w:jc w:val="center"/>
            </w:pPr>
            <w:r>
              <w:t>Number</w:t>
            </w: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/>
        </w:tc>
        <w:tc>
          <w:tcPr>
            <w:tcW w:w="1180" w:type="dxa"/>
          </w:tcPr>
          <w:p w:rsidR="00937D15" w:rsidRDefault="00937D15" w:rsidP="00693CA3"/>
        </w:tc>
        <w:tc>
          <w:tcPr>
            <w:tcW w:w="1034" w:type="dxa"/>
          </w:tcPr>
          <w:p w:rsidR="00937D15" w:rsidRDefault="00937D15" w:rsidP="00693CA3">
            <w:pPr>
              <w:pStyle w:val="NormalWeb"/>
              <w:jc w:val="center"/>
            </w:pPr>
            <w:r>
              <w:t>of Cycles</w:t>
            </w: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50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2 minutes</w:t>
            </w:r>
          </w:p>
        </w:tc>
        <w:tc>
          <w:tcPr>
            <w:tcW w:w="1034" w:type="dxa"/>
          </w:tcPr>
          <w:p w:rsidR="00937D15" w:rsidRDefault="00937D15" w:rsidP="00693CA3">
            <w:pPr>
              <w:pStyle w:val="NormalWeb"/>
              <w:jc w:val="center"/>
            </w:pPr>
            <w:r>
              <w:t>1x</w:t>
            </w: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70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20 minutes</w:t>
            </w:r>
          </w:p>
        </w:tc>
        <w:tc>
          <w:tcPr>
            <w:tcW w:w="1034" w:type="dxa"/>
          </w:tcPr>
          <w:p w:rsidR="00937D15" w:rsidRDefault="00937D15" w:rsidP="00693CA3">
            <w:pPr>
              <w:pStyle w:val="NormalWeb"/>
              <w:jc w:val="center"/>
            </w:pPr>
            <w:r>
              <w:t>1x</w:t>
            </w: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95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10 minutes</w:t>
            </w:r>
          </w:p>
        </w:tc>
        <w:tc>
          <w:tcPr>
            <w:tcW w:w="1034" w:type="dxa"/>
          </w:tcPr>
          <w:p w:rsidR="00937D15" w:rsidRDefault="00937D15" w:rsidP="00693CA3">
            <w:pPr>
              <w:pStyle w:val="NormalWeb"/>
              <w:jc w:val="center"/>
            </w:pPr>
            <w:r>
              <w:t>1x</w:t>
            </w: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95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15 seconds</w:t>
            </w:r>
          </w:p>
        </w:tc>
        <w:tc>
          <w:tcPr>
            <w:tcW w:w="1034" w:type="dxa"/>
          </w:tcPr>
          <w:p w:rsidR="00937D15" w:rsidRDefault="00937D15" w:rsidP="00693CA3">
            <w:pPr>
              <w:jc w:val="center"/>
            </w:pP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60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30 seconds</w:t>
            </w:r>
          </w:p>
        </w:tc>
        <w:tc>
          <w:tcPr>
            <w:tcW w:w="1034" w:type="dxa"/>
          </w:tcPr>
          <w:p w:rsidR="00937D15" w:rsidRDefault="00937D15" w:rsidP="00693CA3">
            <w:pPr>
              <w:pStyle w:val="NormalWeb"/>
              <w:jc w:val="center"/>
            </w:pPr>
            <w:r>
              <w:t>10x</w:t>
            </w: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72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1 minute</w:t>
            </w:r>
          </w:p>
        </w:tc>
        <w:tc>
          <w:tcPr>
            <w:tcW w:w="1034" w:type="dxa"/>
          </w:tcPr>
          <w:p w:rsidR="00937D15" w:rsidRDefault="00937D15" w:rsidP="00693CA3">
            <w:pPr>
              <w:jc w:val="center"/>
            </w:pP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95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15 seconds</w:t>
            </w:r>
          </w:p>
        </w:tc>
        <w:tc>
          <w:tcPr>
            <w:tcW w:w="1034" w:type="dxa"/>
          </w:tcPr>
          <w:p w:rsidR="00937D15" w:rsidRDefault="00937D15" w:rsidP="00693CA3">
            <w:pPr>
              <w:jc w:val="center"/>
            </w:pP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80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30 seconds</w:t>
            </w:r>
          </w:p>
        </w:tc>
        <w:tc>
          <w:tcPr>
            <w:tcW w:w="1034" w:type="dxa"/>
          </w:tcPr>
          <w:p w:rsidR="00937D15" w:rsidRDefault="00937D15" w:rsidP="00693CA3">
            <w:pPr>
              <w:pStyle w:val="NormalWeb"/>
              <w:jc w:val="center"/>
            </w:pPr>
            <w:r>
              <w:t>2x</w:t>
            </w: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60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30 seconds</w:t>
            </w:r>
          </w:p>
        </w:tc>
        <w:tc>
          <w:tcPr>
            <w:tcW w:w="1034" w:type="dxa"/>
          </w:tcPr>
          <w:p w:rsidR="00937D15" w:rsidRDefault="00937D15" w:rsidP="00693CA3">
            <w:pPr>
              <w:jc w:val="center"/>
            </w:pP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72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1 minute</w:t>
            </w:r>
          </w:p>
        </w:tc>
        <w:tc>
          <w:tcPr>
            <w:tcW w:w="1034" w:type="dxa"/>
          </w:tcPr>
          <w:p w:rsidR="00937D15" w:rsidRDefault="00937D15" w:rsidP="00693CA3">
            <w:pPr>
              <w:jc w:val="center"/>
            </w:pP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95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15 seconds</w:t>
            </w:r>
          </w:p>
        </w:tc>
        <w:tc>
          <w:tcPr>
            <w:tcW w:w="1034" w:type="dxa"/>
          </w:tcPr>
          <w:p w:rsidR="00937D15" w:rsidRDefault="00937D15" w:rsidP="00693CA3">
            <w:pPr>
              <w:jc w:val="center"/>
            </w:pP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60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30 seconds</w:t>
            </w:r>
          </w:p>
        </w:tc>
        <w:tc>
          <w:tcPr>
            <w:tcW w:w="1034" w:type="dxa"/>
          </w:tcPr>
          <w:p w:rsidR="00937D15" w:rsidRDefault="00937D15" w:rsidP="00693CA3">
            <w:pPr>
              <w:pStyle w:val="NormalWeb"/>
              <w:jc w:val="center"/>
            </w:pPr>
            <w:r>
              <w:t>8x</w:t>
            </w: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72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1 minute</w:t>
            </w:r>
          </w:p>
        </w:tc>
        <w:tc>
          <w:tcPr>
            <w:tcW w:w="1034" w:type="dxa"/>
          </w:tcPr>
          <w:p w:rsidR="00937D15" w:rsidRDefault="00937D15" w:rsidP="00693CA3">
            <w:pPr>
              <w:jc w:val="center"/>
            </w:pP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95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15 seconds</w:t>
            </w:r>
          </w:p>
        </w:tc>
        <w:tc>
          <w:tcPr>
            <w:tcW w:w="1034" w:type="dxa"/>
          </w:tcPr>
          <w:p w:rsidR="00937D15" w:rsidRDefault="00937D15" w:rsidP="00693CA3">
            <w:pPr>
              <w:jc w:val="center"/>
            </w:pP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80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15 seconds</w:t>
            </w:r>
          </w:p>
        </w:tc>
        <w:tc>
          <w:tcPr>
            <w:tcW w:w="1034" w:type="dxa"/>
          </w:tcPr>
          <w:p w:rsidR="00937D15" w:rsidRDefault="00937D15" w:rsidP="00693CA3">
            <w:pPr>
              <w:pStyle w:val="NormalWeb"/>
              <w:jc w:val="center"/>
            </w:pPr>
            <w:r>
              <w:t>2x</w:t>
            </w: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60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30 seconds</w:t>
            </w:r>
          </w:p>
        </w:tc>
        <w:tc>
          <w:tcPr>
            <w:tcW w:w="1034" w:type="dxa"/>
          </w:tcPr>
          <w:p w:rsidR="00937D15" w:rsidRDefault="00937D15" w:rsidP="00693CA3">
            <w:pPr>
              <w:jc w:val="center"/>
            </w:pP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72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1 minute</w:t>
            </w:r>
          </w:p>
        </w:tc>
        <w:tc>
          <w:tcPr>
            <w:tcW w:w="1034" w:type="dxa"/>
          </w:tcPr>
          <w:p w:rsidR="00937D15" w:rsidRDefault="00937D15" w:rsidP="00693CA3">
            <w:pPr>
              <w:jc w:val="center"/>
            </w:pP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95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15 seconds</w:t>
            </w:r>
          </w:p>
        </w:tc>
        <w:tc>
          <w:tcPr>
            <w:tcW w:w="1034" w:type="dxa"/>
          </w:tcPr>
          <w:p w:rsidR="00937D15" w:rsidRDefault="00937D15" w:rsidP="00693CA3">
            <w:pPr>
              <w:jc w:val="center"/>
            </w:pP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60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30 seconds</w:t>
            </w:r>
          </w:p>
        </w:tc>
        <w:tc>
          <w:tcPr>
            <w:tcW w:w="1034" w:type="dxa"/>
          </w:tcPr>
          <w:p w:rsidR="00937D15" w:rsidRDefault="00937D15" w:rsidP="00693CA3">
            <w:pPr>
              <w:pStyle w:val="NormalWeb"/>
              <w:jc w:val="center"/>
            </w:pPr>
            <w:r>
              <w:t>8x</w:t>
            </w: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72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1 minute</w:t>
            </w:r>
          </w:p>
        </w:tc>
        <w:tc>
          <w:tcPr>
            <w:tcW w:w="1034" w:type="dxa"/>
          </w:tcPr>
          <w:p w:rsidR="00937D15" w:rsidRDefault="00937D15" w:rsidP="00693CA3">
            <w:pPr>
              <w:jc w:val="center"/>
            </w:pP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95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15 seconds</w:t>
            </w:r>
          </w:p>
        </w:tc>
        <w:tc>
          <w:tcPr>
            <w:tcW w:w="1034" w:type="dxa"/>
          </w:tcPr>
          <w:p w:rsidR="00937D15" w:rsidRDefault="00937D15" w:rsidP="00693CA3">
            <w:pPr>
              <w:jc w:val="center"/>
            </w:pP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80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30 seconds</w:t>
            </w:r>
          </w:p>
        </w:tc>
        <w:tc>
          <w:tcPr>
            <w:tcW w:w="1034" w:type="dxa"/>
          </w:tcPr>
          <w:p w:rsidR="00937D15" w:rsidRDefault="00937D15" w:rsidP="00693CA3">
            <w:pPr>
              <w:pStyle w:val="NormalWeb"/>
              <w:jc w:val="center"/>
            </w:pPr>
            <w:r>
              <w:t>5x</w:t>
            </w: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60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30 seconds</w:t>
            </w:r>
          </w:p>
        </w:tc>
        <w:tc>
          <w:tcPr>
            <w:tcW w:w="1034" w:type="dxa"/>
          </w:tcPr>
          <w:p w:rsidR="00937D15" w:rsidRDefault="00937D15" w:rsidP="00693CA3">
            <w:pPr>
              <w:jc w:val="center"/>
            </w:pP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72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1 minute</w:t>
            </w:r>
          </w:p>
        </w:tc>
        <w:tc>
          <w:tcPr>
            <w:tcW w:w="1034" w:type="dxa"/>
          </w:tcPr>
          <w:p w:rsidR="00937D15" w:rsidRDefault="00937D15" w:rsidP="00693CA3">
            <w:pPr>
              <w:jc w:val="center"/>
            </w:pPr>
          </w:p>
        </w:tc>
      </w:tr>
      <w:tr w:rsidR="00937D15" w:rsidTr="00693CA3">
        <w:trPr>
          <w:tblCellSpacing w:w="0" w:type="dxa"/>
        </w:trPr>
        <w:tc>
          <w:tcPr>
            <w:tcW w:w="1346" w:type="dxa"/>
          </w:tcPr>
          <w:p w:rsidR="00937D15" w:rsidRDefault="00937D15" w:rsidP="00693CA3">
            <w:pPr>
              <w:pStyle w:val="NormalWeb"/>
            </w:pPr>
            <w:r>
              <w:t>72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80" w:type="dxa"/>
          </w:tcPr>
          <w:p w:rsidR="00937D15" w:rsidRDefault="00937D15" w:rsidP="00693CA3">
            <w:pPr>
              <w:pStyle w:val="NormalWeb"/>
            </w:pPr>
            <w:r>
              <w:t>3 minutes</w:t>
            </w:r>
          </w:p>
        </w:tc>
        <w:tc>
          <w:tcPr>
            <w:tcW w:w="1034" w:type="dxa"/>
          </w:tcPr>
          <w:p w:rsidR="00937D15" w:rsidRDefault="00937D15" w:rsidP="00693CA3">
            <w:pPr>
              <w:pStyle w:val="NormalWeb"/>
              <w:jc w:val="center"/>
            </w:pPr>
            <w:r>
              <w:t>1x</w:t>
            </w:r>
          </w:p>
        </w:tc>
      </w:tr>
    </w:tbl>
    <w:p w:rsidR="00980956" w:rsidRDefault="00980956"/>
    <w:sectPr w:rsidR="00980956" w:rsidSect="00980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37D15"/>
    <w:rsid w:val="00937D15"/>
    <w:rsid w:val="00943908"/>
    <w:rsid w:val="00980956"/>
    <w:rsid w:val="00D4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37D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Wolters Kluwer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WeisenrE</dc:creator>
  <cp:keywords/>
  <dc:description/>
  <cp:lastModifiedBy>WeisenrE</cp:lastModifiedBy>
  <cp:revision>1</cp:revision>
  <dcterms:created xsi:type="dcterms:W3CDTF">2011-06-14T18:42:00Z</dcterms:created>
  <dcterms:modified xsi:type="dcterms:W3CDTF">2011-06-14T18:42:00Z</dcterms:modified>
</cp:coreProperties>
</file>