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8A" w:rsidRDefault="005B428A" w:rsidP="005B428A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SAD PERSONS SUICIDE RATING SCALE</w:t>
      </w:r>
    </w:p>
    <w:p w:rsidR="005B428A" w:rsidRDefault="005B428A" w:rsidP="005B428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B428A" w:rsidRDefault="005B428A" w:rsidP="005B428A">
      <w:pPr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S: SEX.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Men are more likely to commit suicide than women. Men kill themselves about four times more often, although females make more attempts.</w:t>
      </w:r>
    </w:p>
    <w:p w:rsidR="005B428A" w:rsidRDefault="005B428A" w:rsidP="005B428A">
      <w:pPr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A: AGE.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The ages which are most dangerous to commit suicide vary over time. You should consult current statistics. Currently those </w:t>
      </w:r>
      <w:proofErr w:type="gramStart"/>
      <w:r>
        <w:rPr>
          <w:rFonts w:ascii="Georgia" w:hAnsi="Georgia"/>
          <w:sz w:val="24"/>
          <w:szCs w:val="24"/>
        </w:rPr>
        <w:t>between 15-24</w:t>
      </w:r>
      <w:proofErr w:type="gramEnd"/>
      <w:r>
        <w:rPr>
          <w:rFonts w:ascii="Georgia" w:hAnsi="Georgia"/>
          <w:sz w:val="24"/>
          <w:szCs w:val="24"/>
        </w:rPr>
        <w:t xml:space="preserve"> have a higher risk – many more attempts made than actual suicides for this group. Males over age of 75 are at high risk. After 65 individuals as a whole have an attempt to completed suicide rate of about 2:1. Up to age 65, it is about a 7:1 ratio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D: Depression. </w:t>
      </w:r>
      <w:r>
        <w:rPr>
          <w:rFonts w:ascii="Georgia" w:hAnsi="Georgia"/>
          <w:sz w:val="24"/>
          <w:szCs w:val="24"/>
        </w:rPr>
        <w:t xml:space="preserve">The suicide rate for those who are clinically depressed is about 20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times</w:t>
      </w:r>
      <w:proofErr w:type="gramEnd"/>
      <w:r>
        <w:rPr>
          <w:rFonts w:ascii="Georgia" w:hAnsi="Georgia"/>
          <w:sz w:val="24"/>
          <w:szCs w:val="24"/>
        </w:rPr>
        <w:t xml:space="preserve"> greater than for the general population. Hopelessness is one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aspect</w:t>
      </w:r>
      <w:proofErr w:type="gramEnd"/>
      <w:r>
        <w:rPr>
          <w:rFonts w:ascii="Georgia" w:hAnsi="Georgia"/>
          <w:sz w:val="24"/>
          <w:szCs w:val="24"/>
        </w:rPr>
        <w:t xml:space="preserve"> of depression that has a close tie to suicide. These two issues,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depression</w:t>
      </w:r>
      <w:proofErr w:type="gramEnd"/>
      <w:r>
        <w:rPr>
          <w:rFonts w:ascii="Georgia" w:hAnsi="Georgia"/>
          <w:sz w:val="24"/>
          <w:szCs w:val="24"/>
        </w:rPr>
        <w:t xml:space="preserve"> and hopelessness, are the strongest predictors of wishes of a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hastened</w:t>
      </w:r>
      <w:proofErr w:type="gramEnd"/>
      <w:r>
        <w:rPr>
          <w:rFonts w:ascii="Georgia" w:hAnsi="Georgia"/>
          <w:sz w:val="24"/>
          <w:szCs w:val="24"/>
        </w:rPr>
        <w:t xml:space="preserve"> death.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P: Prior History. </w:t>
      </w:r>
      <w:r>
        <w:rPr>
          <w:rFonts w:ascii="Georgia" w:hAnsi="Georgia"/>
          <w:sz w:val="24"/>
          <w:szCs w:val="24"/>
        </w:rPr>
        <w:t xml:space="preserve">Roughly 80% of completed suicides were preceded by a prior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attempt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E: Ethanol Abuse.</w:t>
      </w:r>
      <w:r>
        <w:rPr>
          <w:rFonts w:ascii="Georgia" w:hAnsi="Georgia"/>
          <w:sz w:val="24"/>
          <w:szCs w:val="24"/>
        </w:rPr>
        <w:t xml:space="preserve"> Alcohol and/or drug abuse increase risk.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R: Rational Thinking Loss.</w:t>
      </w:r>
      <w:r>
        <w:rPr>
          <w:rFonts w:ascii="Georgia" w:hAnsi="Georgia"/>
          <w:sz w:val="24"/>
          <w:szCs w:val="24"/>
        </w:rPr>
        <w:t xml:space="preserve"> Psychosis (“I heard a voice saying I should kill myself”)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increases</w:t>
      </w:r>
      <w:proofErr w:type="gramEnd"/>
      <w:r>
        <w:rPr>
          <w:rFonts w:ascii="Georgia" w:hAnsi="Georgia"/>
          <w:sz w:val="24"/>
          <w:szCs w:val="24"/>
        </w:rPr>
        <w:t xml:space="preserve"> risk. Some estimates suggest that 20-40% of those with </w:t>
      </w:r>
    </w:p>
    <w:p w:rsidR="005B428A" w:rsidRDefault="005B428A" w:rsidP="005B428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Schizophrenia </w:t>
      </w:r>
      <w:proofErr w:type="gramStart"/>
      <w:r>
        <w:rPr>
          <w:rFonts w:ascii="Georgia" w:hAnsi="Georgia"/>
          <w:sz w:val="24"/>
          <w:szCs w:val="24"/>
        </w:rPr>
        <w:t>make</w:t>
      </w:r>
      <w:proofErr w:type="gramEnd"/>
      <w:r>
        <w:rPr>
          <w:rFonts w:ascii="Georgia" w:hAnsi="Georgia"/>
          <w:sz w:val="24"/>
          <w:szCs w:val="24"/>
        </w:rPr>
        <w:t xml:space="preserve"> an attempt at some point, and the risk is highest early on in the illness.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S: Support System Loss. </w:t>
      </w:r>
      <w:r>
        <w:rPr>
          <w:rFonts w:ascii="Georgia" w:hAnsi="Georgia"/>
          <w:sz w:val="24"/>
          <w:szCs w:val="24"/>
        </w:rPr>
        <w:t xml:space="preserve">Loss of support can vary tremendously. Loss of significant </w:t>
      </w:r>
    </w:p>
    <w:p w:rsidR="005B428A" w:rsidRDefault="005B428A" w:rsidP="005B428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other</w:t>
      </w:r>
      <w:proofErr w:type="gramEnd"/>
      <w:r>
        <w:rPr>
          <w:rFonts w:ascii="Georgia" w:hAnsi="Georgia"/>
          <w:sz w:val="24"/>
          <w:szCs w:val="24"/>
        </w:rPr>
        <w:t xml:space="preserve">; Children living in distant place; Loss of friends and acquaintances; Loss of job with accompanying support 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O: Organized Plan. </w:t>
      </w:r>
      <w:r>
        <w:rPr>
          <w:rFonts w:ascii="Georgia" w:hAnsi="Georgia"/>
          <w:sz w:val="24"/>
          <w:szCs w:val="24"/>
        </w:rPr>
        <w:t xml:space="preserve">This speaks for itself. Having a method in mind creates more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risk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N: No Significant Other.</w:t>
      </w:r>
      <w:r>
        <w:rPr>
          <w:rFonts w:ascii="Georgia" w:hAnsi="Georgia"/>
          <w:sz w:val="24"/>
          <w:szCs w:val="24"/>
        </w:rPr>
        <w:t xml:space="preserve"> See “S” above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S: Sickness. </w:t>
      </w:r>
      <w:r>
        <w:rPr>
          <w:rFonts w:ascii="Georgia" w:hAnsi="Georgia"/>
          <w:sz w:val="24"/>
          <w:szCs w:val="24"/>
        </w:rPr>
        <w:t xml:space="preserve">Terminal illness, such as cancer and AIDS, also carries with it a 20 </w:t>
      </w:r>
    </w:p>
    <w:p w:rsidR="005B428A" w:rsidRDefault="005B428A" w:rsidP="005B428A">
      <w:pPr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fold</w:t>
      </w:r>
      <w:proofErr w:type="gramEnd"/>
      <w:r>
        <w:rPr>
          <w:rFonts w:ascii="Georgia" w:hAnsi="Georgia"/>
          <w:sz w:val="24"/>
          <w:szCs w:val="24"/>
        </w:rPr>
        <w:t xml:space="preserve"> increase in risk of </w:t>
      </w:r>
      <w:r>
        <w:rPr>
          <w:rFonts w:ascii="Georgia" w:hAnsi="Georgia"/>
          <w:b/>
          <w:sz w:val="24"/>
          <w:szCs w:val="24"/>
        </w:rPr>
        <w:t xml:space="preserve">suicide </w:t>
      </w:r>
      <w:r>
        <w:rPr>
          <w:rFonts w:ascii="Georgia" w:hAnsi="Georgia"/>
          <w:sz w:val="24"/>
          <w:szCs w:val="24"/>
        </w:rPr>
        <w:t>compared to the general population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</w:p>
    <w:p w:rsidR="005B428A" w:rsidRDefault="005B428A" w:rsidP="005B428A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Scoring System: 1 point for each positive answer on the above.</w:t>
      </w:r>
      <w:proofErr w:type="gramEnd"/>
    </w:p>
    <w:p w:rsidR="005B428A" w:rsidRDefault="005B428A" w:rsidP="005B428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B428A" w:rsidRDefault="005B428A" w:rsidP="005B428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Score Risk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0-2 Very Little Risk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3-4 Moderate Risk – allow to remain in home, but check frequently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5-6-High Risk – Consider Hospitalization involuntary of voluntary depending on your level of assurance that patient will not hurt self</w:t>
      </w:r>
    </w:p>
    <w:p w:rsidR="005B428A" w:rsidRDefault="005B428A" w:rsidP="005B42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7-10 Very High Risk – Definitely Hospitalize involuntarily or voluntarily</w:t>
      </w:r>
    </w:p>
    <w:p w:rsidR="005B428A" w:rsidRDefault="005B428A" w:rsidP="005B428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B428A" w:rsidRDefault="005B428A" w:rsidP="005B428A">
      <w:pPr>
        <w:pStyle w:val="CommentText"/>
        <w:spacing w:line="240" w:lineRule="auto"/>
        <w:rPr>
          <w:rFonts w:ascii="Georgia" w:hAnsi="Georgia" w:cs="Calibri"/>
          <w:sz w:val="24"/>
          <w:szCs w:val="24"/>
        </w:rPr>
      </w:pPr>
      <w:proofErr w:type="spellStart"/>
      <w:r>
        <w:rPr>
          <w:rFonts w:ascii="Georgia" w:hAnsi="Georgia" w:cs="Calibri"/>
          <w:sz w:val="24"/>
          <w:szCs w:val="24"/>
        </w:rPr>
        <w:t>Juhnke</w:t>
      </w:r>
      <w:proofErr w:type="spellEnd"/>
      <w:r>
        <w:rPr>
          <w:rFonts w:ascii="Georgia" w:hAnsi="Georgia" w:cs="Calibri"/>
          <w:sz w:val="24"/>
          <w:szCs w:val="24"/>
        </w:rPr>
        <w:t>, G. E. (1994). “SAD PERSONS scale review.” Measurement &amp; Evaluation in Counseling &amp; Development, 27, 325-328.</w:t>
      </w:r>
    </w:p>
    <w:p w:rsidR="00131ACC" w:rsidRDefault="005B428A" w:rsidP="005B428A">
      <w:pPr>
        <w:spacing w:line="240" w:lineRule="auto"/>
      </w:pPr>
    </w:p>
    <w:sectPr w:rsidR="0013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A"/>
    <w:rsid w:val="005B428A"/>
    <w:rsid w:val="00611C32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5B4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28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5B4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28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WoltersKluwer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Hillis, David</dc:creator>
  <cp:lastModifiedBy>Hillis, David</cp:lastModifiedBy>
  <cp:revision>1</cp:revision>
  <dcterms:created xsi:type="dcterms:W3CDTF">2012-03-16T19:33:00Z</dcterms:created>
  <dcterms:modified xsi:type="dcterms:W3CDTF">2012-03-16T19:34:00Z</dcterms:modified>
</cp:coreProperties>
</file>