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B040" w14:textId="2BABD301" w:rsidR="002E1968" w:rsidRPr="0018797E" w:rsidRDefault="00BA1949" w:rsidP="002E1968">
      <w:pPr>
        <w:pStyle w:val="NormalWeb"/>
        <w:spacing w:before="0" w:beforeAutospacing="0" w:after="0" w:afterAutospacing="0" w:line="480" w:lineRule="auto"/>
        <w:rPr>
          <w:b/>
          <w:u w:val="single"/>
        </w:rPr>
      </w:pPr>
      <w:r>
        <w:rPr>
          <w:b/>
          <w:u w:val="single"/>
        </w:rPr>
        <w:t>SDC 1</w:t>
      </w:r>
      <w:r w:rsidR="00FD5117">
        <w:rPr>
          <w:b/>
          <w:u w:val="single"/>
        </w:rPr>
        <w:t>:</w:t>
      </w:r>
      <w:r w:rsidR="002E1968">
        <w:rPr>
          <w:b/>
          <w:u w:val="single"/>
        </w:rPr>
        <w:t xml:space="preserve"> </w:t>
      </w:r>
      <w:r w:rsidR="002E1968" w:rsidRPr="0018797E">
        <w:rPr>
          <w:b/>
          <w:u w:val="single"/>
        </w:rPr>
        <w:t xml:space="preserve">Recommended Initial Regimens for </w:t>
      </w:r>
      <w:r w:rsidR="002E1968">
        <w:rPr>
          <w:b/>
          <w:u w:val="single"/>
        </w:rPr>
        <w:t>Pe</w:t>
      </w:r>
      <w:r w:rsidR="002E1968" w:rsidRPr="0018797E">
        <w:rPr>
          <w:b/>
          <w:u w:val="single"/>
        </w:rPr>
        <w:t xml:space="preserve">rsons </w:t>
      </w:r>
      <w:r w:rsidR="002E1968">
        <w:rPr>
          <w:b/>
          <w:u w:val="single"/>
        </w:rPr>
        <w:t>Living</w:t>
      </w:r>
      <w:r w:rsidR="002E1968" w:rsidRPr="0018797E">
        <w:rPr>
          <w:b/>
          <w:u w:val="single"/>
        </w:rPr>
        <w:t xml:space="preserve"> </w:t>
      </w:r>
      <w:r w:rsidR="001765D1">
        <w:rPr>
          <w:b/>
          <w:u w:val="single"/>
        </w:rPr>
        <w:t xml:space="preserve">With </w:t>
      </w:r>
      <w:r w:rsidR="002E1968" w:rsidRPr="0018797E">
        <w:rPr>
          <w:b/>
          <w:u w:val="single"/>
        </w:rPr>
        <w:t xml:space="preserve">HIV </w:t>
      </w:r>
      <w:r w:rsidR="001765D1">
        <w:rPr>
          <w:b/>
          <w:u w:val="single"/>
        </w:rPr>
        <w:t>I</w:t>
      </w:r>
      <w:r w:rsidR="002E1968" w:rsidRPr="0018797E">
        <w:rPr>
          <w:b/>
          <w:u w:val="single"/>
        </w:rPr>
        <w:t>nfection</w:t>
      </w:r>
    </w:p>
    <w:p w14:paraId="6EF7843A" w14:textId="77777777" w:rsidR="002E1968" w:rsidRDefault="002E1968" w:rsidP="002E1968">
      <w:pPr>
        <w:pStyle w:val="NormalWeb"/>
        <w:spacing w:before="0" w:beforeAutospacing="0" w:after="0" w:afterAutospacing="0" w:line="480" w:lineRule="auto"/>
      </w:pPr>
      <w:r>
        <w:t xml:space="preserve">The Panel on Antiretroviral Guidelines for Adults and Adolescents classifies the following regimens as Recommended Initial Regimens for Most People with HIV (in alphabetical order): </w:t>
      </w:r>
    </w:p>
    <w:p w14:paraId="2898A460" w14:textId="77777777" w:rsidR="002E1968" w:rsidRPr="00416F0B" w:rsidRDefault="002E1968" w:rsidP="002E196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color w:val="2A2A2A"/>
        </w:rPr>
      </w:pPr>
      <w:proofErr w:type="spellStart"/>
      <w:r w:rsidRPr="00416F0B">
        <w:rPr>
          <w:color w:val="2A2A2A"/>
        </w:rPr>
        <w:t>Dolutegravir</w:t>
      </w:r>
      <w:proofErr w:type="spellEnd"/>
      <w:r w:rsidRPr="00416F0B">
        <w:rPr>
          <w:color w:val="2A2A2A"/>
        </w:rPr>
        <w:t>/</w:t>
      </w:r>
      <w:proofErr w:type="spellStart"/>
      <w:r w:rsidRPr="00416F0B">
        <w:rPr>
          <w:color w:val="2A2A2A"/>
        </w:rPr>
        <w:t>abacavir</w:t>
      </w:r>
      <w:proofErr w:type="spellEnd"/>
      <w:r w:rsidRPr="00416F0B">
        <w:rPr>
          <w:color w:val="2A2A2A"/>
        </w:rPr>
        <w:t>/lamivudine* (only for patients who are HLA-B*5701 negative)</w:t>
      </w:r>
    </w:p>
    <w:p w14:paraId="02E6C1BB" w14:textId="77777777" w:rsidR="002E1968" w:rsidRPr="00416F0B" w:rsidRDefault="002E1968" w:rsidP="002E196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Dolutegravir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plus either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disoproxil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fumarate/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* or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alafenamide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</w:p>
    <w:p w14:paraId="69A2E804" w14:textId="77777777" w:rsidR="002E1968" w:rsidRPr="00416F0B" w:rsidRDefault="002E1968" w:rsidP="002E196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Elvitegravir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cobicistat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alafenamide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</w:p>
    <w:p w14:paraId="29ABCD6E" w14:textId="77777777" w:rsidR="002E1968" w:rsidRPr="00416F0B" w:rsidRDefault="002E1968" w:rsidP="002E196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Elvitegravir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cobicistat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disoproxil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fumarate/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</w:p>
    <w:p w14:paraId="4CE88B99" w14:textId="31AA6DFD" w:rsidR="002E1968" w:rsidRPr="005B0A13" w:rsidRDefault="002E1968" w:rsidP="002E196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Raltegravir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plus either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disoproxil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fumarate/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* or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tenofovir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alafenamide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</w:p>
    <w:p w14:paraId="10404992" w14:textId="77777777" w:rsidR="002E1968" w:rsidRDefault="002E1968" w:rsidP="005B0A13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(*lamivudine may be substituted for </w:t>
      </w:r>
      <w:proofErr w:type="spellStart"/>
      <w:r w:rsidRPr="00416F0B">
        <w:rPr>
          <w:rFonts w:ascii="Times New Roman" w:hAnsi="Times New Roman" w:cs="Times New Roman"/>
          <w:color w:val="2A2A2A"/>
          <w:sz w:val="24"/>
          <w:szCs w:val="24"/>
        </w:rPr>
        <w:t>emtricitabine</w:t>
      </w:r>
      <w:proofErr w:type="spellEnd"/>
      <w:r w:rsidRPr="00416F0B">
        <w:rPr>
          <w:rFonts w:ascii="Times New Roman" w:hAnsi="Times New Roman" w:cs="Times New Roman"/>
          <w:color w:val="2A2A2A"/>
          <w:sz w:val="24"/>
          <w:szCs w:val="24"/>
        </w:rPr>
        <w:t xml:space="preserve"> or vice versa, if a non–fixed-dose NRTI combination is desired)</w:t>
      </w:r>
    </w:p>
    <w:p w14:paraId="724A6091" w14:textId="77777777" w:rsidR="005B0A13" w:rsidRDefault="005B0A13" w:rsidP="005B0A13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14:paraId="0D53297A" w14:textId="77777777" w:rsidR="002E1968" w:rsidRPr="0018797E" w:rsidRDefault="002E1968" w:rsidP="005B0A13">
      <w:pPr>
        <w:spacing w:line="240" w:lineRule="auto"/>
        <w:rPr>
          <w:rFonts w:ascii="Times New Roman" w:hAnsi="Times New Roman" w:cs="Times New Roman"/>
          <w:color w:val="2A2A2A"/>
          <w:sz w:val="20"/>
          <w:szCs w:val="20"/>
        </w:rPr>
      </w:pPr>
      <w:r w:rsidRPr="0018797E">
        <w:rPr>
          <w:rFonts w:ascii="Times New Roman" w:hAnsi="Times New Roman" w:cs="Times New Roman"/>
          <w:color w:val="2A2A2A"/>
          <w:sz w:val="20"/>
          <w:szCs w:val="20"/>
        </w:rPr>
        <w:t xml:space="preserve">Adapted From:  </w:t>
      </w:r>
      <w:r w:rsidRPr="0018797E">
        <w:rPr>
          <w:rFonts w:ascii="Times New Roman" w:hAnsi="Times New Roman" w:cs="Times New Roman"/>
          <w:sz w:val="20"/>
          <w:szCs w:val="20"/>
        </w:rPr>
        <w:t xml:space="preserve">Department of Health Human Services Panel on Antiretroviral Guidelines for Adults and Adolescents – A Working Group of the Office of AIDS Research Advisory Council (OARAC). </w:t>
      </w:r>
      <w:proofErr w:type="gramStart"/>
      <w:r w:rsidRPr="0018797E">
        <w:rPr>
          <w:rFonts w:ascii="Times New Roman" w:hAnsi="Times New Roman" w:cs="Times New Roman"/>
          <w:sz w:val="20"/>
          <w:szCs w:val="20"/>
        </w:rPr>
        <w:t xml:space="preserve">(2018). Guidelines for the Use of Antiretroviral Agents in Adults and Adolescents </w:t>
      </w:r>
      <w:bookmarkStart w:id="0" w:name="_GoBack"/>
      <w:r w:rsidRPr="0018797E">
        <w:rPr>
          <w:rFonts w:ascii="Times New Roman" w:hAnsi="Times New Roman" w:cs="Times New Roman"/>
          <w:sz w:val="20"/>
          <w:szCs w:val="20"/>
        </w:rPr>
        <w:t>Living with</w:t>
      </w:r>
      <w:bookmarkEnd w:id="0"/>
      <w:r w:rsidRPr="0018797E">
        <w:rPr>
          <w:rFonts w:ascii="Times New Roman" w:hAnsi="Times New Roman" w:cs="Times New Roman"/>
          <w:sz w:val="20"/>
          <w:szCs w:val="20"/>
        </w:rPr>
        <w:t xml:space="preserve"> HIV.</w:t>
      </w:r>
      <w:proofErr w:type="gramEnd"/>
      <w:r w:rsidRPr="0018797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797E">
        <w:rPr>
          <w:rFonts w:ascii="Times New Roman" w:hAnsi="Times New Roman" w:cs="Times New Roman"/>
          <w:sz w:val="20"/>
          <w:szCs w:val="20"/>
        </w:rPr>
        <w:t>AIDS info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797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797E">
        <w:rPr>
          <w:rFonts w:ascii="Times New Roman" w:hAnsi="Times New Roman" w:cs="Times New Roman"/>
          <w:sz w:val="20"/>
          <w:szCs w:val="20"/>
        </w:rPr>
        <w:t xml:space="preserve">Retrieved from </w:t>
      </w:r>
      <w:r w:rsidRPr="00066BBA">
        <w:rPr>
          <w:rFonts w:ascii="Times New Roman" w:hAnsi="Times New Roman" w:cs="Times New Roman"/>
          <w:sz w:val="20"/>
          <w:szCs w:val="20"/>
        </w:rPr>
        <w:t>https://aidsinfo.nih.gov/contentfiles/lvguidelines/adult</w:t>
      </w:r>
      <w:r>
        <w:rPr>
          <w:rFonts w:ascii="Times New Roman" w:hAnsi="Times New Roman" w:cs="Times New Roman"/>
          <w:sz w:val="20"/>
          <w:szCs w:val="20"/>
        </w:rPr>
        <w:t>andadolescentgl.pdf</w:t>
      </w:r>
      <w:r w:rsidRPr="0018797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4A6AF314" w14:textId="77777777" w:rsidR="002E1968" w:rsidRDefault="002E1968" w:rsidP="002E1968">
      <w:pPr>
        <w:spacing w:line="480" w:lineRule="auto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03FC243B" w14:textId="77777777" w:rsidR="002E1968" w:rsidRDefault="002E1968" w:rsidP="002E1968">
      <w:pPr>
        <w:spacing w:line="480" w:lineRule="auto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7B06965D" w14:textId="77777777" w:rsidR="002E1968" w:rsidRDefault="002E1968" w:rsidP="002E1968">
      <w:pPr>
        <w:spacing w:line="480" w:lineRule="auto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46C3710F" w14:textId="77777777" w:rsidR="002E1968" w:rsidRDefault="002E1968" w:rsidP="002E1968">
      <w:pPr>
        <w:spacing w:line="480" w:lineRule="auto"/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14:paraId="52D52F47" w14:textId="77777777" w:rsidR="00A25187" w:rsidRDefault="00321ACC"/>
    <w:sectPr w:rsidR="00A251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15F4" w14:textId="77777777" w:rsidR="00321ACC" w:rsidRDefault="00321ACC">
      <w:pPr>
        <w:spacing w:after="0" w:line="240" w:lineRule="auto"/>
      </w:pPr>
      <w:r>
        <w:separator/>
      </w:r>
    </w:p>
  </w:endnote>
  <w:endnote w:type="continuationSeparator" w:id="0">
    <w:p w14:paraId="273D12D0" w14:textId="77777777" w:rsidR="00321ACC" w:rsidRDefault="003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60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DBE7C" w14:textId="77777777" w:rsidR="00F47293" w:rsidRDefault="00904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17350" w14:textId="77777777" w:rsidR="00F47293" w:rsidRDefault="0032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6747" w14:textId="77777777" w:rsidR="00321ACC" w:rsidRDefault="00321ACC">
      <w:pPr>
        <w:spacing w:after="0" w:line="240" w:lineRule="auto"/>
      </w:pPr>
      <w:r>
        <w:separator/>
      </w:r>
    </w:p>
  </w:footnote>
  <w:footnote w:type="continuationSeparator" w:id="0">
    <w:p w14:paraId="7CB589E8" w14:textId="77777777" w:rsidR="00321ACC" w:rsidRDefault="0032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2BE0"/>
    <w:multiLevelType w:val="hybridMultilevel"/>
    <w:tmpl w:val="EA1C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8"/>
    <w:rsid w:val="000A4BB6"/>
    <w:rsid w:val="00152DE5"/>
    <w:rsid w:val="001765D1"/>
    <w:rsid w:val="00291FB1"/>
    <w:rsid w:val="002A560F"/>
    <w:rsid w:val="002D371B"/>
    <w:rsid w:val="002E1968"/>
    <w:rsid w:val="00321ACC"/>
    <w:rsid w:val="005B0A13"/>
    <w:rsid w:val="007C7BF4"/>
    <w:rsid w:val="00904E23"/>
    <w:rsid w:val="00BA1949"/>
    <w:rsid w:val="00CF3DB7"/>
    <w:rsid w:val="00E204A2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66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6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6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Wolters Kluwer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Brosky, Kevin</cp:lastModifiedBy>
  <cp:revision>6</cp:revision>
  <dcterms:created xsi:type="dcterms:W3CDTF">2018-03-01T16:19:00Z</dcterms:created>
  <dcterms:modified xsi:type="dcterms:W3CDTF">2018-08-27T17:04:00Z</dcterms:modified>
</cp:coreProperties>
</file>