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90" w:tblpY="1879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1"/>
        <w:gridCol w:w="2030"/>
        <w:gridCol w:w="1953"/>
        <w:gridCol w:w="2016"/>
      </w:tblGrid>
      <w:tr w:rsidR="00B23515" w:rsidRPr="00B23515" w14:paraId="1ABD8125" w14:textId="77777777" w:rsidTr="00D63AED">
        <w:trPr>
          <w:trHeight w:val="595"/>
        </w:trPr>
        <w:tc>
          <w:tcPr>
            <w:tcW w:w="9450" w:type="dxa"/>
            <w:gridSpan w:val="4"/>
            <w:tcBorders>
              <w:bottom w:val="single" w:sz="4" w:space="0" w:color="auto"/>
            </w:tcBorders>
          </w:tcPr>
          <w:p w14:paraId="5629C027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T3_2"/>
            <w:r w:rsidRPr="00B23515">
              <w:rPr>
                <w:rFonts w:ascii="Times New Roman" w:hAnsi="Times New Roman" w:cs="Times New Roman"/>
                <w:b/>
                <w:color w:val="000000" w:themeColor="text1"/>
              </w:rPr>
              <w:t>SDC 2. Types and Levels of ADL Dependency</w:t>
            </w:r>
            <w:bookmarkEnd w:id="0"/>
          </w:p>
        </w:tc>
      </w:tr>
      <w:tr w:rsidR="00B23515" w:rsidRPr="00B23515" w14:paraId="4CCB2DD9" w14:textId="77777777" w:rsidTr="00D63AED">
        <w:trPr>
          <w:trHeight w:val="595"/>
        </w:trPr>
        <w:tc>
          <w:tcPr>
            <w:tcW w:w="34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3102E46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23515">
              <w:rPr>
                <w:rFonts w:ascii="Times New Roman" w:hAnsi="Times New Roman" w:cs="Times New Roman"/>
                <w:b/>
                <w:color w:val="000000" w:themeColor="text1"/>
              </w:rPr>
              <w:t>ADL Variables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ECC185C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23515">
              <w:rPr>
                <w:rFonts w:ascii="Times New Roman" w:hAnsi="Times New Roman" w:cs="Times New Roman"/>
                <w:b/>
                <w:color w:val="000000" w:themeColor="text1"/>
              </w:rPr>
              <w:t>Admission n (%)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6CF4EAD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23515">
              <w:rPr>
                <w:rFonts w:ascii="Times New Roman" w:hAnsi="Times New Roman" w:cs="Times New Roman"/>
                <w:b/>
                <w:color w:val="000000" w:themeColor="text1"/>
              </w:rPr>
              <w:t>Discharge n (%)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A0A00BD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23515">
              <w:rPr>
                <w:rFonts w:ascii="Times New Roman" w:hAnsi="Times New Roman" w:cs="Times New Roman"/>
                <w:b/>
                <w:color w:val="000000" w:themeColor="text1"/>
              </w:rPr>
              <w:t>McNemar’s</w:t>
            </w:r>
            <w:proofErr w:type="spellEnd"/>
            <w:r w:rsidRPr="00B23515">
              <w:rPr>
                <w:rFonts w:ascii="Times New Roman" w:hAnsi="Times New Roman" w:cs="Times New Roman"/>
                <w:b/>
                <w:color w:val="000000" w:themeColor="text1"/>
              </w:rPr>
              <w:t xml:space="preserve"> p-value</w:t>
            </w:r>
          </w:p>
        </w:tc>
      </w:tr>
      <w:tr w:rsidR="00B23515" w:rsidRPr="00B23515" w14:paraId="0052DBE6" w14:textId="77777777" w:rsidTr="00D63AED">
        <w:trPr>
          <w:trHeight w:val="356"/>
        </w:trPr>
        <w:tc>
          <w:tcPr>
            <w:tcW w:w="3451" w:type="dxa"/>
            <w:tcBorders>
              <w:top w:val="single" w:sz="4" w:space="0" w:color="auto"/>
            </w:tcBorders>
            <w:hideMark/>
          </w:tcPr>
          <w:p w14:paraId="29AAB9D8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515">
              <w:rPr>
                <w:rFonts w:ascii="Times New Roman" w:hAnsi="Times New Roman" w:cs="Times New Roman"/>
                <w:color w:val="000000" w:themeColor="text1"/>
              </w:rPr>
              <w:t>M1800 Grooming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14:paraId="15A86F69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</w:tcPr>
          <w:p w14:paraId="79C6BDBF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</w:tcPr>
          <w:p w14:paraId="586A47D7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3515" w:rsidRPr="00B23515" w14:paraId="4D5C0973" w14:textId="77777777" w:rsidTr="00D63AED">
        <w:trPr>
          <w:trHeight w:val="297"/>
        </w:trPr>
        <w:tc>
          <w:tcPr>
            <w:tcW w:w="3451" w:type="dxa"/>
            <w:hideMark/>
          </w:tcPr>
          <w:p w14:paraId="05CAC366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515">
              <w:rPr>
                <w:rFonts w:ascii="Times New Roman" w:hAnsi="Times New Roman" w:cs="Times New Roman"/>
                <w:color w:val="000000" w:themeColor="text1"/>
              </w:rPr>
              <w:t xml:space="preserve">   Dependent</w:t>
            </w:r>
          </w:p>
        </w:tc>
        <w:tc>
          <w:tcPr>
            <w:tcW w:w="2030" w:type="dxa"/>
            <w:hideMark/>
          </w:tcPr>
          <w:p w14:paraId="4EB6E66A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515">
              <w:rPr>
                <w:rFonts w:ascii="Times New Roman" w:hAnsi="Times New Roman" w:cs="Times New Roman"/>
                <w:color w:val="000000" w:themeColor="text1"/>
              </w:rPr>
              <w:t>122,360 (79.0)</w:t>
            </w:r>
          </w:p>
        </w:tc>
        <w:tc>
          <w:tcPr>
            <w:tcW w:w="1953" w:type="dxa"/>
            <w:hideMark/>
          </w:tcPr>
          <w:p w14:paraId="59B247DC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515">
              <w:rPr>
                <w:rFonts w:ascii="Times New Roman" w:hAnsi="Times New Roman" w:cs="Times New Roman"/>
                <w:color w:val="000000" w:themeColor="text1"/>
              </w:rPr>
              <w:t>34,934 (22.6)</w:t>
            </w:r>
          </w:p>
        </w:tc>
        <w:tc>
          <w:tcPr>
            <w:tcW w:w="2016" w:type="dxa"/>
            <w:hideMark/>
          </w:tcPr>
          <w:p w14:paraId="277BA455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515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B23515" w:rsidRPr="00B23515" w14:paraId="5AC296F6" w14:textId="77777777" w:rsidTr="00D63AED">
        <w:trPr>
          <w:trHeight w:val="595"/>
        </w:trPr>
        <w:tc>
          <w:tcPr>
            <w:tcW w:w="3451" w:type="dxa"/>
            <w:hideMark/>
          </w:tcPr>
          <w:p w14:paraId="5EE35FEF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515">
              <w:rPr>
                <w:rFonts w:ascii="Times New Roman" w:hAnsi="Times New Roman" w:cs="Times New Roman"/>
                <w:color w:val="000000" w:themeColor="text1"/>
              </w:rPr>
              <w:t>M1810 Ability to Dress Upper body</w:t>
            </w:r>
          </w:p>
        </w:tc>
        <w:tc>
          <w:tcPr>
            <w:tcW w:w="2030" w:type="dxa"/>
          </w:tcPr>
          <w:p w14:paraId="53E447E3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</w:tcPr>
          <w:p w14:paraId="77A6B72A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6" w:type="dxa"/>
          </w:tcPr>
          <w:p w14:paraId="51CDAF15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3515" w:rsidRPr="00B23515" w14:paraId="32DBC660" w14:textId="77777777" w:rsidTr="00D63AED">
        <w:trPr>
          <w:trHeight w:val="297"/>
        </w:trPr>
        <w:tc>
          <w:tcPr>
            <w:tcW w:w="3451" w:type="dxa"/>
            <w:hideMark/>
          </w:tcPr>
          <w:p w14:paraId="76264F81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515">
              <w:rPr>
                <w:rFonts w:ascii="Times New Roman" w:hAnsi="Times New Roman" w:cs="Times New Roman"/>
                <w:color w:val="000000" w:themeColor="text1"/>
              </w:rPr>
              <w:t xml:space="preserve">   Dependent</w:t>
            </w:r>
          </w:p>
        </w:tc>
        <w:tc>
          <w:tcPr>
            <w:tcW w:w="2030" w:type="dxa"/>
          </w:tcPr>
          <w:p w14:paraId="36C4F689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515">
              <w:rPr>
                <w:rFonts w:ascii="Times New Roman" w:hAnsi="Times New Roman" w:cs="Times New Roman"/>
                <w:color w:val="000000" w:themeColor="text1"/>
              </w:rPr>
              <w:t>130,072 (84.0)</w:t>
            </w:r>
          </w:p>
        </w:tc>
        <w:tc>
          <w:tcPr>
            <w:tcW w:w="1953" w:type="dxa"/>
          </w:tcPr>
          <w:p w14:paraId="3D32A42F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515">
              <w:rPr>
                <w:rFonts w:ascii="Times New Roman" w:hAnsi="Times New Roman" w:cs="Times New Roman"/>
                <w:color w:val="000000" w:themeColor="text1"/>
              </w:rPr>
              <w:t>55,271 (35.7)</w:t>
            </w:r>
          </w:p>
        </w:tc>
        <w:tc>
          <w:tcPr>
            <w:tcW w:w="2016" w:type="dxa"/>
          </w:tcPr>
          <w:p w14:paraId="5AD184AD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515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B23515" w:rsidRPr="00B23515" w14:paraId="01D1CF5A" w14:textId="77777777" w:rsidTr="00D63AED">
        <w:trPr>
          <w:trHeight w:val="611"/>
        </w:trPr>
        <w:tc>
          <w:tcPr>
            <w:tcW w:w="3451" w:type="dxa"/>
            <w:hideMark/>
          </w:tcPr>
          <w:p w14:paraId="34562F6F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515">
              <w:rPr>
                <w:rFonts w:ascii="Times New Roman" w:hAnsi="Times New Roman" w:cs="Times New Roman"/>
                <w:color w:val="000000" w:themeColor="text1"/>
              </w:rPr>
              <w:t>M1820 Ability to Dress lower body</w:t>
            </w:r>
          </w:p>
        </w:tc>
        <w:tc>
          <w:tcPr>
            <w:tcW w:w="2030" w:type="dxa"/>
          </w:tcPr>
          <w:p w14:paraId="69669801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</w:tcPr>
          <w:p w14:paraId="1FE240AC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6" w:type="dxa"/>
          </w:tcPr>
          <w:p w14:paraId="45D7C5F3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3515" w:rsidRPr="00B23515" w14:paraId="1533266B" w14:textId="77777777" w:rsidTr="00D63AED">
        <w:trPr>
          <w:trHeight w:val="297"/>
        </w:trPr>
        <w:tc>
          <w:tcPr>
            <w:tcW w:w="3451" w:type="dxa"/>
            <w:hideMark/>
          </w:tcPr>
          <w:p w14:paraId="690C5B87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515">
              <w:rPr>
                <w:rFonts w:ascii="Times New Roman" w:hAnsi="Times New Roman" w:cs="Times New Roman"/>
                <w:color w:val="000000" w:themeColor="text1"/>
              </w:rPr>
              <w:t xml:space="preserve">   Dependent</w:t>
            </w:r>
          </w:p>
        </w:tc>
        <w:tc>
          <w:tcPr>
            <w:tcW w:w="2030" w:type="dxa"/>
          </w:tcPr>
          <w:p w14:paraId="1A202DDA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515">
              <w:rPr>
                <w:rFonts w:ascii="Times New Roman" w:hAnsi="Times New Roman" w:cs="Times New Roman"/>
                <w:color w:val="000000" w:themeColor="text1"/>
              </w:rPr>
              <w:t>136,776 (88.4)</w:t>
            </w:r>
          </w:p>
        </w:tc>
        <w:tc>
          <w:tcPr>
            <w:tcW w:w="1953" w:type="dxa"/>
          </w:tcPr>
          <w:p w14:paraId="5F8BCC93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515">
              <w:rPr>
                <w:rFonts w:ascii="Times New Roman" w:hAnsi="Times New Roman" w:cs="Times New Roman"/>
                <w:color w:val="000000" w:themeColor="text1"/>
              </w:rPr>
              <w:t>61,982 (40.0)</w:t>
            </w:r>
          </w:p>
        </w:tc>
        <w:tc>
          <w:tcPr>
            <w:tcW w:w="2016" w:type="dxa"/>
          </w:tcPr>
          <w:p w14:paraId="11340F14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515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B23515" w:rsidRPr="00B23515" w14:paraId="7E2CA7EE" w14:textId="77777777" w:rsidTr="00D63AED">
        <w:trPr>
          <w:trHeight w:val="297"/>
        </w:trPr>
        <w:tc>
          <w:tcPr>
            <w:tcW w:w="3451" w:type="dxa"/>
            <w:hideMark/>
          </w:tcPr>
          <w:p w14:paraId="66559A88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515">
              <w:rPr>
                <w:rFonts w:ascii="Times New Roman" w:hAnsi="Times New Roman" w:cs="Times New Roman"/>
                <w:color w:val="000000" w:themeColor="text1"/>
              </w:rPr>
              <w:t>M1830 Bathing</w:t>
            </w:r>
          </w:p>
        </w:tc>
        <w:tc>
          <w:tcPr>
            <w:tcW w:w="2030" w:type="dxa"/>
          </w:tcPr>
          <w:p w14:paraId="7D162E11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</w:tcPr>
          <w:p w14:paraId="56F23A23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6" w:type="dxa"/>
          </w:tcPr>
          <w:p w14:paraId="25AD2336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3515" w:rsidRPr="00B23515" w14:paraId="35705141" w14:textId="77777777" w:rsidTr="00D63AED">
        <w:trPr>
          <w:trHeight w:val="297"/>
        </w:trPr>
        <w:tc>
          <w:tcPr>
            <w:tcW w:w="3451" w:type="dxa"/>
            <w:hideMark/>
          </w:tcPr>
          <w:p w14:paraId="12334316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515">
              <w:rPr>
                <w:rFonts w:ascii="Times New Roman" w:hAnsi="Times New Roman" w:cs="Times New Roman"/>
                <w:color w:val="000000" w:themeColor="text1"/>
              </w:rPr>
              <w:t xml:space="preserve">   Dependent</w:t>
            </w:r>
          </w:p>
        </w:tc>
        <w:tc>
          <w:tcPr>
            <w:tcW w:w="2030" w:type="dxa"/>
          </w:tcPr>
          <w:p w14:paraId="53A14C94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515">
              <w:rPr>
                <w:rFonts w:ascii="Times New Roman" w:hAnsi="Times New Roman" w:cs="Times New Roman"/>
                <w:color w:val="000000" w:themeColor="text1"/>
              </w:rPr>
              <w:t>149,911 (96.8)</w:t>
            </w:r>
          </w:p>
        </w:tc>
        <w:tc>
          <w:tcPr>
            <w:tcW w:w="1953" w:type="dxa"/>
          </w:tcPr>
          <w:p w14:paraId="6E039C56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515">
              <w:rPr>
                <w:rFonts w:ascii="Times New Roman" w:hAnsi="Times New Roman" w:cs="Times New Roman"/>
                <w:color w:val="000000" w:themeColor="text1"/>
              </w:rPr>
              <w:t>99,908 (64.5)</w:t>
            </w:r>
          </w:p>
        </w:tc>
        <w:tc>
          <w:tcPr>
            <w:tcW w:w="2016" w:type="dxa"/>
          </w:tcPr>
          <w:p w14:paraId="1B916F87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515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B23515" w:rsidRPr="00B23515" w14:paraId="77AF2B7C" w14:textId="77777777" w:rsidTr="00D63AED">
        <w:trPr>
          <w:trHeight w:val="297"/>
        </w:trPr>
        <w:tc>
          <w:tcPr>
            <w:tcW w:w="3451" w:type="dxa"/>
            <w:hideMark/>
          </w:tcPr>
          <w:p w14:paraId="30EA01D5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515">
              <w:rPr>
                <w:rFonts w:ascii="Times New Roman" w:hAnsi="Times New Roman" w:cs="Times New Roman"/>
                <w:color w:val="000000" w:themeColor="text1"/>
              </w:rPr>
              <w:t>M1840 Toileting Transferring</w:t>
            </w:r>
          </w:p>
        </w:tc>
        <w:tc>
          <w:tcPr>
            <w:tcW w:w="2030" w:type="dxa"/>
          </w:tcPr>
          <w:p w14:paraId="1C550C57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</w:tcPr>
          <w:p w14:paraId="05C735C8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6" w:type="dxa"/>
          </w:tcPr>
          <w:p w14:paraId="4666FAC5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3515" w:rsidRPr="00B23515" w14:paraId="7B42D3E1" w14:textId="77777777" w:rsidTr="00D63AED">
        <w:trPr>
          <w:trHeight w:val="297"/>
        </w:trPr>
        <w:tc>
          <w:tcPr>
            <w:tcW w:w="3451" w:type="dxa"/>
            <w:hideMark/>
          </w:tcPr>
          <w:p w14:paraId="16241EAC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515">
              <w:rPr>
                <w:rFonts w:ascii="Times New Roman" w:hAnsi="Times New Roman" w:cs="Times New Roman"/>
                <w:color w:val="000000" w:themeColor="text1"/>
              </w:rPr>
              <w:t xml:space="preserve">   Dependent</w:t>
            </w:r>
          </w:p>
        </w:tc>
        <w:tc>
          <w:tcPr>
            <w:tcW w:w="2030" w:type="dxa"/>
          </w:tcPr>
          <w:p w14:paraId="02B9723F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515">
              <w:rPr>
                <w:rFonts w:ascii="Times New Roman" w:hAnsi="Times New Roman" w:cs="Times New Roman"/>
                <w:color w:val="000000" w:themeColor="text1"/>
              </w:rPr>
              <w:t>103,772 (67.0)</w:t>
            </w:r>
          </w:p>
        </w:tc>
        <w:tc>
          <w:tcPr>
            <w:tcW w:w="1953" w:type="dxa"/>
          </w:tcPr>
          <w:p w14:paraId="1F60927C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515">
              <w:rPr>
                <w:rFonts w:ascii="Times New Roman" w:hAnsi="Times New Roman" w:cs="Times New Roman"/>
                <w:color w:val="000000" w:themeColor="text1"/>
              </w:rPr>
              <w:t>39,236 (25.3)</w:t>
            </w:r>
          </w:p>
        </w:tc>
        <w:tc>
          <w:tcPr>
            <w:tcW w:w="2016" w:type="dxa"/>
          </w:tcPr>
          <w:p w14:paraId="56E07058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515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B23515" w:rsidRPr="00B23515" w14:paraId="45E9513B" w14:textId="77777777" w:rsidTr="00D63AED">
        <w:trPr>
          <w:trHeight w:val="297"/>
        </w:trPr>
        <w:tc>
          <w:tcPr>
            <w:tcW w:w="3451" w:type="dxa"/>
            <w:hideMark/>
          </w:tcPr>
          <w:p w14:paraId="4DC75EDD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515">
              <w:rPr>
                <w:rFonts w:ascii="Times New Roman" w:hAnsi="Times New Roman" w:cs="Times New Roman"/>
                <w:color w:val="000000" w:themeColor="text1"/>
              </w:rPr>
              <w:t>M1845 Toileting Hygiene</w:t>
            </w:r>
          </w:p>
        </w:tc>
        <w:tc>
          <w:tcPr>
            <w:tcW w:w="2030" w:type="dxa"/>
          </w:tcPr>
          <w:p w14:paraId="748F3580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</w:tcPr>
          <w:p w14:paraId="35045AF3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6" w:type="dxa"/>
          </w:tcPr>
          <w:p w14:paraId="0321E20A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3515" w:rsidRPr="00B23515" w14:paraId="727D7607" w14:textId="77777777" w:rsidTr="00D63AED">
        <w:trPr>
          <w:trHeight w:val="297"/>
        </w:trPr>
        <w:tc>
          <w:tcPr>
            <w:tcW w:w="3451" w:type="dxa"/>
            <w:hideMark/>
          </w:tcPr>
          <w:p w14:paraId="22DE15BC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515">
              <w:rPr>
                <w:rFonts w:ascii="Times New Roman" w:hAnsi="Times New Roman" w:cs="Times New Roman"/>
                <w:color w:val="000000" w:themeColor="text1"/>
              </w:rPr>
              <w:t xml:space="preserve">   Dependent</w:t>
            </w:r>
          </w:p>
        </w:tc>
        <w:tc>
          <w:tcPr>
            <w:tcW w:w="2030" w:type="dxa"/>
          </w:tcPr>
          <w:p w14:paraId="3CF49AD9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515">
              <w:rPr>
                <w:rFonts w:ascii="Times New Roman" w:hAnsi="Times New Roman" w:cs="Times New Roman"/>
                <w:color w:val="000000" w:themeColor="text1"/>
              </w:rPr>
              <w:t>113,114 (73.0)</w:t>
            </w:r>
          </w:p>
        </w:tc>
        <w:tc>
          <w:tcPr>
            <w:tcW w:w="1953" w:type="dxa"/>
          </w:tcPr>
          <w:p w14:paraId="0EE55099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515">
              <w:rPr>
                <w:rFonts w:ascii="Times New Roman" w:hAnsi="Times New Roman" w:cs="Times New Roman"/>
                <w:color w:val="000000" w:themeColor="text1"/>
              </w:rPr>
              <w:t>29,489 (19.0)</w:t>
            </w:r>
          </w:p>
        </w:tc>
        <w:tc>
          <w:tcPr>
            <w:tcW w:w="2016" w:type="dxa"/>
          </w:tcPr>
          <w:p w14:paraId="0E51C84A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515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B23515" w:rsidRPr="00B23515" w14:paraId="70E182CB" w14:textId="77777777" w:rsidTr="00D63AED">
        <w:trPr>
          <w:trHeight w:val="297"/>
        </w:trPr>
        <w:tc>
          <w:tcPr>
            <w:tcW w:w="3451" w:type="dxa"/>
            <w:hideMark/>
          </w:tcPr>
          <w:p w14:paraId="5225DEC2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515">
              <w:rPr>
                <w:rFonts w:ascii="Times New Roman" w:hAnsi="Times New Roman" w:cs="Times New Roman"/>
                <w:color w:val="000000" w:themeColor="text1"/>
              </w:rPr>
              <w:t>M1850 Transferring</w:t>
            </w:r>
          </w:p>
        </w:tc>
        <w:tc>
          <w:tcPr>
            <w:tcW w:w="2030" w:type="dxa"/>
          </w:tcPr>
          <w:p w14:paraId="11DF87D4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</w:tcPr>
          <w:p w14:paraId="476A9134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6" w:type="dxa"/>
          </w:tcPr>
          <w:p w14:paraId="5E5152C7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3515" w:rsidRPr="00B23515" w14:paraId="2CC1C5E0" w14:textId="77777777" w:rsidTr="00D63AED">
        <w:trPr>
          <w:trHeight w:val="297"/>
        </w:trPr>
        <w:tc>
          <w:tcPr>
            <w:tcW w:w="3451" w:type="dxa"/>
            <w:hideMark/>
          </w:tcPr>
          <w:p w14:paraId="1663922C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515">
              <w:rPr>
                <w:rFonts w:ascii="Times New Roman" w:hAnsi="Times New Roman" w:cs="Times New Roman"/>
                <w:color w:val="000000" w:themeColor="text1"/>
              </w:rPr>
              <w:t xml:space="preserve">   Dependent</w:t>
            </w:r>
          </w:p>
        </w:tc>
        <w:tc>
          <w:tcPr>
            <w:tcW w:w="2030" w:type="dxa"/>
          </w:tcPr>
          <w:p w14:paraId="04EB4F2C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515">
              <w:rPr>
                <w:rFonts w:ascii="Times New Roman" w:hAnsi="Times New Roman" w:cs="Times New Roman"/>
                <w:color w:val="000000" w:themeColor="text1"/>
              </w:rPr>
              <w:t>136,588 (88.2)</w:t>
            </w:r>
          </w:p>
        </w:tc>
        <w:tc>
          <w:tcPr>
            <w:tcW w:w="1953" w:type="dxa"/>
          </w:tcPr>
          <w:p w14:paraId="5248EC67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515">
              <w:rPr>
                <w:rFonts w:ascii="Times New Roman" w:hAnsi="Times New Roman" w:cs="Times New Roman"/>
                <w:color w:val="000000" w:themeColor="text1"/>
              </w:rPr>
              <w:t>69,260 (44.7)</w:t>
            </w:r>
          </w:p>
        </w:tc>
        <w:tc>
          <w:tcPr>
            <w:tcW w:w="2016" w:type="dxa"/>
          </w:tcPr>
          <w:p w14:paraId="52A205B5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515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B23515" w:rsidRPr="00B23515" w14:paraId="17B1AC9F" w14:textId="77777777" w:rsidTr="00D63AED">
        <w:trPr>
          <w:trHeight w:val="297"/>
        </w:trPr>
        <w:tc>
          <w:tcPr>
            <w:tcW w:w="3451" w:type="dxa"/>
            <w:hideMark/>
          </w:tcPr>
          <w:p w14:paraId="20D0E30A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515">
              <w:rPr>
                <w:rFonts w:ascii="Times New Roman" w:hAnsi="Times New Roman" w:cs="Times New Roman"/>
                <w:color w:val="000000" w:themeColor="text1"/>
              </w:rPr>
              <w:t>M1860 Ambulation/Locomotion</w:t>
            </w:r>
          </w:p>
        </w:tc>
        <w:tc>
          <w:tcPr>
            <w:tcW w:w="2030" w:type="dxa"/>
          </w:tcPr>
          <w:p w14:paraId="08A2C71C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</w:tcPr>
          <w:p w14:paraId="67BD33CB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6" w:type="dxa"/>
          </w:tcPr>
          <w:p w14:paraId="6078DC8B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3515" w:rsidRPr="00B23515" w14:paraId="780AC3DD" w14:textId="77777777" w:rsidTr="00D63AED">
        <w:trPr>
          <w:trHeight w:val="297"/>
        </w:trPr>
        <w:tc>
          <w:tcPr>
            <w:tcW w:w="3451" w:type="dxa"/>
            <w:hideMark/>
          </w:tcPr>
          <w:p w14:paraId="1638075D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515">
              <w:rPr>
                <w:rFonts w:ascii="Times New Roman" w:hAnsi="Times New Roman" w:cs="Times New Roman"/>
                <w:color w:val="000000" w:themeColor="text1"/>
              </w:rPr>
              <w:t xml:space="preserve">   Dependent</w:t>
            </w:r>
          </w:p>
        </w:tc>
        <w:tc>
          <w:tcPr>
            <w:tcW w:w="2030" w:type="dxa"/>
          </w:tcPr>
          <w:p w14:paraId="7E7F25B7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515">
              <w:rPr>
                <w:rFonts w:ascii="Times New Roman" w:hAnsi="Times New Roman" w:cs="Times New Roman"/>
                <w:color w:val="000000" w:themeColor="text1"/>
              </w:rPr>
              <w:t>146,575 (94.7)</w:t>
            </w:r>
          </w:p>
        </w:tc>
        <w:tc>
          <w:tcPr>
            <w:tcW w:w="1953" w:type="dxa"/>
          </w:tcPr>
          <w:p w14:paraId="6ED6E0C1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515">
              <w:rPr>
                <w:rFonts w:ascii="Times New Roman" w:hAnsi="Times New Roman" w:cs="Times New Roman"/>
                <w:color w:val="000000" w:themeColor="text1"/>
              </w:rPr>
              <w:t>99,120 (64.0)</w:t>
            </w:r>
          </w:p>
        </w:tc>
        <w:tc>
          <w:tcPr>
            <w:tcW w:w="2016" w:type="dxa"/>
          </w:tcPr>
          <w:p w14:paraId="44792EF2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515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B23515" w:rsidRPr="00B23515" w14:paraId="72FAF2FE" w14:textId="77777777" w:rsidTr="00D63AED">
        <w:trPr>
          <w:trHeight w:val="314"/>
        </w:trPr>
        <w:tc>
          <w:tcPr>
            <w:tcW w:w="3451" w:type="dxa"/>
            <w:hideMark/>
          </w:tcPr>
          <w:p w14:paraId="50090034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515">
              <w:rPr>
                <w:rFonts w:ascii="Times New Roman" w:hAnsi="Times New Roman" w:cs="Times New Roman"/>
                <w:color w:val="000000" w:themeColor="text1"/>
              </w:rPr>
              <w:t>M1870 Feeding or Eating</w:t>
            </w:r>
          </w:p>
        </w:tc>
        <w:tc>
          <w:tcPr>
            <w:tcW w:w="2030" w:type="dxa"/>
          </w:tcPr>
          <w:p w14:paraId="04599BBE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</w:tcPr>
          <w:p w14:paraId="7CB87B1F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6" w:type="dxa"/>
          </w:tcPr>
          <w:p w14:paraId="4C584FD1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3515" w:rsidRPr="00B23515" w14:paraId="1446B133" w14:textId="77777777" w:rsidTr="00D63AED">
        <w:trPr>
          <w:trHeight w:val="281"/>
        </w:trPr>
        <w:tc>
          <w:tcPr>
            <w:tcW w:w="3451" w:type="dxa"/>
            <w:tcBorders>
              <w:bottom w:val="single" w:sz="4" w:space="0" w:color="auto"/>
            </w:tcBorders>
            <w:hideMark/>
          </w:tcPr>
          <w:p w14:paraId="2048F3F6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515">
              <w:rPr>
                <w:rFonts w:ascii="Times New Roman" w:hAnsi="Times New Roman" w:cs="Times New Roman"/>
                <w:color w:val="000000" w:themeColor="text1"/>
              </w:rPr>
              <w:t xml:space="preserve">   Dependent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14:paraId="29C3D73F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515">
              <w:rPr>
                <w:rFonts w:ascii="Times New Roman" w:hAnsi="Times New Roman" w:cs="Times New Roman"/>
                <w:color w:val="000000" w:themeColor="text1"/>
              </w:rPr>
              <w:t>85,938 (55.5)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59254C2D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515">
              <w:rPr>
                <w:rFonts w:ascii="Times New Roman" w:hAnsi="Times New Roman" w:cs="Times New Roman"/>
                <w:color w:val="000000" w:themeColor="text1"/>
              </w:rPr>
              <w:t>25,325 (16.4)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06E82E59" w14:textId="77777777" w:rsidR="00B23515" w:rsidRPr="00B23515" w:rsidRDefault="00B23515" w:rsidP="00D63A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3515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</w:tbl>
    <w:p w14:paraId="2C2AA83E" w14:textId="77777777" w:rsidR="004D2264" w:rsidRPr="00B23515" w:rsidRDefault="00B23515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4D2264" w:rsidRPr="00B23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23515"/>
    <w:rsid w:val="001A792A"/>
    <w:rsid w:val="003B0A35"/>
    <w:rsid w:val="0049181A"/>
    <w:rsid w:val="00762F47"/>
    <w:rsid w:val="00B2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C125A"/>
  <w15:chartTrackingRefBased/>
  <w15:docId w15:val="{881BD617-5036-4DAA-AE88-40C84546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B2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Brosky, Kevin</dc:creator>
  <cp:keywords/>
  <dc:description/>
  <cp:lastModifiedBy>Brosky, Kevin</cp:lastModifiedBy>
  <cp:revision>1</cp:revision>
  <dcterms:created xsi:type="dcterms:W3CDTF">2019-03-12T17:56:00Z</dcterms:created>
  <dcterms:modified xsi:type="dcterms:W3CDTF">2019-03-12T17:57:00Z</dcterms:modified>
</cp:coreProperties>
</file>