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C65" w:rsidRDefault="009A1C65">
      <w:pPr>
        <w:numPr>
          <w:ilvl w:val="0"/>
          <w:numId w:val="8"/>
        </w:numPr>
        <w:spacing w:after="0" w:line="480" w:lineRule="auto"/>
        <w:ind w:left="284" w:hanging="284"/>
        <w:rPr>
          <w:lang w:val="en-GB"/>
        </w:rPr>
      </w:pPr>
      <w:r>
        <w:rPr>
          <w:lang w:val="en-GB"/>
        </w:rPr>
        <w:t xml:space="preserve">Supplementary material (online only)  − </w:t>
      </w:r>
    </w:p>
    <w:p w:rsidR="009A1C65" w:rsidRDefault="009A1C65">
      <w:pPr>
        <w:spacing w:after="0" w:line="480" w:lineRule="auto"/>
        <w:rPr>
          <w:b/>
          <w:bCs/>
          <w:sz w:val="30"/>
          <w:szCs w:val="30"/>
          <w:lang w:val="en-GB"/>
        </w:rPr>
      </w:pPr>
    </w:p>
    <w:p w:rsidR="009A1C65" w:rsidRDefault="009A1C65">
      <w:pPr>
        <w:spacing w:after="0" w:line="480" w:lineRule="auto"/>
        <w:rPr>
          <w:b/>
          <w:bCs/>
          <w:sz w:val="30"/>
          <w:szCs w:val="30"/>
          <w:lang w:val="en-GB"/>
        </w:rPr>
      </w:pPr>
      <w:r>
        <w:rPr>
          <w:b/>
          <w:bCs/>
          <w:sz w:val="30"/>
          <w:szCs w:val="30"/>
          <w:lang w:val="en-GB"/>
        </w:rPr>
        <w:t>Reference intervals for local arterial stiffness. Part A: carotid artery</w:t>
      </w:r>
    </w:p>
    <w:p w:rsidR="009A1C65" w:rsidRDefault="009A1C65">
      <w:pPr>
        <w:spacing w:after="0" w:line="480" w:lineRule="auto"/>
        <w:rPr>
          <w:lang w:val="en-GB"/>
        </w:rPr>
      </w:pPr>
    </w:p>
    <w:p w:rsidR="009A1C65" w:rsidRDefault="009A1C65">
      <w:pPr>
        <w:spacing w:line="480" w:lineRule="auto"/>
        <w:rPr>
          <w:rFonts w:ascii="Times New Roman" w:hAnsi="Times New Roman" w:cs="Times New Roman"/>
          <w:b/>
          <w:bCs/>
        </w:rPr>
      </w:pPr>
      <w:r>
        <w:t>Lian Engelen, JelleBossuyt, Isabel Ferreira, Luc van Bortel, Koen D. Reesink, Patrick Segers,Coen D. Stehouwer, Stéphane Laurent, Pierre Boutouyrieon behalf of the Reference Values for Arterial Measurements Collaboration</w:t>
      </w:r>
    </w:p>
    <w:p w:rsidR="009A1C65" w:rsidRDefault="009A1C65">
      <w:pPr>
        <w:spacing w:after="0" w:line="480" w:lineRule="auto"/>
      </w:pPr>
    </w:p>
    <w:p w:rsidR="009A1C65" w:rsidRDefault="009A1C65">
      <w:pPr>
        <w:spacing w:after="0" w:line="480" w:lineRule="auto"/>
        <w:rPr>
          <w:sz w:val="16"/>
          <w:szCs w:val="16"/>
          <w:lang w:val="en-GB"/>
        </w:rPr>
        <w:sectPr w:rsidR="009A1C65">
          <w:footerReference w:type="default" r:id="rId7"/>
          <w:pgSz w:w="12240" w:h="15840"/>
          <w:pgMar w:top="1417" w:right="1417" w:bottom="1417" w:left="1417" w:header="709" w:footer="709" w:gutter="0"/>
          <w:cols w:space="708"/>
          <w:docGrid w:linePitch="360"/>
        </w:sectPr>
      </w:pPr>
    </w:p>
    <w:p w:rsidR="009A1C65" w:rsidRDefault="009A1C65">
      <w:pPr>
        <w:spacing w:after="0" w:line="360" w:lineRule="auto"/>
        <w:rPr>
          <w:sz w:val="14"/>
          <w:szCs w:val="14"/>
          <w:lang w:val="en-GB"/>
        </w:rPr>
      </w:pPr>
      <w:r>
        <w:rPr>
          <w:sz w:val="14"/>
          <w:szCs w:val="14"/>
          <w:lang w:val="en-GB"/>
        </w:rPr>
        <w:t>Table S1: Contributing centres (in order of decreasing number of participating individuals) and respective carotid properties measurement techniques used</w:t>
      </w:r>
    </w:p>
    <w:tbl>
      <w:tblPr>
        <w:tblW w:w="13156" w:type="dxa"/>
        <w:tblInd w:w="-113" w:type="dxa"/>
        <w:tblBorders>
          <w:top w:val="single" w:sz="12" w:space="0" w:color="auto"/>
          <w:bottom w:val="single" w:sz="12" w:space="0" w:color="auto"/>
        </w:tblBorders>
        <w:tblCellMar>
          <w:left w:w="115" w:type="dxa"/>
          <w:right w:w="115" w:type="dxa"/>
        </w:tblCellMar>
        <w:tblLook w:val="0000"/>
      </w:tblPr>
      <w:tblGrid>
        <w:gridCol w:w="607"/>
        <w:gridCol w:w="863"/>
        <w:gridCol w:w="703"/>
        <w:gridCol w:w="1728"/>
        <w:gridCol w:w="1777"/>
        <w:gridCol w:w="1338"/>
        <w:gridCol w:w="1382"/>
        <w:gridCol w:w="2490"/>
        <w:gridCol w:w="2268"/>
      </w:tblGrid>
      <w:tr w:rsidR="009A1C65">
        <w:trPr>
          <w:trHeight w:val="216"/>
        </w:trPr>
        <w:tc>
          <w:tcPr>
            <w:tcW w:w="0" w:type="auto"/>
            <w:tcBorders>
              <w:top w:val="single" w:sz="8" w:space="0" w:color="auto"/>
              <w:left w:val="nil"/>
              <w:bottom w:val="single" w:sz="8" w:space="0" w:color="auto"/>
              <w:right w:val="nil"/>
            </w:tcBorders>
          </w:tcPr>
          <w:p w:rsidR="009A1C65" w:rsidRDefault="009A1C65">
            <w:pPr>
              <w:spacing w:after="0" w:line="360" w:lineRule="auto"/>
              <w:rPr>
                <w:b/>
                <w:bCs/>
                <w:sz w:val="13"/>
                <w:szCs w:val="13"/>
                <w:lang w:val="en-GB"/>
              </w:rPr>
            </w:pPr>
            <w:bookmarkStart w:id="0" w:name="OLE_LINK10"/>
            <w:bookmarkStart w:id="1" w:name="OLE_LINK11"/>
            <w:bookmarkStart w:id="2" w:name="OLE_LINK7"/>
            <w:r>
              <w:rPr>
                <w:b/>
                <w:bCs/>
                <w:sz w:val="13"/>
                <w:szCs w:val="13"/>
                <w:lang w:val="en-GB"/>
              </w:rPr>
              <w:t>Total n</w:t>
            </w:r>
          </w:p>
        </w:tc>
        <w:tc>
          <w:tcPr>
            <w:tcW w:w="0" w:type="auto"/>
            <w:gridSpan w:val="2"/>
            <w:tcBorders>
              <w:top w:val="single" w:sz="8" w:space="0" w:color="auto"/>
              <w:left w:val="nil"/>
              <w:bottom w:val="single" w:sz="8" w:space="0" w:color="auto"/>
              <w:right w:val="nil"/>
            </w:tcBorders>
          </w:tcPr>
          <w:p w:rsidR="009A1C65" w:rsidRDefault="009A1C65">
            <w:pPr>
              <w:spacing w:after="0" w:line="360" w:lineRule="auto"/>
              <w:rPr>
                <w:b/>
                <w:bCs/>
                <w:sz w:val="13"/>
                <w:szCs w:val="13"/>
                <w:lang w:val="en-GB"/>
              </w:rPr>
            </w:pPr>
            <w:r>
              <w:rPr>
                <w:b/>
                <w:bCs/>
                <w:sz w:val="13"/>
                <w:szCs w:val="13"/>
                <w:lang w:val="en-GB"/>
              </w:rPr>
              <w:t>Healthy subpopulation n</w:t>
            </w:r>
          </w:p>
        </w:tc>
        <w:tc>
          <w:tcPr>
            <w:tcW w:w="1728" w:type="dxa"/>
            <w:tcBorders>
              <w:top w:val="single" w:sz="8" w:space="0" w:color="auto"/>
              <w:left w:val="nil"/>
              <w:bottom w:val="single" w:sz="8" w:space="0" w:color="auto"/>
              <w:right w:val="nil"/>
            </w:tcBorders>
          </w:tcPr>
          <w:p w:rsidR="009A1C65" w:rsidRDefault="009A1C65">
            <w:pPr>
              <w:spacing w:after="0" w:line="360" w:lineRule="auto"/>
              <w:rPr>
                <w:b/>
                <w:bCs/>
                <w:sz w:val="13"/>
                <w:szCs w:val="13"/>
                <w:lang w:val="en-GB"/>
              </w:rPr>
            </w:pPr>
            <w:r>
              <w:rPr>
                <w:b/>
                <w:bCs/>
                <w:sz w:val="13"/>
                <w:szCs w:val="13"/>
                <w:lang w:val="en-GB"/>
              </w:rPr>
              <w:t>Centre</w:t>
            </w:r>
          </w:p>
        </w:tc>
        <w:tc>
          <w:tcPr>
            <w:tcW w:w="0" w:type="auto"/>
            <w:tcBorders>
              <w:top w:val="single" w:sz="8" w:space="0" w:color="auto"/>
              <w:left w:val="nil"/>
              <w:bottom w:val="single" w:sz="8" w:space="0" w:color="auto"/>
              <w:right w:val="nil"/>
            </w:tcBorders>
          </w:tcPr>
          <w:p w:rsidR="009A1C65" w:rsidRDefault="009A1C65">
            <w:pPr>
              <w:spacing w:after="0" w:line="360" w:lineRule="auto"/>
              <w:rPr>
                <w:b/>
                <w:bCs/>
                <w:sz w:val="13"/>
                <w:szCs w:val="13"/>
                <w:lang w:val="en-GB"/>
              </w:rPr>
            </w:pPr>
            <w:r>
              <w:rPr>
                <w:b/>
                <w:bCs/>
                <w:sz w:val="13"/>
                <w:szCs w:val="13"/>
                <w:lang w:val="en-GB"/>
              </w:rPr>
              <w:t>Study name/acronym</w:t>
            </w:r>
          </w:p>
        </w:tc>
        <w:tc>
          <w:tcPr>
            <w:tcW w:w="0" w:type="auto"/>
            <w:tcBorders>
              <w:top w:val="single" w:sz="8" w:space="0" w:color="auto"/>
              <w:left w:val="nil"/>
              <w:bottom w:val="single" w:sz="8" w:space="0" w:color="auto"/>
              <w:right w:val="nil"/>
            </w:tcBorders>
          </w:tcPr>
          <w:p w:rsidR="009A1C65" w:rsidRDefault="009A1C65">
            <w:pPr>
              <w:spacing w:after="0" w:line="360" w:lineRule="auto"/>
              <w:rPr>
                <w:b/>
                <w:bCs/>
                <w:sz w:val="13"/>
                <w:szCs w:val="13"/>
                <w:lang w:val="en-GB"/>
              </w:rPr>
            </w:pPr>
            <w:r>
              <w:rPr>
                <w:b/>
                <w:bCs/>
                <w:sz w:val="13"/>
                <w:szCs w:val="13"/>
                <w:lang w:val="en-GB"/>
              </w:rPr>
              <w:t>Echotracking system</w:t>
            </w:r>
          </w:p>
        </w:tc>
        <w:tc>
          <w:tcPr>
            <w:tcW w:w="0" w:type="auto"/>
            <w:tcBorders>
              <w:top w:val="single" w:sz="8" w:space="0" w:color="auto"/>
              <w:left w:val="nil"/>
              <w:bottom w:val="single" w:sz="8" w:space="0" w:color="auto"/>
              <w:right w:val="nil"/>
            </w:tcBorders>
          </w:tcPr>
          <w:p w:rsidR="009A1C65" w:rsidRDefault="009A1C65">
            <w:pPr>
              <w:spacing w:after="0" w:line="360" w:lineRule="auto"/>
              <w:rPr>
                <w:b/>
                <w:bCs/>
                <w:sz w:val="13"/>
                <w:szCs w:val="13"/>
                <w:lang w:val="en-GB"/>
              </w:rPr>
            </w:pPr>
            <w:r>
              <w:rPr>
                <w:b/>
                <w:bCs/>
                <w:sz w:val="13"/>
                <w:szCs w:val="13"/>
                <w:lang w:val="en-GB"/>
              </w:rPr>
              <w:t>Anatomical location*</w:t>
            </w:r>
          </w:p>
        </w:tc>
        <w:tc>
          <w:tcPr>
            <w:tcW w:w="2490" w:type="dxa"/>
            <w:tcBorders>
              <w:top w:val="single" w:sz="8" w:space="0" w:color="auto"/>
              <w:left w:val="nil"/>
              <w:bottom w:val="single" w:sz="8" w:space="0" w:color="auto"/>
              <w:right w:val="nil"/>
            </w:tcBorders>
          </w:tcPr>
          <w:p w:rsidR="009A1C65" w:rsidRDefault="009A1C65">
            <w:pPr>
              <w:spacing w:after="0" w:line="360" w:lineRule="auto"/>
              <w:rPr>
                <w:b/>
                <w:bCs/>
                <w:sz w:val="13"/>
                <w:szCs w:val="13"/>
                <w:lang w:val="en-GB"/>
              </w:rPr>
            </w:pPr>
            <w:r>
              <w:rPr>
                <w:b/>
                <w:bCs/>
                <w:sz w:val="13"/>
                <w:szCs w:val="13"/>
                <w:lang w:val="en-GB"/>
              </w:rPr>
              <w:t>(Local) PP measurement</w:t>
            </w:r>
          </w:p>
        </w:tc>
        <w:tc>
          <w:tcPr>
            <w:tcW w:w="2268" w:type="dxa"/>
            <w:tcBorders>
              <w:top w:val="single" w:sz="8" w:space="0" w:color="auto"/>
              <w:left w:val="nil"/>
              <w:bottom w:val="single" w:sz="8" w:space="0" w:color="auto"/>
              <w:right w:val="nil"/>
            </w:tcBorders>
          </w:tcPr>
          <w:p w:rsidR="009A1C65" w:rsidRDefault="009A1C65">
            <w:pPr>
              <w:spacing w:after="0" w:line="360" w:lineRule="auto"/>
              <w:rPr>
                <w:b/>
                <w:bCs/>
                <w:sz w:val="13"/>
                <w:szCs w:val="13"/>
                <w:lang w:val="en-GB"/>
              </w:rPr>
            </w:pPr>
            <w:r>
              <w:rPr>
                <w:b/>
                <w:bCs/>
                <w:sz w:val="13"/>
                <w:szCs w:val="13"/>
                <w:lang w:val="en-GB"/>
              </w:rPr>
              <w:t xml:space="preserve">MAP calculation for local PP </w:t>
            </w:r>
          </w:p>
        </w:tc>
      </w:tr>
      <w:tr w:rsidR="009A1C65">
        <w:trPr>
          <w:trHeight w:val="144"/>
        </w:trPr>
        <w:tc>
          <w:tcPr>
            <w:tcW w:w="0" w:type="auto"/>
            <w:tcBorders>
              <w:top w:val="single" w:sz="8" w:space="0" w:color="auto"/>
              <w:left w:val="nil"/>
              <w:bottom w:val="nil"/>
              <w:right w:val="nil"/>
            </w:tcBorders>
          </w:tcPr>
          <w:p w:rsidR="009A1C65" w:rsidRDefault="009A1C65">
            <w:pPr>
              <w:spacing w:after="0" w:line="360" w:lineRule="auto"/>
              <w:rPr>
                <w:sz w:val="13"/>
                <w:szCs w:val="13"/>
                <w:lang w:val="en-GB"/>
              </w:rPr>
            </w:pPr>
            <w:r>
              <w:rPr>
                <w:sz w:val="13"/>
                <w:szCs w:val="13"/>
                <w:lang w:val="en-GB"/>
              </w:rPr>
              <w:t>4,892</w:t>
            </w:r>
          </w:p>
        </w:tc>
        <w:tc>
          <w:tcPr>
            <w:tcW w:w="0" w:type="auto"/>
            <w:tcBorders>
              <w:top w:val="single" w:sz="8" w:space="0" w:color="auto"/>
              <w:left w:val="nil"/>
              <w:bottom w:val="nil"/>
              <w:right w:val="nil"/>
            </w:tcBorders>
          </w:tcPr>
          <w:p w:rsidR="009A1C65" w:rsidRDefault="009A1C65">
            <w:pPr>
              <w:spacing w:after="0" w:line="360" w:lineRule="auto"/>
              <w:rPr>
                <w:sz w:val="13"/>
                <w:szCs w:val="13"/>
                <w:lang w:val="en-GB"/>
              </w:rPr>
            </w:pPr>
            <w:r>
              <w:rPr>
                <w:sz w:val="13"/>
                <w:szCs w:val="13"/>
                <w:lang w:val="en-GB"/>
              </w:rPr>
              <w:t>-</w:t>
            </w:r>
          </w:p>
        </w:tc>
        <w:tc>
          <w:tcPr>
            <w:tcW w:w="0" w:type="auto"/>
            <w:tcBorders>
              <w:top w:val="single" w:sz="8" w:space="0" w:color="auto"/>
              <w:left w:val="nil"/>
              <w:bottom w:val="nil"/>
              <w:right w:val="nil"/>
            </w:tcBorders>
          </w:tcPr>
          <w:p w:rsidR="009A1C65" w:rsidRDefault="009A1C65">
            <w:pPr>
              <w:spacing w:after="0" w:line="360" w:lineRule="auto"/>
              <w:rPr>
                <w:sz w:val="13"/>
                <w:szCs w:val="13"/>
                <w:lang w:val="en-GB"/>
              </w:rPr>
            </w:pPr>
          </w:p>
        </w:tc>
        <w:tc>
          <w:tcPr>
            <w:tcW w:w="1728" w:type="dxa"/>
            <w:tcBorders>
              <w:top w:val="single" w:sz="8" w:space="0" w:color="auto"/>
              <w:left w:val="nil"/>
              <w:bottom w:val="nil"/>
              <w:right w:val="nil"/>
            </w:tcBorders>
          </w:tcPr>
          <w:p w:rsidR="009A1C65" w:rsidRDefault="009A1C65">
            <w:pPr>
              <w:spacing w:after="0" w:line="360" w:lineRule="auto"/>
              <w:rPr>
                <w:sz w:val="13"/>
                <w:szCs w:val="13"/>
                <w:lang w:val="en-GB"/>
              </w:rPr>
            </w:pPr>
            <w:r>
              <w:rPr>
                <w:sz w:val="13"/>
                <w:szCs w:val="13"/>
                <w:lang w:val="en-GB"/>
              </w:rPr>
              <w:t>Rotterdam (NL)</w:t>
            </w:r>
          </w:p>
        </w:tc>
        <w:tc>
          <w:tcPr>
            <w:tcW w:w="0" w:type="auto"/>
            <w:tcBorders>
              <w:top w:val="single" w:sz="8" w:space="0" w:color="auto"/>
              <w:left w:val="nil"/>
              <w:bottom w:val="nil"/>
              <w:right w:val="nil"/>
            </w:tcBorders>
          </w:tcPr>
          <w:p w:rsidR="009A1C65" w:rsidRDefault="009A1C65">
            <w:pPr>
              <w:spacing w:after="0" w:line="360" w:lineRule="auto"/>
              <w:rPr>
                <w:sz w:val="13"/>
                <w:szCs w:val="13"/>
                <w:lang w:val="en-GB"/>
              </w:rPr>
            </w:pPr>
            <w:r>
              <w:rPr>
                <w:sz w:val="13"/>
                <w:szCs w:val="13"/>
                <w:lang w:val="en-GB"/>
              </w:rPr>
              <w:t>Rotterdam Study</w:t>
            </w:r>
          </w:p>
        </w:tc>
        <w:tc>
          <w:tcPr>
            <w:tcW w:w="0" w:type="auto"/>
            <w:tcBorders>
              <w:top w:val="single" w:sz="8" w:space="0" w:color="auto"/>
              <w:left w:val="nil"/>
              <w:bottom w:val="nil"/>
              <w:right w:val="nil"/>
            </w:tcBorders>
          </w:tcPr>
          <w:p w:rsidR="009A1C65" w:rsidRDefault="009A1C65">
            <w:pPr>
              <w:spacing w:after="0" w:line="360" w:lineRule="auto"/>
              <w:rPr>
                <w:sz w:val="13"/>
                <w:szCs w:val="13"/>
                <w:lang w:val="en-GB"/>
              </w:rPr>
            </w:pPr>
            <w:r>
              <w:rPr>
                <w:sz w:val="13"/>
                <w:szCs w:val="13"/>
                <w:lang w:val="en-GB"/>
              </w:rPr>
              <w:t>WTS</w:t>
            </w:r>
          </w:p>
        </w:tc>
        <w:tc>
          <w:tcPr>
            <w:tcW w:w="0" w:type="auto"/>
            <w:tcBorders>
              <w:top w:val="single" w:sz="8" w:space="0" w:color="auto"/>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single" w:sz="8" w:space="0" w:color="auto"/>
              <w:left w:val="nil"/>
              <w:bottom w:val="nil"/>
              <w:right w:val="nil"/>
            </w:tcBorders>
          </w:tcPr>
          <w:p w:rsidR="009A1C65" w:rsidRDefault="009A1C65">
            <w:pPr>
              <w:spacing w:after="0" w:line="360" w:lineRule="auto"/>
              <w:rPr>
                <w:sz w:val="13"/>
                <w:szCs w:val="13"/>
                <w:lang w:val="en-GB"/>
              </w:rPr>
            </w:pPr>
            <w:r>
              <w:rPr>
                <w:sz w:val="13"/>
                <w:szCs w:val="13"/>
                <w:lang w:val="en-GB"/>
              </w:rPr>
              <w:t>Brachial PP</w:t>
            </w:r>
          </w:p>
        </w:tc>
        <w:tc>
          <w:tcPr>
            <w:tcW w:w="2268" w:type="dxa"/>
            <w:tcBorders>
              <w:top w:val="single" w:sz="8" w:space="0" w:color="auto"/>
              <w:left w:val="nil"/>
              <w:bottom w:val="nil"/>
              <w:right w:val="nil"/>
            </w:tcBorders>
          </w:tcPr>
          <w:p w:rsidR="009A1C65" w:rsidRDefault="009A1C65">
            <w:pPr>
              <w:spacing w:after="0" w:line="360" w:lineRule="auto"/>
              <w:rPr>
                <w:sz w:val="13"/>
                <w:szCs w:val="13"/>
                <w:lang w:val="en-GB"/>
              </w:rPr>
            </w:pPr>
            <w:r>
              <w:rPr>
                <w:sz w:val="13"/>
                <w:szCs w:val="13"/>
                <w:lang w:val="en-GB"/>
              </w:rPr>
              <w: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4,772</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1,053</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810</w:t>
            </w:r>
          </w:p>
          <w:p w:rsidR="009A1C65" w:rsidRDefault="009A1C65">
            <w:pPr>
              <w:spacing w:after="0" w:line="360" w:lineRule="auto"/>
              <w:rPr>
                <w:sz w:val="13"/>
                <w:szCs w:val="13"/>
                <w:lang w:val="en-GB"/>
              </w:rPr>
            </w:pPr>
            <w:r>
              <w:rPr>
                <w:sz w:val="13"/>
                <w:szCs w:val="13"/>
                <w:lang w:val="en-GB"/>
              </w:rPr>
              <w:t>193</w:t>
            </w:r>
          </w:p>
          <w:p w:rsidR="009A1C65" w:rsidRDefault="009A1C65">
            <w:pPr>
              <w:spacing w:after="0" w:line="360" w:lineRule="auto"/>
              <w:rPr>
                <w:sz w:val="13"/>
                <w:szCs w:val="13"/>
                <w:lang w:val="en-GB"/>
              </w:rPr>
            </w:pPr>
            <w:r>
              <w:rPr>
                <w:sz w:val="13"/>
                <w:szCs w:val="13"/>
                <w:lang w:val="en-GB"/>
              </w:rPr>
              <w:t>50</w:t>
            </w: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Paris-HEGP (F)</w:t>
            </w:r>
          </w:p>
        </w:tc>
        <w:tc>
          <w:tcPr>
            <w:tcW w:w="0" w:type="auto"/>
            <w:tcBorders>
              <w:top w:val="nil"/>
              <w:left w:val="nil"/>
              <w:bottom w:val="nil"/>
              <w:right w:val="nil"/>
            </w:tcBorders>
          </w:tcPr>
          <w:p w:rsidR="009A1C65" w:rsidRDefault="009A1C65">
            <w:pPr>
              <w:spacing w:after="0" w:line="360" w:lineRule="auto"/>
              <w:rPr>
                <w:sz w:val="13"/>
                <w:szCs w:val="13"/>
                <w:lang w:val="nl-NL"/>
              </w:rPr>
            </w:pPr>
            <w:r>
              <w:rPr>
                <w:sz w:val="13"/>
                <w:szCs w:val="13"/>
                <w:lang w:val="nl-NL"/>
              </w:rPr>
              <w:t>PPS3 (</w:t>
            </w:r>
            <w:r>
              <w:rPr>
                <w:i/>
                <w:iCs/>
                <w:sz w:val="13"/>
                <w:szCs w:val="13"/>
                <w:lang w:val="nl-NL"/>
              </w:rPr>
              <w:t>n</w:t>
            </w:r>
            <w:r>
              <w:rPr>
                <w:sz w:val="13"/>
                <w:szCs w:val="13"/>
                <w:lang w:val="nl-NL"/>
              </w:rPr>
              <w:t>=3,762)</w:t>
            </w:r>
          </w:p>
          <w:p w:rsidR="009A1C65" w:rsidRDefault="009A1C65">
            <w:pPr>
              <w:spacing w:after="0" w:line="360" w:lineRule="auto"/>
              <w:rPr>
                <w:sz w:val="13"/>
                <w:szCs w:val="13"/>
                <w:lang w:val="nl-NL"/>
              </w:rPr>
            </w:pPr>
            <w:r>
              <w:rPr>
                <w:sz w:val="13"/>
                <w:szCs w:val="13"/>
                <w:lang w:val="nl-NL"/>
              </w:rPr>
              <w:t>HEGP studies (</w:t>
            </w:r>
            <w:r>
              <w:rPr>
                <w:i/>
                <w:iCs/>
                <w:sz w:val="13"/>
                <w:szCs w:val="13"/>
                <w:lang w:val="nl-NL"/>
              </w:rPr>
              <w:t>n</w:t>
            </w:r>
            <w:r>
              <w:rPr>
                <w:sz w:val="13"/>
                <w:szCs w:val="13"/>
                <w:lang w:val="nl-NL"/>
              </w:rPr>
              <w:t>=622)</w:t>
            </w:r>
          </w:p>
          <w:p w:rsidR="009A1C65" w:rsidRDefault="009A1C65">
            <w:pPr>
              <w:spacing w:after="0" w:line="360" w:lineRule="auto"/>
              <w:rPr>
                <w:sz w:val="13"/>
                <w:szCs w:val="13"/>
                <w:lang w:val="en-GB"/>
              </w:rPr>
            </w:pPr>
            <w:r>
              <w:rPr>
                <w:sz w:val="13"/>
                <w:szCs w:val="13"/>
                <w:lang w:val="en-GB"/>
              </w:rPr>
              <w:t>CASHMERE (</w:t>
            </w:r>
            <w:r>
              <w:rPr>
                <w:i/>
                <w:iCs/>
                <w:sz w:val="13"/>
                <w:szCs w:val="13"/>
                <w:lang w:val="en-GB"/>
              </w:rPr>
              <w:t>n</w:t>
            </w:r>
            <w:r>
              <w:rPr>
                <w:sz w:val="13"/>
                <w:szCs w:val="13"/>
                <w:lang w:val="en-GB"/>
              </w:rPr>
              <w:t>=388)</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r>
              <w:rPr>
                <w:sz w:val="13"/>
                <w:szCs w:val="13"/>
                <w:vertAlign w:val="superscript"/>
                <w:lang w:val="en-GB"/>
              </w:rPr>
              <w:t>a</w:t>
            </w:r>
          </w:p>
          <w:p w:rsidR="009A1C65" w:rsidRDefault="009A1C65">
            <w:pPr>
              <w:spacing w:after="0" w:line="360" w:lineRule="auto"/>
              <w:rPr>
                <w:sz w:val="13"/>
                <w:szCs w:val="13"/>
                <w:vertAlign w:val="superscript"/>
                <w:lang w:val="en-GB"/>
              </w:rPr>
            </w:pPr>
            <w:r>
              <w:rPr>
                <w:sz w:val="13"/>
                <w:szCs w:val="13"/>
                <w:lang w:val="en-GB"/>
              </w:rPr>
              <w:t>WTS</w:t>
            </w:r>
            <w:r>
              <w:rPr>
                <w:sz w:val="13"/>
                <w:szCs w:val="13"/>
                <w:vertAlign w:val="superscript"/>
                <w:lang w:val="en-GB"/>
              </w:rPr>
              <w:t>b</w:t>
            </w:r>
          </w:p>
          <w:p w:rsidR="009A1C65" w:rsidRDefault="009A1C65">
            <w:pPr>
              <w:spacing w:after="0" w:line="360" w:lineRule="auto"/>
              <w:rPr>
                <w:sz w:val="13"/>
                <w:szCs w:val="13"/>
                <w:lang w:val="en-GB"/>
              </w:rPr>
            </w:pPr>
            <w:r>
              <w:rPr>
                <w:sz w:val="13"/>
                <w:szCs w:val="13"/>
                <w:lang w:val="en-GB"/>
              </w:rPr>
              <w:t>WTS</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p w:rsidR="009A1C65" w:rsidRDefault="009A1C65">
            <w:pPr>
              <w:spacing w:after="0" w:line="360" w:lineRule="auto"/>
              <w:rPr>
                <w:sz w:val="13"/>
                <w:szCs w:val="13"/>
                <w:lang w:val="en-GB"/>
              </w:rPr>
            </w:pPr>
            <w:r>
              <w:rPr>
                <w:sz w:val="13"/>
                <w:szCs w:val="13"/>
                <w:lang w:val="en-GB"/>
              </w:rPr>
              <w:t>Centred at 2 cm</w:t>
            </w:r>
          </w:p>
          <w:p w:rsidR="009A1C65" w:rsidRDefault="009A1C65">
            <w:pPr>
              <w:spacing w:after="0" w:line="360" w:lineRule="auto"/>
              <w:rPr>
                <w:sz w:val="13"/>
                <w:szCs w:val="13"/>
                <w:lang w:val="en-GB"/>
              </w:rPr>
            </w:pPr>
            <w:r>
              <w:rPr>
                <w:sz w:val="13"/>
                <w:szCs w:val="13"/>
                <w:lang w:val="en-GB"/>
              </w:rPr>
              <w:t>Centred at 2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Distension waveforms</w:t>
            </w:r>
          </w:p>
          <w:p w:rsidR="009A1C65" w:rsidRDefault="009A1C65">
            <w:pPr>
              <w:spacing w:after="0" w:line="360" w:lineRule="auto"/>
              <w:rPr>
                <w:sz w:val="13"/>
                <w:szCs w:val="13"/>
                <w:lang w:val="en-GB"/>
              </w:rPr>
            </w:pPr>
            <w:r>
              <w:rPr>
                <w:sz w:val="13"/>
                <w:szCs w:val="13"/>
                <w:lang w:val="en-GB"/>
              </w:rPr>
              <w:t>Carotid tonometry/brachial PP (338/281) 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Distension waveforms</w:t>
            </w:r>
          </w:p>
          <w:p w:rsidR="009A1C65" w:rsidRDefault="009A1C65">
            <w:pPr>
              <w:spacing w:after="0" w:line="360" w:lineRule="auto"/>
              <w:rPr>
                <w:sz w:val="13"/>
                <w:szCs w:val="13"/>
                <w:lang w:val="en-GB"/>
              </w:rPr>
            </w:pPr>
            <w:r>
              <w:rPr>
                <w:sz w:val="13"/>
                <w:szCs w:val="13"/>
                <w:lang w:val="en-GB"/>
              </w:rPr>
              <w:t>Radial tonometry</w:t>
            </w:r>
          </w:p>
          <w:p w:rsidR="009A1C65" w:rsidRDefault="009A1C65">
            <w:pPr>
              <w:spacing w:after="0" w:line="360" w:lineRule="auto"/>
              <w:rPr>
                <w:sz w:val="13"/>
                <w:szCs w:val="13"/>
                <w:lang w:val="en-GB"/>
              </w:rPr>
            </w:pPr>
            <w:r>
              <w:rPr>
                <w:sz w:val="13"/>
                <w:szCs w:val="13"/>
                <w:lang w:val="en-GB"/>
              </w:rPr>
              <w:t>Radial tonometry</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 xml:space="preserve">3,423  </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14</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14</w:t>
            </w:r>
          </w:p>
          <w:p w:rsidR="009A1C65" w:rsidRDefault="009A1C65">
            <w:pPr>
              <w:spacing w:after="0" w:line="360" w:lineRule="auto"/>
              <w:rPr>
                <w:sz w:val="13"/>
                <w:szCs w:val="13"/>
                <w:lang w:val="en-GB"/>
              </w:rPr>
            </w:pPr>
            <w:r>
              <w:rPr>
                <w:sz w:val="13"/>
                <w:szCs w:val="13"/>
                <w:lang w:val="en-GB"/>
              </w:rPr>
              <w:t>-</w:t>
            </w: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Utrecht (NL)</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SMART (</w:t>
            </w:r>
            <w:r>
              <w:rPr>
                <w:i/>
                <w:iCs/>
                <w:sz w:val="13"/>
                <w:szCs w:val="13"/>
                <w:lang w:val="en-GB"/>
              </w:rPr>
              <w:t>n</w:t>
            </w:r>
            <w:r>
              <w:rPr>
                <w:sz w:val="13"/>
                <w:szCs w:val="13"/>
                <w:lang w:val="en-GB"/>
              </w:rPr>
              <w:t>=3,296)</w:t>
            </w:r>
          </w:p>
          <w:p w:rsidR="009A1C65" w:rsidRDefault="009A1C65">
            <w:pPr>
              <w:spacing w:after="0" w:line="360" w:lineRule="auto"/>
              <w:rPr>
                <w:sz w:val="13"/>
                <w:szCs w:val="13"/>
                <w:lang w:val="en-GB"/>
              </w:rPr>
            </w:pPr>
            <w:r>
              <w:rPr>
                <w:sz w:val="13"/>
                <w:szCs w:val="13"/>
                <w:lang w:val="en-GB"/>
              </w:rPr>
              <w:t>Whistler Cardio (</w:t>
            </w:r>
            <w:r>
              <w:rPr>
                <w:i/>
                <w:iCs/>
                <w:sz w:val="13"/>
                <w:szCs w:val="13"/>
                <w:lang w:val="en-GB"/>
              </w:rPr>
              <w:t>n</w:t>
            </w:r>
            <w:r>
              <w:rPr>
                <w:sz w:val="13"/>
                <w:szCs w:val="13"/>
                <w:lang w:val="en-GB"/>
              </w:rPr>
              <w:t>=127)</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WTS</w:t>
            </w:r>
          </w:p>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2 cm</w:t>
            </w:r>
          </w:p>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PP</w:t>
            </w:r>
          </w:p>
          <w:p w:rsidR="009A1C65" w:rsidRDefault="009A1C65">
            <w:pPr>
              <w:spacing w:after="0" w:line="360" w:lineRule="auto"/>
              <w:rPr>
                <w:sz w:val="13"/>
                <w:szCs w:val="13"/>
                <w:lang w:val="en-GB"/>
              </w:rPr>
            </w:pPr>
            <w:r>
              <w:rPr>
                <w:sz w:val="13"/>
                <w:szCs w:val="13"/>
                <w:lang w:val="en-GB"/>
              </w:rPr>
              <w:t>Brachial PP</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p w:rsidR="009A1C65" w:rsidRDefault="009A1C65">
            <w:pPr>
              <w:spacing w:after="0" w:line="360" w:lineRule="auto"/>
              <w:rPr>
                <w:sz w:val="13"/>
                <w:szCs w:val="13"/>
                <w:lang w:val="en-GB"/>
              </w:rPr>
            </w:pPr>
            <w:r>
              <w:rPr>
                <w:sz w:val="13"/>
                <w:szCs w:val="13"/>
                <w:lang w:val="en-GB"/>
              </w:rPr>
              <w: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bookmarkStart w:id="3" w:name="_Hlk297203737"/>
            <w:r>
              <w:rPr>
                <w:sz w:val="13"/>
                <w:szCs w:val="13"/>
                <w:lang w:val="en-GB"/>
              </w:rPr>
              <w:t>2,027</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742</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Ghent (BE)</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ASKLEPIOS</w:t>
            </w:r>
          </w:p>
        </w:tc>
        <w:tc>
          <w:tcPr>
            <w:tcW w:w="0" w:type="auto"/>
            <w:tcBorders>
              <w:top w:val="nil"/>
              <w:left w:val="nil"/>
              <w:bottom w:val="nil"/>
              <w:right w:val="nil"/>
            </w:tcBorders>
          </w:tcPr>
          <w:p w:rsidR="009A1C65" w:rsidRDefault="009A1C65">
            <w:pPr>
              <w:spacing w:after="0" w:line="360" w:lineRule="auto"/>
              <w:rPr>
                <w:sz w:val="13"/>
                <w:szCs w:val="13"/>
                <w:vertAlign w:val="superscript"/>
                <w:lang w:val="en-GB"/>
              </w:rPr>
            </w:pPr>
            <w:r>
              <w:rPr>
                <w:sz w:val="13"/>
                <w:szCs w:val="13"/>
                <w:lang w:val="en-GB"/>
              </w:rPr>
              <w:t>Echopac</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1-2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tonometry</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1,597</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279</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45</w:t>
            </w:r>
          </w:p>
          <w:p w:rsidR="009A1C65" w:rsidRDefault="009A1C65">
            <w:pPr>
              <w:spacing w:after="0" w:line="360" w:lineRule="auto"/>
              <w:rPr>
                <w:sz w:val="13"/>
                <w:szCs w:val="13"/>
                <w:lang w:val="en-GB"/>
              </w:rPr>
            </w:pPr>
            <w:r>
              <w:rPr>
                <w:sz w:val="13"/>
                <w:szCs w:val="13"/>
                <w:lang w:val="en-GB"/>
              </w:rPr>
              <w:t>192</w:t>
            </w:r>
          </w:p>
          <w:p w:rsidR="009A1C65" w:rsidRDefault="009A1C65">
            <w:pPr>
              <w:spacing w:after="0" w:line="360" w:lineRule="auto"/>
              <w:rPr>
                <w:sz w:val="13"/>
                <w:szCs w:val="13"/>
                <w:lang w:val="en-GB"/>
              </w:rPr>
            </w:pPr>
            <w:r>
              <w:rPr>
                <w:sz w:val="13"/>
                <w:szCs w:val="13"/>
                <w:lang w:val="en-GB"/>
              </w:rPr>
              <w:t>42</w:t>
            </w: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Maastricht/Amsterdam (NL)</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Hoorn study (</w:t>
            </w:r>
            <w:r>
              <w:rPr>
                <w:i/>
                <w:iCs/>
                <w:sz w:val="13"/>
                <w:szCs w:val="13"/>
                <w:lang w:val="en-GB"/>
              </w:rPr>
              <w:t>n</w:t>
            </w:r>
            <w:r>
              <w:rPr>
                <w:sz w:val="13"/>
                <w:szCs w:val="13"/>
                <w:lang w:val="en-GB"/>
              </w:rPr>
              <w:t>=717)</w:t>
            </w:r>
          </w:p>
          <w:p w:rsidR="009A1C65" w:rsidRDefault="009A1C65">
            <w:pPr>
              <w:spacing w:after="0" w:line="360" w:lineRule="auto"/>
              <w:rPr>
                <w:sz w:val="13"/>
                <w:szCs w:val="13"/>
                <w:lang w:val="en-GB"/>
              </w:rPr>
            </w:pPr>
            <w:r>
              <w:rPr>
                <w:sz w:val="13"/>
                <w:szCs w:val="13"/>
                <w:lang w:val="en-GB"/>
              </w:rPr>
              <w:t>AGAHLS (</w:t>
            </w:r>
            <w:r>
              <w:rPr>
                <w:i/>
                <w:iCs/>
                <w:sz w:val="13"/>
                <w:szCs w:val="13"/>
                <w:lang w:val="en-GB"/>
              </w:rPr>
              <w:t>n</w:t>
            </w:r>
            <w:r>
              <w:rPr>
                <w:sz w:val="13"/>
                <w:szCs w:val="13"/>
                <w:lang w:val="en-GB"/>
              </w:rPr>
              <w:t>=406)</w:t>
            </w:r>
          </w:p>
          <w:p w:rsidR="009A1C65" w:rsidRDefault="009A1C65">
            <w:pPr>
              <w:spacing w:after="0" w:line="360" w:lineRule="auto"/>
              <w:rPr>
                <w:sz w:val="13"/>
                <w:szCs w:val="13"/>
                <w:lang w:val="en-GB"/>
              </w:rPr>
            </w:pPr>
            <w:r>
              <w:rPr>
                <w:sz w:val="13"/>
                <w:szCs w:val="13"/>
                <w:lang w:val="en-GB"/>
              </w:rPr>
              <w:t>CODAM 1 (</w:t>
            </w:r>
            <w:r>
              <w:rPr>
                <w:i/>
                <w:iCs/>
                <w:sz w:val="13"/>
                <w:szCs w:val="13"/>
                <w:lang w:val="en-GB"/>
              </w:rPr>
              <w:t>n</w:t>
            </w:r>
            <w:r>
              <w:rPr>
                <w:sz w:val="13"/>
                <w:szCs w:val="13"/>
                <w:lang w:val="en-GB"/>
              </w:rPr>
              <w:t>=474)</w:t>
            </w:r>
          </w:p>
        </w:tc>
        <w:tc>
          <w:tcPr>
            <w:tcW w:w="0" w:type="auto"/>
            <w:tcBorders>
              <w:top w:val="nil"/>
              <w:left w:val="nil"/>
              <w:bottom w:val="nil"/>
              <w:right w:val="nil"/>
            </w:tcBorders>
          </w:tcPr>
          <w:p w:rsidR="009A1C65" w:rsidRDefault="009A1C65">
            <w:pPr>
              <w:spacing w:after="0" w:line="360" w:lineRule="auto"/>
              <w:rPr>
                <w:sz w:val="13"/>
                <w:szCs w:val="13"/>
                <w:lang w:val="en-GB"/>
              </w:rPr>
            </w:pPr>
            <w:bookmarkStart w:id="4" w:name="OLE_LINK3"/>
            <w:bookmarkStart w:id="5" w:name="OLE_LINK4"/>
            <w:r>
              <w:rPr>
                <w:sz w:val="13"/>
                <w:szCs w:val="13"/>
                <w:lang w:val="en-GB"/>
              </w:rPr>
              <w:t>WTS</w:t>
            </w:r>
            <w:bookmarkEnd w:id="4"/>
            <w:bookmarkEnd w:id="5"/>
          </w:p>
          <w:p w:rsidR="009A1C65" w:rsidRDefault="009A1C65">
            <w:pPr>
              <w:spacing w:after="0" w:line="360" w:lineRule="auto"/>
              <w:rPr>
                <w:sz w:val="13"/>
                <w:szCs w:val="13"/>
                <w:lang w:val="en-GB"/>
              </w:rPr>
            </w:pPr>
            <w:r>
              <w:rPr>
                <w:sz w:val="13"/>
                <w:szCs w:val="13"/>
                <w:lang w:val="en-GB"/>
              </w:rPr>
              <w:t>WTS</w:t>
            </w:r>
          </w:p>
          <w:p w:rsidR="009A1C65" w:rsidRDefault="009A1C65">
            <w:pPr>
              <w:spacing w:after="0" w:line="360" w:lineRule="auto"/>
              <w:rPr>
                <w:sz w:val="13"/>
                <w:szCs w:val="13"/>
                <w:lang w:val="en-GB"/>
              </w:rPr>
            </w:pPr>
            <w:r>
              <w:rPr>
                <w:sz w:val="13"/>
                <w:szCs w:val="13"/>
                <w:lang w:val="en-GB"/>
              </w:rPr>
              <w:t>WTS</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p w:rsidR="009A1C65" w:rsidRDefault="009A1C65">
            <w:pPr>
              <w:spacing w:after="0" w:line="360" w:lineRule="auto"/>
              <w:rPr>
                <w:sz w:val="13"/>
                <w:szCs w:val="13"/>
                <w:lang w:val="en-GB"/>
              </w:rPr>
            </w:pPr>
            <w:r>
              <w:rPr>
                <w:sz w:val="13"/>
                <w:szCs w:val="13"/>
                <w:lang w:val="en-GB"/>
              </w:rPr>
              <w:t>Centred at 1 cm</w:t>
            </w:r>
          </w:p>
          <w:p w:rsidR="009A1C65" w:rsidRDefault="009A1C65">
            <w:pPr>
              <w:spacing w:after="0" w:line="360" w:lineRule="auto"/>
              <w:rPr>
                <w:sz w:val="13"/>
                <w:szCs w:val="13"/>
                <w:lang w:val="en-GB"/>
              </w:rPr>
            </w:pPr>
            <w:r>
              <w:rPr>
                <w:sz w:val="13"/>
                <w:szCs w:val="13"/>
                <w:lang w:val="en-GB"/>
              </w:rPr>
              <w:t>1-2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Distension waveforms</w:t>
            </w:r>
          </w:p>
          <w:p w:rsidR="009A1C65" w:rsidRDefault="009A1C65">
            <w:pPr>
              <w:spacing w:after="0" w:line="360" w:lineRule="auto"/>
              <w:rPr>
                <w:sz w:val="13"/>
                <w:szCs w:val="13"/>
                <w:lang w:val="en-GB"/>
              </w:rPr>
            </w:pPr>
            <w:r>
              <w:rPr>
                <w:sz w:val="13"/>
                <w:szCs w:val="13"/>
                <w:lang w:val="en-GB"/>
              </w:rPr>
              <w:t>Distension waveforms</w:t>
            </w:r>
          </w:p>
          <w:p w:rsidR="009A1C65" w:rsidRDefault="009A1C65">
            <w:pPr>
              <w:spacing w:after="0" w:line="360" w:lineRule="auto"/>
              <w:rPr>
                <w:sz w:val="13"/>
                <w:szCs w:val="13"/>
                <w:lang w:val="en-GB"/>
              </w:rPr>
            </w:pPr>
            <w:r>
              <w:rPr>
                <w:sz w:val="13"/>
                <w:szCs w:val="13"/>
                <w:lang w:val="en-GB"/>
              </w:rPr>
              <w:t>Brachial PP</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Distension waveforms</w:t>
            </w:r>
          </w:p>
          <w:p w:rsidR="009A1C65" w:rsidRDefault="009A1C65">
            <w:pPr>
              <w:spacing w:after="0" w:line="360" w:lineRule="auto"/>
              <w:rPr>
                <w:sz w:val="13"/>
                <w:szCs w:val="13"/>
                <w:lang w:val="en-GB"/>
              </w:rPr>
            </w:pPr>
            <w:r>
              <w:rPr>
                <w:sz w:val="13"/>
                <w:szCs w:val="13"/>
                <w:lang w:val="en-GB"/>
              </w:rPr>
              <w:t>Distension waveforms</w:t>
            </w:r>
          </w:p>
          <w:p w:rsidR="009A1C65" w:rsidRDefault="009A1C65">
            <w:pPr>
              <w:spacing w:after="0" w:line="360" w:lineRule="auto"/>
              <w:rPr>
                <w:sz w:val="13"/>
                <w:szCs w:val="13"/>
                <w:lang w:val="en-GB"/>
              </w:rPr>
            </w:pPr>
            <w:r>
              <w:rPr>
                <w:sz w:val="13"/>
                <w:szCs w:val="13"/>
                <w:lang w:val="en-GB"/>
              </w:rPr>
              <w: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1,367</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340</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Leuven (BE)</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FLEMENGHO</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WTS</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2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Maximal oscillometry</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854</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398</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Shanghai (CN)</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Ningbo Working place</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0-1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Radial tonometry</w:t>
            </w:r>
            <w:r>
              <w:rPr>
                <w:sz w:val="13"/>
                <w:szCs w:val="13"/>
                <w:vertAlign w:val="superscript"/>
                <w:lang w:val="en-GB"/>
              </w:rPr>
              <w:t>f</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Constant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664</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 xml:space="preserve">157           </w:t>
            </w:r>
          </w:p>
          <w:p w:rsidR="009A1C65" w:rsidRDefault="009A1C65">
            <w:pPr>
              <w:spacing w:after="0" w:line="360" w:lineRule="auto"/>
              <w:rPr>
                <w:sz w:val="13"/>
                <w:szCs w:val="13"/>
                <w:lang w:val="en-GB"/>
              </w:rPr>
            </w:pP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36</w:t>
            </w:r>
          </w:p>
          <w:p w:rsidR="009A1C65" w:rsidRDefault="009A1C65">
            <w:pPr>
              <w:spacing w:after="0" w:line="360" w:lineRule="auto"/>
              <w:rPr>
                <w:sz w:val="13"/>
                <w:szCs w:val="13"/>
                <w:lang w:val="en-GB"/>
              </w:rPr>
            </w:pPr>
            <w:r>
              <w:rPr>
                <w:sz w:val="13"/>
                <w:szCs w:val="13"/>
                <w:lang w:val="en-GB"/>
              </w:rPr>
              <w:t>121</w:t>
            </w: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Pisa (I)</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CATOD (</w:t>
            </w:r>
            <w:r>
              <w:rPr>
                <w:i/>
                <w:iCs/>
                <w:sz w:val="13"/>
                <w:szCs w:val="13"/>
                <w:lang w:val="en-GB"/>
              </w:rPr>
              <w:t>n</w:t>
            </w:r>
            <w:r>
              <w:rPr>
                <w:sz w:val="13"/>
                <w:szCs w:val="13"/>
                <w:lang w:val="en-GB"/>
              </w:rPr>
              <w:t>=369)</w:t>
            </w:r>
          </w:p>
          <w:p w:rsidR="009A1C65" w:rsidRDefault="009A1C65">
            <w:pPr>
              <w:spacing w:after="0" w:line="360" w:lineRule="auto"/>
              <w:rPr>
                <w:sz w:val="13"/>
                <w:szCs w:val="13"/>
                <w:lang w:val="en-GB"/>
              </w:rPr>
            </w:pPr>
            <w:r>
              <w:rPr>
                <w:sz w:val="13"/>
                <w:szCs w:val="13"/>
                <w:lang w:val="en-GB"/>
              </w:rPr>
              <w:t>Other (</w:t>
            </w:r>
            <w:r>
              <w:rPr>
                <w:i/>
                <w:iCs/>
                <w:sz w:val="13"/>
                <w:szCs w:val="13"/>
                <w:lang w:val="en-GB"/>
              </w:rPr>
              <w:t>n</w:t>
            </w:r>
            <w:r>
              <w:rPr>
                <w:sz w:val="13"/>
                <w:szCs w:val="13"/>
                <w:lang w:val="en-GB"/>
              </w:rPr>
              <w:t xml:space="preserve">=295) </w:t>
            </w:r>
          </w:p>
        </w:tc>
        <w:tc>
          <w:tcPr>
            <w:tcW w:w="0" w:type="auto"/>
            <w:tcBorders>
              <w:top w:val="nil"/>
              <w:left w:val="nil"/>
              <w:bottom w:val="nil"/>
              <w:right w:val="nil"/>
            </w:tcBorders>
          </w:tcPr>
          <w:p w:rsidR="009A1C65" w:rsidRDefault="009A1C65">
            <w:pPr>
              <w:spacing w:after="0" w:line="360" w:lineRule="auto"/>
              <w:rPr>
                <w:sz w:val="13"/>
                <w:szCs w:val="13"/>
                <w:vertAlign w:val="superscript"/>
                <w:lang w:val="en-GB"/>
              </w:rPr>
            </w:pPr>
            <w:r>
              <w:rPr>
                <w:sz w:val="13"/>
                <w:szCs w:val="13"/>
                <w:lang w:val="en-GB"/>
              </w:rPr>
              <w:t>Carotid Studio</w:t>
            </w:r>
            <w:r>
              <w:rPr>
                <w:sz w:val="13"/>
                <w:szCs w:val="13"/>
                <w:vertAlign w:val="superscript"/>
                <w:lang w:val="en-GB"/>
              </w:rPr>
              <w:t>e</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Radial tonometry</w:t>
            </w:r>
          </w:p>
          <w:p w:rsidR="009A1C65" w:rsidRDefault="009A1C65">
            <w:pPr>
              <w:spacing w:after="0" w:line="360" w:lineRule="auto"/>
              <w:rPr>
                <w:sz w:val="13"/>
                <w:szCs w:val="13"/>
                <w:lang w:val="en-GB"/>
              </w:rPr>
            </w:pPr>
            <w:r>
              <w:rPr>
                <w:sz w:val="13"/>
                <w:szCs w:val="13"/>
                <w:lang w:val="en-GB"/>
              </w:rPr>
              <w:t>Radial tonometry/Constant (241/54)</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570</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74</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Mannheim (D)</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MIPH Industrial Cohort Study</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PP</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472</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83</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Vilnius (LT)</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LitHir</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tonometry/brachial PP (249/223)</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Radial tonometry</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355</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10</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Antwerp (BE)</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WTS</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2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PP</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307</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65</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São Paulo (BR)</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CHEST-BR, GeneHy</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WTS</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PP</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300</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31</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Nancy (F)</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ARTEOS study</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WTS</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2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PP</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248</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70</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Bern (CH)</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tonometry</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223</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29</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Milano (I)</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2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Radial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Constant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222</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43</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Maastricht-VitaK (NL)</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2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PP</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176</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126</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Budapest (H)</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Radial tonometry</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136</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36</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Rouen (F)</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Radial tonometry</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bookmarkStart w:id="6" w:name="_Hlk299723843"/>
            <w:r>
              <w:rPr>
                <w:sz w:val="13"/>
                <w:szCs w:val="13"/>
                <w:lang w:val="en-GB"/>
              </w:rPr>
              <w:t>121</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2</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Paris-Foch (F)</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Maximal oscillometry</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100</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49</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49</w:t>
            </w: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Maastricht/Leuven (NL/BE)</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Migraine</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WTS</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1-2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tonometry</w:t>
            </w:r>
          </w:p>
        </w:tc>
      </w:tr>
      <w:bookmarkEnd w:id="6"/>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85</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Gdansk (PL)</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CareNorth</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Constant (MAP=SBP+1/3*PP)</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43</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Pilsen (CZ)</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SAS study</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Brachial PP</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tc>
      </w:tr>
      <w:tr w:rsidR="009A1C65">
        <w:trPr>
          <w:trHeight w:val="144"/>
        </w:trPr>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32</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172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Québec (CDN)</w:t>
            </w:r>
          </w:p>
        </w:tc>
        <w:tc>
          <w:tcPr>
            <w:tcW w:w="0" w:type="auto"/>
            <w:tcBorders>
              <w:top w:val="nil"/>
              <w:left w:val="nil"/>
              <w:bottom w:val="nil"/>
              <w:right w:val="nil"/>
            </w:tcBorders>
          </w:tcPr>
          <w:p w:rsidR="009A1C65" w:rsidRDefault="009A1C65">
            <w:pPr>
              <w:spacing w:after="0" w:line="360" w:lineRule="auto"/>
              <w:rPr>
                <w:sz w:val="13"/>
                <w:szCs w:val="13"/>
                <w:lang w:val="en-GB"/>
              </w:rPr>
            </w:pP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nil"/>
              <w:right w:val="nil"/>
            </w:tcBorders>
          </w:tcPr>
          <w:p w:rsidR="009A1C65" w:rsidRDefault="009A1C65">
            <w:pPr>
              <w:spacing w:after="0" w:line="360" w:lineRule="auto"/>
              <w:rPr>
                <w:sz w:val="13"/>
                <w:szCs w:val="13"/>
                <w:lang w:val="en-GB"/>
              </w:rPr>
            </w:pPr>
            <w:r>
              <w:rPr>
                <w:sz w:val="13"/>
                <w:szCs w:val="13"/>
                <w:lang w:val="en-GB"/>
              </w:rPr>
              <w:t>Radial tonometry</w:t>
            </w:r>
          </w:p>
        </w:tc>
      </w:tr>
      <w:tr w:rsidR="009A1C65">
        <w:trPr>
          <w:trHeight w:val="144"/>
        </w:trPr>
        <w:tc>
          <w:tcPr>
            <w:tcW w:w="0" w:type="auto"/>
            <w:tcBorders>
              <w:top w:val="nil"/>
              <w:left w:val="nil"/>
              <w:bottom w:val="single" w:sz="8" w:space="0" w:color="auto"/>
              <w:right w:val="nil"/>
            </w:tcBorders>
          </w:tcPr>
          <w:p w:rsidR="009A1C65" w:rsidRDefault="009A1C65">
            <w:pPr>
              <w:spacing w:after="0" w:line="360" w:lineRule="auto"/>
              <w:rPr>
                <w:sz w:val="13"/>
                <w:szCs w:val="13"/>
                <w:lang w:val="en-GB"/>
              </w:rPr>
            </w:pPr>
            <w:r>
              <w:rPr>
                <w:sz w:val="13"/>
                <w:szCs w:val="13"/>
                <w:lang w:val="en-GB"/>
              </w:rPr>
              <w:t>21</w:t>
            </w:r>
          </w:p>
        </w:tc>
        <w:tc>
          <w:tcPr>
            <w:tcW w:w="0" w:type="auto"/>
            <w:tcBorders>
              <w:top w:val="nil"/>
              <w:left w:val="nil"/>
              <w:bottom w:val="single" w:sz="8" w:space="0" w:color="auto"/>
              <w:right w:val="nil"/>
            </w:tcBorders>
          </w:tcPr>
          <w:p w:rsidR="009A1C65" w:rsidRDefault="009A1C65">
            <w:pPr>
              <w:spacing w:after="0" w:line="360" w:lineRule="auto"/>
              <w:rPr>
                <w:sz w:val="13"/>
                <w:szCs w:val="13"/>
                <w:lang w:val="en-GB"/>
              </w:rPr>
            </w:pPr>
            <w:r>
              <w:rPr>
                <w:sz w:val="13"/>
                <w:szCs w:val="13"/>
                <w:lang w:val="en-GB"/>
              </w:rPr>
              <w:t>-</w:t>
            </w:r>
          </w:p>
        </w:tc>
        <w:tc>
          <w:tcPr>
            <w:tcW w:w="0" w:type="auto"/>
            <w:tcBorders>
              <w:top w:val="nil"/>
              <w:left w:val="nil"/>
              <w:bottom w:val="single" w:sz="8" w:space="0" w:color="auto"/>
              <w:right w:val="nil"/>
            </w:tcBorders>
          </w:tcPr>
          <w:p w:rsidR="009A1C65" w:rsidRDefault="009A1C65">
            <w:pPr>
              <w:spacing w:after="0" w:line="360" w:lineRule="auto"/>
              <w:rPr>
                <w:sz w:val="13"/>
                <w:szCs w:val="13"/>
                <w:lang w:val="en-GB"/>
              </w:rPr>
            </w:pPr>
          </w:p>
        </w:tc>
        <w:tc>
          <w:tcPr>
            <w:tcW w:w="1728" w:type="dxa"/>
            <w:tcBorders>
              <w:top w:val="nil"/>
              <w:left w:val="nil"/>
              <w:bottom w:val="single" w:sz="8" w:space="0" w:color="auto"/>
              <w:right w:val="nil"/>
            </w:tcBorders>
          </w:tcPr>
          <w:p w:rsidR="009A1C65" w:rsidRDefault="009A1C65">
            <w:pPr>
              <w:spacing w:after="0" w:line="360" w:lineRule="auto"/>
              <w:rPr>
                <w:sz w:val="13"/>
                <w:szCs w:val="13"/>
                <w:lang w:val="en-GB"/>
              </w:rPr>
            </w:pPr>
            <w:r>
              <w:rPr>
                <w:sz w:val="13"/>
                <w:szCs w:val="13"/>
                <w:lang w:val="en-GB"/>
              </w:rPr>
              <w:t>Montreal (CDN)</w:t>
            </w:r>
          </w:p>
        </w:tc>
        <w:tc>
          <w:tcPr>
            <w:tcW w:w="0" w:type="auto"/>
            <w:tcBorders>
              <w:top w:val="nil"/>
              <w:left w:val="nil"/>
              <w:bottom w:val="single" w:sz="8" w:space="0" w:color="auto"/>
              <w:right w:val="nil"/>
            </w:tcBorders>
          </w:tcPr>
          <w:p w:rsidR="009A1C65" w:rsidRDefault="009A1C65">
            <w:pPr>
              <w:spacing w:after="0" w:line="360" w:lineRule="auto"/>
              <w:rPr>
                <w:sz w:val="13"/>
                <w:szCs w:val="13"/>
                <w:lang w:val="en-GB"/>
              </w:rPr>
            </w:pPr>
          </w:p>
        </w:tc>
        <w:tc>
          <w:tcPr>
            <w:tcW w:w="0" w:type="auto"/>
            <w:tcBorders>
              <w:top w:val="nil"/>
              <w:left w:val="nil"/>
              <w:bottom w:val="single" w:sz="8" w:space="0" w:color="auto"/>
              <w:right w:val="nil"/>
            </w:tcBorders>
          </w:tcPr>
          <w:p w:rsidR="009A1C65" w:rsidRDefault="009A1C65">
            <w:pPr>
              <w:spacing w:after="0" w:line="360" w:lineRule="auto"/>
              <w:rPr>
                <w:sz w:val="13"/>
                <w:szCs w:val="13"/>
                <w:lang w:val="en-GB"/>
              </w:rPr>
            </w:pPr>
            <w:r>
              <w:rPr>
                <w:sz w:val="13"/>
                <w:szCs w:val="13"/>
                <w:lang w:val="en-GB"/>
              </w:rPr>
              <w:t>ART.LAB</w:t>
            </w:r>
          </w:p>
        </w:tc>
        <w:tc>
          <w:tcPr>
            <w:tcW w:w="0" w:type="auto"/>
            <w:tcBorders>
              <w:top w:val="nil"/>
              <w:left w:val="nil"/>
              <w:bottom w:val="single" w:sz="8" w:space="0" w:color="auto"/>
              <w:right w:val="nil"/>
            </w:tcBorders>
          </w:tcPr>
          <w:p w:rsidR="009A1C65" w:rsidRDefault="009A1C65">
            <w:pPr>
              <w:spacing w:after="0" w:line="360" w:lineRule="auto"/>
              <w:rPr>
                <w:sz w:val="13"/>
                <w:szCs w:val="13"/>
                <w:lang w:val="en-GB"/>
              </w:rPr>
            </w:pPr>
            <w:r>
              <w:rPr>
                <w:sz w:val="13"/>
                <w:szCs w:val="13"/>
                <w:lang w:val="en-GB"/>
              </w:rPr>
              <w:t>Centred at 1 cm</w:t>
            </w:r>
          </w:p>
        </w:tc>
        <w:tc>
          <w:tcPr>
            <w:tcW w:w="2490" w:type="dxa"/>
            <w:tcBorders>
              <w:top w:val="nil"/>
              <w:left w:val="nil"/>
              <w:bottom w:val="single" w:sz="8" w:space="0" w:color="auto"/>
              <w:right w:val="nil"/>
            </w:tcBorders>
          </w:tcPr>
          <w:p w:rsidR="009A1C65" w:rsidRDefault="009A1C65">
            <w:pPr>
              <w:spacing w:after="0" w:line="360" w:lineRule="auto"/>
              <w:rPr>
                <w:sz w:val="13"/>
                <w:szCs w:val="13"/>
                <w:lang w:val="en-GB"/>
              </w:rPr>
            </w:pPr>
            <w:r>
              <w:rPr>
                <w:sz w:val="13"/>
                <w:szCs w:val="13"/>
                <w:lang w:val="en-GB"/>
              </w:rPr>
              <w:t>Carotid tonometry</w:t>
            </w:r>
          </w:p>
        </w:tc>
        <w:tc>
          <w:tcPr>
            <w:tcW w:w="2268" w:type="dxa"/>
            <w:tcBorders>
              <w:top w:val="nil"/>
              <w:left w:val="nil"/>
              <w:bottom w:val="single" w:sz="8" w:space="0" w:color="auto"/>
              <w:right w:val="nil"/>
            </w:tcBorders>
          </w:tcPr>
          <w:p w:rsidR="009A1C65" w:rsidRDefault="009A1C65">
            <w:pPr>
              <w:spacing w:after="0" w:line="360" w:lineRule="auto"/>
              <w:rPr>
                <w:sz w:val="13"/>
                <w:szCs w:val="13"/>
                <w:lang w:val="en-GB"/>
              </w:rPr>
            </w:pPr>
            <w:r>
              <w:rPr>
                <w:sz w:val="13"/>
                <w:szCs w:val="13"/>
                <w:lang w:val="en-GB"/>
              </w:rPr>
              <w:t>Brachial tonometry</w:t>
            </w:r>
          </w:p>
        </w:tc>
      </w:tr>
    </w:tbl>
    <w:bookmarkEnd w:id="0"/>
    <w:bookmarkEnd w:id="1"/>
    <w:bookmarkEnd w:id="2"/>
    <w:bookmarkEnd w:id="3"/>
    <w:p w:rsidR="009A1C65" w:rsidRDefault="009A1C65">
      <w:pPr>
        <w:spacing w:after="0" w:line="360" w:lineRule="auto"/>
        <w:rPr>
          <w:sz w:val="14"/>
          <w:szCs w:val="14"/>
          <w:lang w:val="en-GB"/>
        </w:rPr>
        <w:sectPr w:rsidR="009A1C65">
          <w:pgSz w:w="15840" w:h="12240" w:orient="landscape"/>
          <w:pgMar w:top="1417" w:right="1417" w:bottom="1417" w:left="1417" w:header="709" w:footer="709" w:gutter="0"/>
          <w:cols w:space="708"/>
          <w:docGrid w:linePitch="360"/>
        </w:sectPr>
      </w:pPr>
      <w:r>
        <w:rPr>
          <w:sz w:val="14"/>
          <w:szCs w:val="14"/>
          <w:lang w:val="en-GB"/>
        </w:rPr>
        <w:t>*Anatomical location</w:t>
      </w:r>
      <w:bookmarkStart w:id="7" w:name="OLE_LINK15"/>
      <w:r>
        <w:rPr>
          <w:sz w:val="14"/>
          <w:szCs w:val="14"/>
          <w:lang w:val="en-GB"/>
        </w:rPr>
        <w:t xml:space="preserve"> of the measurement is expressed as distance (in cm) proximal to the carotid bifurcation;</w:t>
      </w:r>
      <w:bookmarkEnd w:id="7"/>
      <w:r>
        <w:rPr>
          <w:sz w:val="14"/>
          <w:szCs w:val="14"/>
          <w:vertAlign w:val="superscript"/>
          <w:lang w:val="en-GB"/>
        </w:rPr>
        <w:t>a</w:t>
      </w:r>
      <w:r>
        <w:rPr>
          <w:sz w:val="14"/>
          <w:szCs w:val="14"/>
          <w:lang w:val="en-GB"/>
        </w:rPr>
        <w:t xml:space="preserve">ART.LABechotracking system (ESAOTE, Maastricht, the Netherlands); </w:t>
      </w:r>
      <w:r>
        <w:rPr>
          <w:sz w:val="14"/>
          <w:szCs w:val="14"/>
          <w:vertAlign w:val="superscript"/>
          <w:lang w:val="en-GB"/>
        </w:rPr>
        <w:t>b</w:t>
      </w:r>
      <w:r>
        <w:rPr>
          <w:sz w:val="14"/>
          <w:szCs w:val="14"/>
          <w:lang w:val="en-GB"/>
        </w:rPr>
        <w:t>Wall Track System [WTS (former version of ART.LAB), ESAOTE, Maastricht, the Netherlands]</w:t>
      </w:r>
      <w:hyperlink w:anchor="_ENREF_24" w:tooltip="Brands, 1999 #594" w:history="1">
        <w:r>
          <w:rPr>
            <w:sz w:val="14"/>
            <w:szCs w:val="14"/>
            <w:lang w:val="en-GB"/>
          </w:rPr>
          <w:fldChar w:fldCharType="begin"/>
        </w:r>
        <w:r>
          <w:rPr>
            <w:sz w:val="14"/>
            <w:szCs w:val="14"/>
            <w:lang w:val="en-GB"/>
          </w:rPr>
          <w:instrText xml:space="preserve"> ADDIN EN.CITE &lt;EndNote&gt;&lt;Cite&gt;&lt;Author&gt;Brands&lt;/Author&gt;&lt;Year&gt;1999&lt;/Year&gt;&lt;RecNum&gt;594&lt;/RecNum&gt;&lt;DisplayText&gt;&lt;style face="superscript"&gt;24&lt;/style&gt;&lt;/DisplayText&gt;&lt;record&gt;&lt;rec-number&gt;594&lt;/rec-number&gt;&lt;foreign-keys&gt;&lt;key app="EN" db-id="xap0zw908vxdzxerr5tvprs8w9220t5etzwp"&gt;594&lt;/key&gt;&lt;/foreign-keys&gt;&lt;ref-type name="Journal Article"&gt;17&lt;/ref-type&gt;&lt;contributors&gt;&lt;authors&gt;&lt;author&gt;Brands, P. J.&lt;/author&gt;&lt;author&gt;Hoeks, A. P.&lt;/author&gt;&lt;author&gt;Willigers, J.&lt;/author&gt;&lt;author&gt;Willekes, C.&lt;/author&gt;&lt;author&gt;Reneman, R. S.&lt;/author&gt;&lt;/authors&gt;&lt;/contributors&gt;&lt;auth-address&gt;Department of Biophysics, Cardiovascular Research Institute Maastricht, Maastricht University, 6200 MD, Maastricht, The Netherlands. p.brands@bf.unimaas.nl&lt;/auth-address&gt;&lt;titles&gt;&lt;title&gt;An integrated system for the non-invasive assessment of vessel wall and hemodynamic properties of large arteries by means of ultrasound&lt;/title&gt;&lt;secondary-title&gt;Eur J Ultrasound&lt;/secondary-title&gt;&lt;/titles&gt;&lt;pages&gt;257-66&lt;/pages&gt;&lt;volume&gt;9&lt;/volume&gt;&lt;number&gt;3&lt;/number&gt;&lt;keywords&gt;&lt;keyword&gt;Arteries/physiology/*ultrasonography&lt;/keyword&gt;&lt;keyword&gt;Blood Flow Velocity&lt;/keyword&gt;&lt;keyword&gt;Equipment Design&lt;/keyword&gt;&lt;keyword&gt;Humans&lt;/keyword&gt;&lt;keyword&gt;Microcomputers&lt;/keyword&gt;&lt;keyword&gt;Signal Processing, Computer-Assisted/instrumentation&lt;/keyword&gt;&lt;keyword&gt;Stress, Mechanical&lt;/keyword&gt;&lt;keyword&gt;Ultrasonography, Doppler/*instrumentation/methods/statistics &amp;amp; numerical&lt;/keyword&gt;&lt;keyword&gt;data&lt;/keyword&gt;&lt;keyword&gt;Vascular Capacitance&lt;/keyword&gt;&lt;keyword&gt;Vascular Resistance&lt;/keyword&gt;&lt;/keywords&gt;&lt;dates&gt;&lt;year&gt;1999&lt;/year&gt;&lt;pub-dates&gt;&lt;date&gt;Jul&lt;/date&gt;&lt;/pub-dates&gt;&lt;/dates&gt;&lt;accession-num&gt;10657600&lt;/accession-num&gt;&lt;urls&gt;&lt;related-urls&gt;&lt;url&gt;http://www.ncbi.nlm.nih.gov/entrez/query.fcgi?cmd=Retrieve&amp;amp;db=PubMed&amp;amp;dopt=Citation&amp;amp;list_uids=10657600 &lt;/url&gt;&lt;/related-urls&gt;&lt;/urls&gt;&lt;/record&gt;&lt;/Cite&gt;&lt;/EndNote&gt;</w:instrText>
        </w:r>
        <w:r>
          <w:rPr>
            <w:sz w:val="14"/>
            <w:szCs w:val="14"/>
            <w:lang w:val="en-GB"/>
          </w:rPr>
          <w:fldChar w:fldCharType="separate"/>
        </w:r>
        <w:r>
          <w:rPr>
            <w:noProof/>
            <w:sz w:val="14"/>
            <w:szCs w:val="14"/>
            <w:vertAlign w:val="superscript"/>
            <w:lang w:val="en-GB"/>
          </w:rPr>
          <w:t>24</w:t>
        </w:r>
        <w:r>
          <w:rPr>
            <w:sz w:val="14"/>
            <w:szCs w:val="14"/>
            <w:lang w:val="en-GB"/>
          </w:rPr>
          <w:fldChar w:fldCharType="end"/>
        </w:r>
      </w:hyperlink>
      <w:r>
        <w:rPr>
          <w:sz w:val="14"/>
          <w:szCs w:val="14"/>
          <w:lang w:val="en-GB"/>
        </w:rPr>
        <w:t xml:space="preserve">; </w:t>
      </w:r>
      <w:r>
        <w:rPr>
          <w:sz w:val="14"/>
          <w:szCs w:val="14"/>
          <w:vertAlign w:val="superscript"/>
          <w:lang w:val="en-GB"/>
        </w:rPr>
        <w:t>c</w:t>
      </w:r>
      <w:r>
        <w:rPr>
          <w:sz w:val="14"/>
          <w:szCs w:val="14"/>
          <w:lang w:val="en-GB"/>
        </w:rPr>
        <w:t xml:space="preserve">Vivid-7 US system (GE Vingmed Ultrasound, Horten, Norway) with Echopac post-processing; </w:t>
      </w:r>
      <w:r>
        <w:rPr>
          <w:sz w:val="14"/>
          <w:szCs w:val="14"/>
          <w:vertAlign w:val="superscript"/>
          <w:lang w:val="en-GB"/>
        </w:rPr>
        <w:t>d</w:t>
      </w:r>
      <w:r>
        <w:rPr>
          <w:sz w:val="14"/>
          <w:szCs w:val="14"/>
          <w:lang w:val="en-GB"/>
        </w:rPr>
        <w:t>Aloka SSD-650 US system (Aloka, Tokyo, Japan) with post-processing in dedicated software (M’ATHS, Metris, France)</w:t>
      </w:r>
      <w:hyperlink w:anchor="_ENREF_49" w:tooltip="Zureik, 2002 #597" w:history="1">
        <w:r>
          <w:rPr>
            <w:sz w:val="14"/>
            <w:szCs w:val="14"/>
            <w:lang w:val="en-GB"/>
          </w:rPr>
          <w:fldChar w:fldCharType="begin">
            <w:fldData xml:space="preserve">PEVuZE5vdGU+PENpdGU+PEF1dGhvcj5adXJlaWs8L0F1dGhvcj48WWVhcj4yMDAyPC9ZZWFyPjxS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==
</w:fldData>
          </w:fldChar>
        </w:r>
        <w:r>
          <w:rPr>
            <w:sz w:val="14"/>
            <w:szCs w:val="14"/>
            <w:lang w:val="en-GB"/>
          </w:rPr>
          <w:instrText xml:space="preserve"> ADDIN EN.CITE </w:instrText>
        </w:r>
        <w:r>
          <w:rPr>
            <w:sz w:val="14"/>
            <w:szCs w:val="14"/>
            <w:lang w:val="en-GB"/>
          </w:rPr>
          <w:fldChar w:fldCharType="begin">
            <w:fldData xml:space="preserve">PEVuZE5vdGU+PENpdGU+PEF1dGhvcj5adXJlaWs8L0F1dGhvcj48WWVhcj4yMDAyPC9ZZWFyPjxS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==
</w:fldData>
          </w:fldChar>
        </w:r>
        <w:r>
          <w:rPr>
            <w:sz w:val="14"/>
            <w:szCs w:val="14"/>
            <w:lang w:val="en-GB"/>
          </w:rPr>
          <w:instrText xml:space="preserve"> ADDIN EN.CITE.DATA </w:instrText>
        </w:r>
        <w:r>
          <w:rPr>
            <w:sz w:val="14"/>
            <w:szCs w:val="14"/>
            <w:lang w:val="en-GB"/>
          </w:rPr>
        </w:r>
        <w:r>
          <w:rPr>
            <w:sz w:val="14"/>
            <w:szCs w:val="14"/>
            <w:lang w:val="en-GB"/>
          </w:rPr>
          <w:fldChar w:fldCharType="end"/>
        </w:r>
        <w:r>
          <w:rPr>
            <w:sz w:val="14"/>
            <w:szCs w:val="14"/>
            <w:lang w:val="en-GB"/>
          </w:rPr>
        </w:r>
        <w:r>
          <w:rPr>
            <w:sz w:val="14"/>
            <w:szCs w:val="14"/>
            <w:lang w:val="en-GB"/>
          </w:rPr>
          <w:fldChar w:fldCharType="separate"/>
        </w:r>
        <w:r>
          <w:rPr>
            <w:noProof/>
            <w:sz w:val="14"/>
            <w:szCs w:val="14"/>
            <w:vertAlign w:val="superscript"/>
            <w:lang w:val="en-GB"/>
          </w:rPr>
          <w:t>49</w:t>
        </w:r>
        <w:r>
          <w:rPr>
            <w:sz w:val="14"/>
            <w:szCs w:val="14"/>
            <w:lang w:val="en-GB"/>
          </w:rPr>
          <w:fldChar w:fldCharType="end"/>
        </w:r>
      </w:hyperlink>
      <w:r>
        <w:rPr>
          <w:sz w:val="14"/>
          <w:szCs w:val="14"/>
          <w:lang w:val="en-GB"/>
        </w:rPr>
        <w:t xml:space="preserve">; </w:t>
      </w:r>
      <w:r>
        <w:rPr>
          <w:sz w:val="14"/>
          <w:szCs w:val="14"/>
          <w:vertAlign w:val="superscript"/>
          <w:lang w:val="en-GB"/>
        </w:rPr>
        <w:t>e</w:t>
      </w:r>
      <w:r>
        <w:rPr>
          <w:sz w:val="14"/>
          <w:szCs w:val="14"/>
          <w:lang w:val="en-GB"/>
        </w:rPr>
        <w:t>Carotid Studio (Institute of Clinical Physiology, National Research Council, Pisa, Italy)</w:t>
      </w:r>
      <w:hyperlink w:anchor="_ENREF_25" w:tooltip="Bianchini, 2010 #595" w:history="1">
        <w:r>
          <w:rPr>
            <w:sz w:val="14"/>
            <w:szCs w:val="14"/>
            <w:lang w:val="en-GB"/>
          </w:rPr>
          <w:fldChar w:fldCharType="begin"/>
        </w:r>
        <w:r>
          <w:rPr>
            <w:sz w:val="14"/>
            <w:szCs w:val="14"/>
            <w:lang w:val="en-GB"/>
          </w:rPr>
          <w:instrText xml:space="preserve"> ADDIN EN.CITE &lt;EndNote&gt;&lt;Cite&gt;&lt;Author&gt;Bianchini&lt;/Author&gt;&lt;Year&gt;2010&lt;/Year&gt;&lt;RecNum&gt;595&lt;/RecNum&gt;&lt;DisplayText&gt;&lt;style face="superscript"&gt;25&lt;/style&gt;&lt;/DisplayText&gt;&lt;record&gt;&lt;rec-number&gt;595&lt;/rec-number&gt;&lt;foreign-keys&gt;&lt;key app="EN" db-id="xap0zw908vxdzxerr5tvprs8w9220t5etzwp"&gt;595&lt;/key&gt;&lt;/foreign-keys&gt;&lt;ref-type name="Journal Article"&gt;17&lt;/ref-type&gt;&lt;contributors&gt;&lt;authors&gt;&lt;author&gt;Bianchini, E.&lt;/author&gt;&lt;author&gt;Bozec, E.&lt;/author&gt;&lt;author&gt;Gemignani, V.&lt;/author&gt;&lt;author&gt;Faita, F.&lt;/author&gt;&lt;author&gt;Giannarelli, C.&lt;/author&gt;&lt;author&gt;Ghiadoni, L.&lt;/author&gt;&lt;author&gt;Demi, M.&lt;/author&gt;&lt;author&gt;Boutouyrie, P.&lt;/author&gt;&lt;author&gt;Laurent, S.&lt;/author&gt;&lt;/authors&gt;&lt;/contributors&gt;&lt;auth-address&gt;Institute of Clinical Physiology, National Research Council, Pisa, Italy. betta@ifc.cnr.it&lt;/auth-address&gt;&lt;titles&gt;&lt;title&gt;Assessment of carotid stiffness and intima-media thickness from ultrasound data: comparison between two methods&lt;/title&gt;&lt;secondary-title&gt;J Ultrasound Med&lt;/secondary-title&gt;&lt;/titles&gt;&lt;pages&gt;1169-75&lt;/pages&gt;&lt;volume&gt;29&lt;/volume&gt;&lt;number&gt;8&lt;/number&gt;&lt;keywords&gt;&lt;keyword&gt;Adolescent&lt;/keyword&gt;&lt;keyword&gt;Carotid Arteries/*physiology/*ultrasonography&lt;/keyword&gt;&lt;keyword&gt;Elastic Modulus/physiology&lt;/keyword&gt;&lt;keyword&gt;Elasticity Imaging Techniques/*methods&lt;/keyword&gt;&lt;keyword&gt;Female&lt;/keyword&gt;&lt;keyword&gt;Humans&lt;/keyword&gt;&lt;keyword&gt;Image Interpretation, Computer-Assisted/methods&lt;/keyword&gt;&lt;keyword&gt;Male&lt;/keyword&gt;&lt;keyword&gt;Reproducibility of Results&lt;/keyword&gt;&lt;keyword&gt;Sensitivity and Specificity&lt;/keyword&gt;&lt;keyword&gt;Tunica Intima/*physiology/*ultrasonography&lt;/keyword&gt;&lt;keyword&gt;Tunica Media/*physiology/*ultrasonography&lt;/keyword&gt;&lt;/keywords&gt;&lt;dates&gt;&lt;year&gt;2010&lt;/year&gt;&lt;pub-dates&gt;&lt;date&gt;Aug&lt;/date&gt;&lt;/pub-dates&gt;&lt;/dates&gt;&lt;accession-num&gt;20660450&lt;/accession-num&gt;&lt;urls&gt;&lt;related-urls&gt;&lt;url&gt;http://www.ncbi.nlm.nih.gov/entrez/query.fcgi?cmd=Retrieve&amp;amp;db=PubMed&amp;amp;dopt=Citation&amp;amp;list_uids=20660450 &lt;/url&gt;&lt;/related-urls&gt;&lt;/urls&gt;&lt;/record&gt;&lt;/Cite&gt;&lt;/EndNote&gt;</w:instrText>
        </w:r>
        <w:r>
          <w:rPr>
            <w:sz w:val="14"/>
            <w:szCs w:val="14"/>
            <w:lang w:val="en-GB"/>
          </w:rPr>
          <w:fldChar w:fldCharType="separate"/>
        </w:r>
        <w:r>
          <w:rPr>
            <w:noProof/>
            <w:sz w:val="14"/>
            <w:szCs w:val="14"/>
            <w:vertAlign w:val="superscript"/>
            <w:lang w:val="en-GB"/>
          </w:rPr>
          <w:t>25</w:t>
        </w:r>
        <w:r>
          <w:rPr>
            <w:sz w:val="14"/>
            <w:szCs w:val="14"/>
            <w:lang w:val="en-GB"/>
          </w:rPr>
          <w:fldChar w:fldCharType="end"/>
        </w:r>
      </w:hyperlink>
      <w:r>
        <w:rPr>
          <w:sz w:val="14"/>
          <w:szCs w:val="14"/>
          <w:lang w:val="en-GB"/>
        </w:rPr>
        <w:t xml:space="preserve">; </w:t>
      </w:r>
      <w:r>
        <w:rPr>
          <w:sz w:val="14"/>
          <w:szCs w:val="14"/>
          <w:vertAlign w:val="superscript"/>
          <w:lang w:val="en-GB"/>
        </w:rPr>
        <w:t>f</w:t>
      </w:r>
      <w:r>
        <w:rPr>
          <w:sz w:val="14"/>
          <w:szCs w:val="14"/>
          <w:lang w:val="en-GB"/>
        </w:rPr>
        <w:t>Radial tonometry plus transfer function (Sphygmocor, Atcor Medical, Australia).</w:t>
      </w:r>
    </w:p>
    <w:p w:rsidR="009A1C65" w:rsidRDefault="009A1C65">
      <w:pPr>
        <w:spacing w:after="0" w:line="360" w:lineRule="auto"/>
        <w:outlineLvl w:val="0"/>
        <w:rPr>
          <w:sz w:val="16"/>
          <w:szCs w:val="16"/>
          <w:lang w:val="en-GB"/>
        </w:rPr>
      </w:pPr>
      <w:r>
        <w:rPr>
          <w:sz w:val="16"/>
          <w:szCs w:val="16"/>
          <w:lang w:val="en-GB"/>
        </w:rPr>
        <w:t xml:space="preserve">Table S2: Calibration factors for carotid diameter and distension values as obtained with different measurement devices and locations </w:t>
      </w:r>
    </w:p>
    <w:tbl>
      <w:tblPr>
        <w:tblW w:w="0" w:type="auto"/>
        <w:tblInd w:w="-106" w:type="dxa"/>
        <w:tblBorders>
          <w:top w:val="single" w:sz="4" w:space="0" w:color="auto"/>
          <w:bottom w:val="single" w:sz="4" w:space="0" w:color="auto"/>
        </w:tblBorders>
        <w:tblLook w:val="0000"/>
      </w:tblPr>
      <w:tblGrid>
        <w:gridCol w:w="4280"/>
        <w:gridCol w:w="630"/>
        <w:gridCol w:w="1123"/>
        <w:gridCol w:w="661"/>
        <w:gridCol w:w="236"/>
        <w:gridCol w:w="630"/>
        <w:gridCol w:w="1123"/>
        <w:gridCol w:w="661"/>
      </w:tblGrid>
      <w:tr w:rsidR="009A1C65">
        <w:tc>
          <w:tcPr>
            <w:tcW w:w="0" w:type="auto"/>
            <w:tcBorders>
              <w:top w:val="single" w:sz="8" w:space="0" w:color="auto"/>
              <w:left w:val="nil"/>
              <w:bottom w:val="nil"/>
              <w:right w:val="nil"/>
            </w:tcBorders>
          </w:tcPr>
          <w:p w:rsidR="009A1C65" w:rsidRDefault="009A1C65">
            <w:pPr>
              <w:spacing w:after="0" w:line="360" w:lineRule="auto"/>
              <w:rPr>
                <w:sz w:val="16"/>
                <w:szCs w:val="16"/>
                <w:lang w:val="en-GB"/>
              </w:rPr>
            </w:pPr>
          </w:p>
        </w:tc>
        <w:tc>
          <w:tcPr>
            <w:tcW w:w="0" w:type="auto"/>
            <w:gridSpan w:val="3"/>
            <w:tcBorders>
              <w:top w:val="single" w:sz="8" w:space="0" w:color="auto"/>
              <w:left w:val="nil"/>
              <w:bottom w:val="single" w:sz="4" w:space="0" w:color="auto"/>
              <w:right w:val="nil"/>
            </w:tcBorders>
          </w:tcPr>
          <w:p w:rsidR="009A1C65" w:rsidRDefault="009A1C65">
            <w:pPr>
              <w:spacing w:after="0" w:line="360" w:lineRule="auto"/>
              <w:jc w:val="center"/>
              <w:rPr>
                <w:b/>
                <w:bCs/>
                <w:i/>
                <w:iCs/>
                <w:sz w:val="16"/>
                <w:szCs w:val="16"/>
                <w:lang w:val="en-GB"/>
              </w:rPr>
            </w:pPr>
            <w:r>
              <w:rPr>
                <w:b/>
                <w:bCs/>
                <w:sz w:val="16"/>
                <w:szCs w:val="16"/>
                <w:lang w:val="en-GB"/>
              </w:rPr>
              <w:t>Carotid diameter</w:t>
            </w:r>
          </w:p>
        </w:tc>
        <w:tc>
          <w:tcPr>
            <w:tcW w:w="0" w:type="auto"/>
            <w:tcBorders>
              <w:top w:val="single" w:sz="8" w:space="0" w:color="auto"/>
              <w:left w:val="nil"/>
              <w:bottom w:val="nil"/>
              <w:right w:val="nil"/>
            </w:tcBorders>
          </w:tcPr>
          <w:p w:rsidR="009A1C65" w:rsidRDefault="009A1C65">
            <w:pPr>
              <w:spacing w:after="0" w:line="360" w:lineRule="auto"/>
              <w:jc w:val="center"/>
              <w:rPr>
                <w:b/>
                <w:bCs/>
                <w:i/>
                <w:iCs/>
                <w:sz w:val="16"/>
                <w:szCs w:val="16"/>
                <w:lang w:val="en-GB"/>
              </w:rPr>
            </w:pPr>
          </w:p>
        </w:tc>
        <w:tc>
          <w:tcPr>
            <w:tcW w:w="0" w:type="auto"/>
            <w:gridSpan w:val="3"/>
            <w:tcBorders>
              <w:top w:val="single" w:sz="8" w:space="0" w:color="auto"/>
              <w:left w:val="nil"/>
              <w:bottom w:val="single" w:sz="4" w:space="0" w:color="auto"/>
              <w:right w:val="nil"/>
            </w:tcBorders>
          </w:tcPr>
          <w:p w:rsidR="009A1C65" w:rsidRDefault="009A1C65">
            <w:pPr>
              <w:spacing w:after="0" w:line="360" w:lineRule="auto"/>
              <w:jc w:val="center"/>
              <w:rPr>
                <w:b/>
                <w:bCs/>
                <w:i/>
                <w:iCs/>
                <w:sz w:val="16"/>
                <w:szCs w:val="16"/>
                <w:lang w:val="en-GB"/>
              </w:rPr>
            </w:pPr>
            <w:r>
              <w:rPr>
                <w:b/>
                <w:bCs/>
                <w:sz w:val="16"/>
                <w:szCs w:val="16"/>
                <w:lang w:val="en-GB"/>
              </w:rPr>
              <w:t>Carotid distension</w:t>
            </w:r>
          </w:p>
        </w:tc>
      </w:tr>
      <w:tr w:rsidR="009A1C65">
        <w:tc>
          <w:tcPr>
            <w:tcW w:w="0" w:type="auto"/>
            <w:tcBorders>
              <w:top w:val="nil"/>
              <w:left w:val="nil"/>
              <w:bottom w:val="single" w:sz="8" w:space="0" w:color="auto"/>
              <w:right w:val="nil"/>
            </w:tcBorders>
          </w:tcPr>
          <w:p w:rsidR="009A1C65" w:rsidRDefault="009A1C65">
            <w:pPr>
              <w:spacing w:after="0" w:line="360" w:lineRule="auto"/>
              <w:rPr>
                <w:sz w:val="16"/>
                <w:szCs w:val="16"/>
                <w:lang w:val="en-GB"/>
              </w:rPr>
            </w:pPr>
          </w:p>
        </w:tc>
        <w:tc>
          <w:tcPr>
            <w:tcW w:w="0" w:type="auto"/>
            <w:tcBorders>
              <w:top w:val="single" w:sz="4" w:space="0" w:color="auto"/>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β</w:t>
            </w:r>
          </w:p>
        </w:tc>
        <w:tc>
          <w:tcPr>
            <w:tcW w:w="0" w:type="auto"/>
            <w:tcBorders>
              <w:top w:val="single" w:sz="4" w:space="0" w:color="auto"/>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95% CI</w:t>
            </w:r>
          </w:p>
        </w:tc>
        <w:tc>
          <w:tcPr>
            <w:tcW w:w="0" w:type="auto"/>
            <w:tcBorders>
              <w:top w:val="single" w:sz="4" w:space="0" w:color="auto"/>
              <w:left w:val="nil"/>
              <w:bottom w:val="single" w:sz="8" w:space="0" w:color="auto"/>
              <w:right w:val="nil"/>
            </w:tcBorders>
          </w:tcPr>
          <w:p w:rsidR="009A1C65" w:rsidRDefault="009A1C65">
            <w:pPr>
              <w:spacing w:after="0" w:line="360" w:lineRule="auto"/>
              <w:jc w:val="center"/>
              <w:rPr>
                <w:i/>
                <w:iCs/>
                <w:sz w:val="16"/>
                <w:szCs w:val="16"/>
                <w:lang w:val="en-GB"/>
              </w:rPr>
            </w:pPr>
            <w:r>
              <w:rPr>
                <w:i/>
                <w:iCs/>
                <w:sz w:val="16"/>
                <w:szCs w:val="16"/>
                <w:lang w:val="en-GB"/>
              </w:rPr>
              <w:t>p</w:t>
            </w:r>
          </w:p>
        </w:tc>
        <w:tc>
          <w:tcPr>
            <w:tcW w:w="0" w:type="auto"/>
            <w:tcBorders>
              <w:top w:val="nil"/>
              <w:left w:val="nil"/>
              <w:bottom w:val="single" w:sz="8" w:space="0" w:color="auto"/>
              <w:right w:val="nil"/>
            </w:tcBorders>
          </w:tcPr>
          <w:p w:rsidR="009A1C65" w:rsidRDefault="009A1C65">
            <w:pPr>
              <w:spacing w:after="0" w:line="360" w:lineRule="auto"/>
              <w:jc w:val="center"/>
              <w:rPr>
                <w:i/>
                <w:iCs/>
                <w:sz w:val="16"/>
                <w:szCs w:val="16"/>
                <w:lang w:val="en-GB"/>
              </w:rPr>
            </w:pPr>
          </w:p>
        </w:tc>
        <w:tc>
          <w:tcPr>
            <w:tcW w:w="0" w:type="auto"/>
            <w:tcBorders>
              <w:top w:val="single" w:sz="4" w:space="0" w:color="auto"/>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β</w:t>
            </w:r>
          </w:p>
        </w:tc>
        <w:tc>
          <w:tcPr>
            <w:tcW w:w="0" w:type="auto"/>
            <w:tcBorders>
              <w:top w:val="single" w:sz="4" w:space="0" w:color="auto"/>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95% CI</w:t>
            </w:r>
          </w:p>
        </w:tc>
        <w:tc>
          <w:tcPr>
            <w:tcW w:w="0" w:type="auto"/>
            <w:tcBorders>
              <w:top w:val="single" w:sz="4" w:space="0" w:color="auto"/>
              <w:left w:val="nil"/>
              <w:bottom w:val="single" w:sz="8" w:space="0" w:color="auto"/>
              <w:right w:val="nil"/>
            </w:tcBorders>
          </w:tcPr>
          <w:p w:rsidR="009A1C65" w:rsidRDefault="009A1C65">
            <w:pPr>
              <w:spacing w:after="0" w:line="360" w:lineRule="auto"/>
              <w:jc w:val="center"/>
              <w:rPr>
                <w:i/>
                <w:iCs/>
                <w:sz w:val="16"/>
                <w:szCs w:val="16"/>
                <w:lang w:val="en-GB"/>
              </w:rPr>
            </w:pPr>
            <w:r>
              <w:rPr>
                <w:i/>
                <w:iCs/>
                <w:sz w:val="16"/>
                <w:szCs w:val="16"/>
                <w:lang w:val="en-GB"/>
              </w:rPr>
              <w:t>p</w:t>
            </w:r>
          </w:p>
        </w:tc>
      </w:tr>
      <w:tr w:rsidR="009A1C65">
        <w:tc>
          <w:tcPr>
            <w:tcW w:w="0" w:type="auto"/>
            <w:tcBorders>
              <w:top w:val="single" w:sz="8" w:space="0" w:color="auto"/>
              <w:left w:val="nil"/>
              <w:bottom w:val="nil"/>
              <w:right w:val="nil"/>
            </w:tcBorders>
          </w:tcPr>
          <w:p w:rsidR="009A1C65" w:rsidRDefault="009A1C65">
            <w:pPr>
              <w:spacing w:after="0" w:line="360" w:lineRule="auto"/>
              <w:rPr>
                <w:sz w:val="16"/>
                <w:szCs w:val="16"/>
                <w:lang w:val="en-GB"/>
              </w:rPr>
            </w:pPr>
            <w:r>
              <w:rPr>
                <w:sz w:val="16"/>
                <w:szCs w:val="16"/>
                <w:lang w:val="en-GB"/>
              </w:rPr>
              <w:t>Echotracking system [reference=ART.LAB* (n=6,841)]</w:t>
            </w: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p>
        </w:tc>
      </w:tr>
      <w:tr w:rsidR="009A1C65">
        <w:tc>
          <w:tcPr>
            <w:tcW w:w="0" w:type="auto"/>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 xml:space="preserve">     Wall Track system (n=13,176)</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0.220</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0.191; 0.250</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&lt;0.001</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0.019</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0.014; 0.024</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&lt;0.001</w:t>
            </w:r>
          </w:p>
        </w:tc>
      </w:tr>
      <w:tr w:rsidR="009A1C65">
        <w:tc>
          <w:tcPr>
            <w:tcW w:w="0" w:type="auto"/>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 xml:space="preserve">     Vivid-7 (n=2,027)</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0.191</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0.109; 0.273</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&lt;0.001</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0.185</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0.172; 0.198</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&lt;0.001</w:t>
            </w:r>
          </w:p>
        </w:tc>
      </w:tr>
      <w:tr w:rsidR="009A1C65">
        <w:tc>
          <w:tcPr>
            <w:tcW w:w="0" w:type="auto"/>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 xml:space="preserve">     Carotid studio (n=664)</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-0.082</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-0.149; -0.015</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0.016</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0.113</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0.102; 0.123</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&lt;0.001</w:t>
            </w:r>
          </w:p>
        </w:tc>
      </w:tr>
      <w:tr w:rsidR="009A1C65">
        <w:tc>
          <w:tcPr>
            <w:tcW w:w="0" w:type="auto"/>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Anatomical location [reference=centred at 1 cm** (n=12,528)]</w:t>
            </w:r>
          </w:p>
        </w:tc>
        <w:tc>
          <w:tcPr>
            <w:tcW w:w="0" w:type="auto"/>
            <w:tcBorders>
              <w:top w:val="nil"/>
              <w:left w:val="nil"/>
              <w:bottom w:val="nil"/>
              <w:right w:val="nil"/>
            </w:tcBorders>
          </w:tcPr>
          <w:p w:rsidR="009A1C65" w:rsidRDefault="009A1C65">
            <w:pPr>
              <w:spacing w:after="0" w:line="360" w:lineRule="auto"/>
              <w:rPr>
                <w:sz w:val="16"/>
                <w:szCs w:val="16"/>
                <w:lang w:val="en-GB"/>
              </w:rPr>
            </w:pPr>
          </w:p>
        </w:tc>
        <w:tc>
          <w:tcPr>
            <w:tcW w:w="0" w:type="auto"/>
            <w:tcBorders>
              <w:top w:val="nil"/>
              <w:left w:val="nil"/>
              <w:bottom w:val="nil"/>
              <w:right w:val="nil"/>
            </w:tcBorders>
          </w:tcPr>
          <w:p w:rsidR="009A1C65" w:rsidRDefault="009A1C65">
            <w:pPr>
              <w:spacing w:after="0" w:line="360" w:lineRule="auto"/>
              <w:rPr>
                <w:sz w:val="16"/>
                <w:szCs w:val="16"/>
                <w:lang w:val="en-GB"/>
              </w:rPr>
            </w:pPr>
          </w:p>
        </w:tc>
        <w:tc>
          <w:tcPr>
            <w:tcW w:w="0" w:type="auto"/>
            <w:tcBorders>
              <w:top w:val="nil"/>
              <w:left w:val="nil"/>
              <w:bottom w:val="nil"/>
              <w:right w:val="nil"/>
            </w:tcBorders>
          </w:tcPr>
          <w:p w:rsidR="009A1C65" w:rsidRDefault="009A1C65">
            <w:pPr>
              <w:spacing w:after="0" w:line="360" w:lineRule="auto"/>
              <w:rPr>
                <w:sz w:val="16"/>
                <w:szCs w:val="16"/>
                <w:lang w:val="en-GB"/>
              </w:rPr>
            </w:pPr>
          </w:p>
        </w:tc>
        <w:tc>
          <w:tcPr>
            <w:tcW w:w="0" w:type="auto"/>
            <w:tcBorders>
              <w:top w:val="nil"/>
              <w:left w:val="nil"/>
              <w:bottom w:val="nil"/>
              <w:right w:val="nil"/>
            </w:tcBorders>
          </w:tcPr>
          <w:p w:rsidR="009A1C65" w:rsidRDefault="009A1C65">
            <w:pPr>
              <w:spacing w:after="0" w:line="360" w:lineRule="auto"/>
              <w:rPr>
                <w:sz w:val="16"/>
                <w:szCs w:val="16"/>
                <w:lang w:val="en-GB"/>
              </w:rPr>
            </w:pPr>
          </w:p>
        </w:tc>
        <w:tc>
          <w:tcPr>
            <w:tcW w:w="0" w:type="auto"/>
            <w:tcBorders>
              <w:top w:val="nil"/>
              <w:left w:val="nil"/>
              <w:bottom w:val="nil"/>
              <w:right w:val="nil"/>
            </w:tcBorders>
          </w:tcPr>
          <w:p w:rsidR="009A1C65" w:rsidRDefault="009A1C65">
            <w:pPr>
              <w:spacing w:after="0" w:line="360" w:lineRule="auto"/>
              <w:rPr>
                <w:sz w:val="16"/>
                <w:szCs w:val="16"/>
                <w:lang w:val="en-GB"/>
              </w:rPr>
            </w:pPr>
          </w:p>
        </w:tc>
        <w:tc>
          <w:tcPr>
            <w:tcW w:w="0" w:type="auto"/>
            <w:tcBorders>
              <w:top w:val="nil"/>
              <w:left w:val="nil"/>
              <w:bottom w:val="nil"/>
              <w:right w:val="nil"/>
            </w:tcBorders>
          </w:tcPr>
          <w:p w:rsidR="009A1C65" w:rsidRDefault="009A1C65">
            <w:pPr>
              <w:spacing w:after="0" w:line="360" w:lineRule="auto"/>
              <w:rPr>
                <w:sz w:val="16"/>
                <w:szCs w:val="16"/>
                <w:lang w:val="en-GB"/>
              </w:rPr>
            </w:pPr>
          </w:p>
        </w:tc>
        <w:tc>
          <w:tcPr>
            <w:tcW w:w="0" w:type="auto"/>
            <w:tcBorders>
              <w:top w:val="nil"/>
              <w:left w:val="nil"/>
              <w:bottom w:val="nil"/>
              <w:right w:val="nil"/>
            </w:tcBorders>
          </w:tcPr>
          <w:p w:rsidR="009A1C65" w:rsidRDefault="009A1C65">
            <w:pPr>
              <w:spacing w:after="0" w:line="360" w:lineRule="auto"/>
              <w:rPr>
                <w:sz w:val="16"/>
                <w:szCs w:val="16"/>
                <w:lang w:val="en-GB"/>
              </w:rPr>
            </w:pPr>
          </w:p>
        </w:tc>
      </w:tr>
      <w:tr w:rsidR="009A1C65">
        <w:tc>
          <w:tcPr>
            <w:tcW w:w="0" w:type="auto"/>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 xml:space="preserve">     0-1 cm (n=854)</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0.910</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0.849; 0.970</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&lt;0.001</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-0.015</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-0.024; -0.005</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0.002</w:t>
            </w:r>
          </w:p>
        </w:tc>
      </w:tr>
      <w:tr w:rsidR="009A1C65">
        <w:tc>
          <w:tcPr>
            <w:tcW w:w="0" w:type="auto"/>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 xml:space="preserve">     1-2 cm (n=2,601)</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-0.068</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-0.139; 0.003</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0.062</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-0.115</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-0.126; -0.103</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&lt;0.001</w:t>
            </w:r>
          </w:p>
        </w:tc>
      </w:tr>
      <w:tr w:rsidR="009A1C65">
        <w:tc>
          <w:tcPr>
            <w:tcW w:w="0" w:type="auto"/>
            <w:tcBorders>
              <w:top w:val="nil"/>
              <w:left w:val="nil"/>
              <w:bottom w:val="single" w:sz="8" w:space="0" w:color="auto"/>
              <w:right w:val="nil"/>
            </w:tcBorders>
          </w:tcPr>
          <w:p w:rsidR="009A1C65" w:rsidRDefault="009A1C65">
            <w:pPr>
              <w:spacing w:after="0" w:line="360" w:lineRule="auto"/>
              <w:rPr>
                <w:sz w:val="16"/>
                <w:szCs w:val="16"/>
                <w:lang w:val="en-GB"/>
              </w:rPr>
            </w:pPr>
            <w:r>
              <w:rPr>
                <w:sz w:val="16"/>
                <w:szCs w:val="16"/>
                <w:lang w:val="en-GB"/>
              </w:rPr>
              <w:t xml:space="preserve">     Centred at 2 cm (n=6,725)</w:t>
            </w: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-0.125</w:t>
            </w: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-0.155; -0.095</w:t>
            </w: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&lt;0.001</w:t>
            </w: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0.004</w:t>
            </w: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-0.001; 0.009</w:t>
            </w: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0.105</w:t>
            </w:r>
          </w:p>
        </w:tc>
      </w:tr>
    </w:tbl>
    <w:p w:rsidR="009A1C65" w:rsidRDefault="009A1C65">
      <w:pPr>
        <w:spacing w:after="0" w:line="360" w:lineRule="auto"/>
        <w:jc w:val="both"/>
        <w:rPr>
          <w:sz w:val="16"/>
          <w:szCs w:val="16"/>
          <w:lang w:val="en-GB"/>
        </w:rPr>
      </w:pPr>
      <w:r>
        <w:rPr>
          <w:sz w:val="16"/>
          <w:szCs w:val="16"/>
          <w:lang w:val="en-GB"/>
        </w:rPr>
        <w:t xml:space="preserve">Regression coefficients β represent the mean difference in carotid artery diameter (in mm) or distension (in mm) when using each of the echotracking systems, and/or anatomical locations vs. the reference one (as indicated above) at mean levels of age, sex, MAP, total-HDL cholesterol ratio, smoking, diabetes, BMI, history of CVD, and use of BP- and/or lipid-lowering medication in the total reference population (n=22,812). </w:t>
      </w:r>
    </w:p>
    <w:p w:rsidR="009A1C65" w:rsidRDefault="009A1C65">
      <w:pPr>
        <w:spacing w:after="0" w:line="360" w:lineRule="auto"/>
        <w:jc w:val="both"/>
        <w:rPr>
          <w:sz w:val="16"/>
          <w:szCs w:val="16"/>
          <w:lang w:val="en-GB"/>
        </w:rPr>
      </w:pPr>
      <w:r>
        <w:rPr>
          <w:sz w:val="16"/>
          <w:szCs w:val="16"/>
          <w:lang w:val="en-GB"/>
        </w:rPr>
        <w:t>*In contrast to the Wall Track system, Vivid-7 and Carotid Studio, which select a single M-line, ART.LAB takes measures over an arterial width of &gt;10 mm, comprising multiple M-lines, which may yield considerably more precise measurements.</w:t>
      </w:r>
    </w:p>
    <w:p w:rsidR="009A1C65" w:rsidRDefault="009A1C65">
      <w:pPr>
        <w:autoSpaceDE w:val="0"/>
        <w:autoSpaceDN w:val="0"/>
        <w:adjustRightInd w:val="0"/>
        <w:spacing w:after="0" w:line="360" w:lineRule="auto"/>
        <w:jc w:val="both"/>
        <w:rPr>
          <w:sz w:val="16"/>
          <w:szCs w:val="16"/>
          <w:lang w:val="en-GB"/>
        </w:rPr>
      </w:pPr>
      <w:r>
        <w:rPr>
          <w:sz w:val="16"/>
          <w:szCs w:val="16"/>
          <w:lang w:val="en-GB"/>
        </w:rPr>
        <w:t>**Anatomical location is expressed as distance (in cm) proximal to the carotid bifurcation.</w:t>
      </w:r>
    </w:p>
    <w:p w:rsidR="009A1C65" w:rsidRDefault="009A1C65">
      <w:pPr>
        <w:autoSpaceDE w:val="0"/>
        <w:autoSpaceDN w:val="0"/>
        <w:adjustRightInd w:val="0"/>
        <w:spacing w:after="0" w:line="360" w:lineRule="auto"/>
        <w:jc w:val="both"/>
        <w:rPr>
          <w:sz w:val="16"/>
          <w:szCs w:val="16"/>
          <w:lang w:val="en-GB"/>
        </w:rPr>
      </w:pPr>
      <w:r>
        <w:rPr>
          <w:sz w:val="16"/>
          <w:szCs w:val="16"/>
          <w:lang w:val="en-GB"/>
        </w:rPr>
        <w:t>On the basis of this equation, to rescale diameter values obtained by, for instance, the Wall Track System (WTS) to values of</w:t>
      </w:r>
    </w:p>
    <w:p w:rsidR="009A1C65" w:rsidRDefault="009A1C65">
      <w:pPr>
        <w:autoSpaceDE w:val="0"/>
        <w:autoSpaceDN w:val="0"/>
        <w:adjustRightInd w:val="0"/>
        <w:spacing w:after="0" w:line="360" w:lineRule="auto"/>
        <w:jc w:val="both"/>
        <w:rPr>
          <w:sz w:val="16"/>
          <w:szCs w:val="16"/>
          <w:lang w:val="en-GB"/>
        </w:rPr>
      </w:pPr>
      <w:r>
        <w:rPr>
          <w:sz w:val="16"/>
          <w:szCs w:val="16"/>
          <w:lang w:val="en-GB"/>
        </w:rPr>
        <w:t xml:space="preserve">ART.LAB (i.e. to the values presented in the paper), 0.220 mm needs to be </w:t>
      </w:r>
      <w:r>
        <w:rPr>
          <w:i/>
          <w:iCs/>
          <w:sz w:val="16"/>
          <w:szCs w:val="16"/>
          <w:lang w:val="en-GB"/>
        </w:rPr>
        <w:t>subtracted</w:t>
      </w:r>
      <w:r>
        <w:rPr>
          <w:sz w:val="16"/>
          <w:szCs w:val="16"/>
          <w:lang w:val="en-GB"/>
        </w:rPr>
        <w:t xml:space="preserve"> from the original WTS values. Likewise, if values were obtained at 0-1 cm proximal to the carotid bifurcation, then to rescale these to values of measurements centred at 1 cm proximal to the carotid bifurcation (i.e. to the values presented in the paper), 0.910 mm needs to be </w:t>
      </w:r>
      <w:r>
        <w:rPr>
          <w:i/>
          <w:iCs/>
          <w:sz w:val="16"/>
          <w:szCs w:val="16"/>
          <w:lang w:val="en-GB"/>
        </w:rPr>
        <w:t>subtracted</w:t>
      </w:r>
      <w:r>
        <w:rPr>
          <w:sz w:val="16"/>
          <w:szCs w:val="16"/>
          <w:lang w:val="en-GB"/>
        </w:rPr>
        <w:t xml:space="preserve"> from the original 0-1 cm values.</w:t>
      </w:r>
    </w:p>
    <w:p w:rsidR="009A1C65" w:rsidRDefault="009A1C65">
      <w:pPr>
        <w:spacing w:after="0" w:line="360" w:lineRule="auto"/>
        <w:rPr>
          <w:sz w:val="14"/>
          <w:szCs w:val="14"/>
          <w:lang w:val="en-GB"/>
        </w:rPr>
      </w:pPr>
    </w:p>
    <w:p w:rsidR="009A1C65" w:rsidRDefault="009A1C65">
      <w:pPr>
        <w:spacing w:after="0" w:line="360" w:lineRule="auto"/>
        <w:rPr>
          <w:sz w:val="14"/>
          <w:szCs w:val="14"/>
          <w:lang w:val="en-GB"/>
        </w:rPr>
      </w:pPr>
    </w:p>
    <w:p w:rsidR="009A1C65" w:rsidRDefault="009A1C65">
      <w:pPr>
        <w:spacing w:after="0" w:line="360" w:lineRule="auto"/>
        <w:rPr>
          <w:sz w:val="14"/>
          <w:szCs w:val="14"/>
          <w:lang w:val="en-GB"/>
        </w:rPr>
      </w:pPr>
    </w:p>
    <w:p w:rsidR="009A1C65" w:rsidRDefault="009A1C65">
      <w:pPr>
        <w:spacing w:after="0" w:line="360" w:lineRule="auto"/>
        <w:rPr>
          <w:sz w:val="14"/>
          <w:szCs w:val="14"/>
          <w:lang w:val="en-GB"/>
        </w:rPr>
      </w:pPr>
    </w:p>
    <w:p w:rsidR="009A1C65" w:rsidRDefault="009A1C65">
      <w:pPr>
        <w:spacing w:after="0" w:line="360" w:lineRule="auto"/>
        <w:rPr>
          <w:sz w:val="14"/>
          <w:szCs w:val="14"/>
          <w:lang w:val="en-GB"/>
        </w:rPr>
      </w:pPr>
    </w:p>
    <w:p w:rsidR="009A1C65" w:rsidRDefault="009A1C65">
      <w:pPr>
        <w:rPr>
          <w:sz w:val="14"/>
          <w:szCs w:val="14"/>
          <w:lang w:val="en-GB"/>
        </w:rPr>
      </w:pPr>
    </w:p>
    <w:p w:rsidR="009A1C65" w:rsidRDefault="009A1C65">
      <w:pPr>
        <w:spacing w:after="0" w:line="360" w:lineRule="auto"/>
        <w:rPr>
          <w:sz w:val="14"/>
          <w:szCs w:val="14"/>
          <w:lang w:val="en-GB"/>
        </w:rPr>
      </w:pPr>
      <w:r>
        <w:rPr>
          <w:noProof/>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69.5pt;height:2in;visibility:visible">
            <v:imagedata r:id="rId8" o:title="" croptop="3862f" cropbottom="4439f"/>
          </v:shape>
        </w:pict>
      </w:r>
    </w:p>
    <w:p w:rsidR="009A1C65" w:rsidRDefault="009A1C65">
      <w:pPr>
        <w:spacing w:after="0" w:line="360" w:lineRule="auto"/>
        <w:rPr>
          <w:sz w:val="16"/>
          <w:szCs w:val="16"/>
          <w:lang w:val="en-GB"/>
        </w:rPr>
      </w:pPr>
      <w:r>
        <w:rPr>
          <w:sz w:val="16"/>
          <w:szCs w:val="16"/>
          <w:lang w:val="en-GB"/>
        </w:rPr>
        <w:t>Figure S1: Scatter plot of carotid DC Z-scores by age, showing the mean (horizontal line) and +/- 1.96 SD (dotted lines), from the fitted model for carotid DC data for men (</w:t>
      </w:r>
      <w:r>
        <w:rPr>
          <w:b/>
          <w:bCs/>
          <w:i/>
          <w:iCs/>
          <w:sz w:val="16"/>
          <w:szCs w:val="16"/>
          <w:lang w:val="en-GB"/>
        </w:rPr>
        <w:t>A</w:t>
      </w:r>
      <w:r>
        <w:rPr>
          <w:sz w:val="16"/>
          <w:szCs w:val="16"/>
          <w:lang w:val="en-GB"/>
        </w:rPr>
        <w:t>) and women (</w:t>
      </w:r>
      <w:r>
        <w:rPr>
          <w:b/>
          <w:bCs/>
          <w:i/>
          <w:iCs/>
          <w:sz w:val="16"/>
          <w:szCs w:val="16"/>
          <w:lang w:val="en-GB"/>
        </w:rPr>
        <w:t>B</w:t>
      </w:r>
      <w:r>
        <w:rPr>
          <w:sz w:val="16"/>
          <w:szCs w:val="16"/>
          <w:lang w:val="en-GB"/>
        </w:rPr>
        <w:t>)</w:t>
      </w:r>
    </w:p>
    <w:p w:rsidR="009A1C65" w:rsidRDefault="009A1C65">
      <w:pPr>
        <w:spacing w:after="0" w:line="360" w:lineRule="auto"/>
        <w:rPr>
          <w:sz w:val="16"/>
          <w:szCs w:val="16"/>
          <w:lang w:val="en-GB"/>
        </w:rPr>
      </w:pPr>
    </w:p>
    <w:p w:rsidR="009A1C65" w:rsidRDefault="009A1C65">
      <w:pPr>
        <w:rPr>
          <w:b/>
          <w:bCs/>
          <w:sz w:val="18"/>
          <w:szCs w:val="18"/>
          <w:lang w:val="en-GB"/>
        </w:rPr>
      </w:pPr>
      <w:r>
        <w:rPr>
          <w:b/>
          <w:bCs/>
          <w:sz w:val="18"/>
          <w:szCs w:val="18"/>
          <w:lang w:val="en-GB"/>
        </w:rPr>
        <w:br w:type="page"/>
      </w:r>
    </w:p>
    <w:p w:rsidR="009A1C65" w:rsidRDefault="009A1C65">
      <w:pPr>
        <w:rPr>
          <w:b/>
          <w:bCs/>
          <w:sz w:val="18"/>
          <w:szCs w:val="18"/>
          <w:lang w:val="en-GB"/>
        </w:rPr>
      </w:pPr>
      <w:r>
        <w:rPr>
          <w:b/>
          <w:bCs/>
          <w:sz w:val="18"/>
          <w:szCs w:val="18"/>
          <w:lang w:val="en-GB"/>
        </w:rPr>
        <w:t xml:space="preserve">Results S1: </w:t>
      </w:r>
    </w:p>
    <w:p w:rsidR="009A1C65" w:rsidRDefault="009A1C65">
      <w:pPr>
        <w:spacing w:after="0" w:line="480" w:lineRule="auto"/>
        <w:rPr>
          <w:i/>
          <w:iCs/>
          <w:sz w:val="18"/>
          <w:szCs w:val="18"/>
          <w:lang w:val="en-GB"/>
        </w:rPr>
      </w:pPr>
      <w:r>
        <w:rPr>
          <w:i/>
          <w:iCs/>
          <w:sz w:val="18"/>
          <w:szCs w:val="18"/>
          <w:lang w:val="en-GB"/>
        </w:rPr>
        <w:t>Age- and sex-specific reference intervals for carotid PWV in the healthy subpopulation</w:t>
      </w:r>
    </w:p>
    <w:p w:rsidR="009A1C65" w:rsidRDefault="009A1C65">
      <w:pPr>
        <w:spacing w:after="0" w:line="480" w:lineRule="auto"/>
        <w:rPr>
          <w:b/>
          <w:bCs/>
          <w:sz w:val="18"/>
          <w:szCs w:val="18"/>
          <w:lang w:val="en-GB"/>
        </w:rPr>
      </w:pPr>
      <w:r>
        <w:rPr>
          <w:sz w:val="18"/>
          <w:szCs w:val="18"/>
          <w:lang w:val="en-GB"/>
        </w:rPr>
        <w:t>The best fitting FPs’ powers (</w:t>
      </w:r>
      <w:r>
        <w:rPr>
          <w:i/>
          <w:iCs/>
          <w:sz w:val="18"/>
          <w:szCs w:val="18"/>
          <w:lang w:val="en-GB"/>
        </w:rPr>
        <w:t>p</w:t>
      </w:r>
      <w:r>
        <w:rPr>
          <w:sz w:val="18"/>
          <w:szCs w:val="18"/>
          <w:lang w:val="en-GB"/>
        </w:rPr>
        <w:t xml:space="preserve">, </w:t>
      </w:r>
      <w:r>
        <w:rPr>
          <w:i/>
          <w:iCs/>
          <w:sz w:val="18"/>
          <w:szCs w:val="18"/>
          <w:lang w:val="en-GB"/>
        </w:rPr>
        <w:t>q</w:t>
      </w:r>
      <w:r>
        <w:rPr>
          <w:sz w:val="18"/>
          <w:szCs w:val="18"/>
          <w:lang w:val="en-GB"/>
        </w:rPr>
        <w:t>, …) for the mean</w:t>
      </w:r>
      <w:r>
        <w:rPr>
          <w:sz w:val="18"/>
          <w:szCs w:val="18"/>
          <w:vertAlign w:val="subscript"/>
          <w:lang w:val="en-GB"/>
        </w:rPr>
        <w:t>PWV</w:t>
      </w:r>
      <w:r>
        <w:rPr>
          <w:sz w:val="18"/>
          <w:szCs w:val="18"/>
          <w:lang w:val="en-GB"/>
        </w:rPr>
        <w:t xml:space="preserve"> curves were </w:t>
      </w:r>
      <w:r>
        <w:rPr>
          <w:i/>
          <w:iCs/>
          <w:sz w:val="18"/>
          <w:szCs w:val="18"/>
          <w:lang w:val="en-GB"/>
        </w:rPr>
        <w:t>p</w:t>
      </w:r>
      <w:r>
        <w:rPr>
          <w:sz w:val="18"/>
          <w:szCs w:val="18"/>
          <w:lang w:val="en-GB"/>
        </w:rPr>
        <w:t>=1 for both men andwomen and for the SD</w:t>
      </w:r>
      <w:r>
        <w:rPr>
          <w:sz w:val="18"/>
          <w:szCs w:val="18"/>
          <w:vertAlign w:val="subscript"/>
          <w:lang w:val="en-GB"/>
        </w:rPr>
        <w:t>PWV</w:t>
      </w:r>
      <w:r>
        <w:rPr>
          <w:sz w:val="18"/>
          <w:szCs w:val="18"/>
          <w:lang w:val="en-GB"/>
        </w:rPr>
        <w:t xml:space="preserve"> curves were </w:t>
      </w:r>
      <w:r>
        <w:rPr>
          <w:i/>
          <w:iCs/>
          <w:sz w:val="18"/>
          <w:szCs w:val="18"/>
          <w:lang w:val="en-GB"/>
        </w:rPr>
        <w:t>p</w:t>
      </w:r>
      <w:r>
        <w:rPr>
          <w:sz w:val="18"/>
          <w:szCs w:val="18"/>
          <w:lang w:val="en-GB"/>
        </w:rPr>
        <w:t xml:space="preserve">=1 for men and </w:t>
      </w:r>
      <w:r>
        <w:rPr>
          <w:i/>
          <w:iCs/>
          <w:sz w:val="18"/>
          <w:szCs w:val="18"/>
          <w:lang w:val="en-GB"/>
        </w:rPr>
        <w:t>p</w:t>
      </w:r>
      <w:r>
        <w:rPr>
          <w:sz w:val="18"/>
          <w:szCs w:val="18"/>
          <w:lang w:val="en-GB"/>
        </w:rPr>
        <w:t xml:space="preserve">=2women. Accordingly, the equations derived on the basis of the estimated coefficients were, for men:  </w:t>
      </w:r>
    </w:p>
    <w:p w:rsidR="009A1C65" w:rsidRDefault="009A1C65">
      <w:pPr>
        <w:numPr>
          <w:ilvl w:val="0"/>
          <w:numId w:val="6"/>
        </w:numPr>
        <w:spacing w:after="0" w:line="480" w:lineRule="auto"/>
        <w:ind w:left="1276"/>
        <w:rPr>
          <w:sz w:val="18"/>
          <w:szCs w:val="18"/>
          <w:lang w:val="en-GB"/>
        </w:rPr>
      </w:pPr>
      <w:r>
        <w:rPr>
          <w:i/>
          <w:iCs/>
          <w:sz w:val="18"/>
          <w:szCs w:val="18"/>
          <w:lang w:val="en-GB"/>
        </w:rPr>
        <w:t>Mean</w:t>
      </w:r>
      <w:r>
        <w:rPr>
          <w:i/>
          <w:iCs/>
          <w:sz w:val="18"/>
          <w:szCs w:val="18"/>
          <w:vertAlign w:val="subscript"/>
          <w:lang w:val="en-GB"/>
        </w:rPr>
        <w:t>PWV</w:t>
      </w:r>
      <w:r>
        <w:rPr>
          <w:sz w:val="18"/>
          <w:szCs w:val="18"/>
          <w:lang w:val="en-GB"/>
        </w:rPr>
        <w:t>(in m/s)</w:t>
      </w:r>
      <w:r>
        <w:rPr>
          <w:i/>
          <w:iCs/>
          <w:sz w:val="18"/>
          <w:szCs w:val="18"/>
          <w:lang w:val="en-GB"/>
        </w:rPr>
        <w:t xml:space="preserve">= 3.914 + 0.069*age </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[eq. 7]</w:t>
      </w:r>
    </w:p>
    <w:p w:rsidR="009A1C65" w:rsidRDefault="009A1C65">
      <w:pPr>
        <w:numPr>
          <w:ilvl w:val="0"/>
          <w:numId w:val="6"/>
        </w:numPr>
        <w:spacing w:after="0" w:line="480" w:lineRule="auto"/>
        <w:ind w:left="1276"/>
        <w:rPr>
          <w:sz w:val="18"/>
          <w:szCs w:val="18"/>
          <w:lang w:val="en-GB"/>
        </w:rPr>
      </w:pPr>
      <w:r>
        <w:rPr>
          <w:i/>
          <w:iCs/>
          <w:sz w:val="18"/>
          <w:szCs w:val="18"/>
          <w:lang w:val="en-GB"/>
        </w:rPr>
        <w:t>SD</w:t>
      </w:r>
      <w:r>
        <w:rPr>
          <w:i/>
          <w:iCs/>
          <w:sz w:val="18"/>
          <w:szCs w:val="18"/>
          <w:vertAlign w:val="subscript"/>
          <w:lang w:val="en-GB"/>
        </w:rPr>
        <w:t>PWV</w:t>
      </w:r>
      <w:r>
        <w:rPr>
          <w:sz w:val="18"/>
          <w:szCs w:val="18"/>
          <w:lang w:val="en-GB"/>
        </w:rPr>
        <w:t xml:space="preserve">(in m/s) </w:t>
      </w:r>
      <w:r>
        <w:rPr>
          <w:i/>
          <w:iCs/>
          <w:sz w:val="18"/>
          <w:szCs w:val="18"/>
          <w:lang w:val="en-GB"/>
        </w:rPr>
        <w:t>= 0.317 + 0.017*age</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[eq. 8]</w:t>
      </w:r>
      <w:r>
        <w:rPr>
          <w:i/>
          <w:iCs/>
          <w:sz w:val="18"/>
          <w:szCs w:val="18"/>
          <w:lang w:val="en-GB"/>
        </w:rPr>
        <w:tab/>
      </w:r>
    </w:p>
    <w:p w:rsidR="009A1C65" w:rsidRDefault="009A1C65">
      <w:pPr>
        <w:spacing w:after="0" w:line="480" w:lineRule="auto"/>
        <w:rPr>
          <w:sz w:val="18"/>
          <w:szCs w:val="18"/>
          <w:lang w:val="en-GB"/>
        </w:rPr>
      </w:pPr>
      <w:r>
        <w:rPr>
          <w:sz w:val="18"/>
          <w:szCs w:val="18"/>
          <w:lang w:val="en-GB"/>
        </w:rPr>
        <w:t xml:space="preserve">and, for women: </w:t>
      </w:r>
    </w:p>
    <w:p w:rsidR="009A1C65" w:rsidRDefault="009A1C65">
      <w:pPr>
        <w:numPr>
          <w:ilvl w:val="0"/>
          <w:numId w:val="6"/>
        </w:numPr>
        <w:spacing w:after="0" w:line="480" w:lineRule="auto"/>
        <w:ind w:left="1276"/>
        <w:rPr>
          <w:sz w:val="18"/>
          <w:szCs w:val="18"/>
          <w:lang w:val="en-GB"/>
        </w:rPr>
      </w:pPr>
      <w:r>
        <w:rPr>
          <w:i/>
          <w:iCs/>
          <w:sz w:val="18"/>
          <w:szCs w:val="18"/>
          <w:lang w:val="en-GB"/>
        </w:rPr>
        <w:t>Mean</w:t>
      </w:r>
      <w:r>
        <w:rPr>
          <w:i/>
          <w:iCs/>
          <w:sz w:val="18"/>
          <w:szCs w:val="18"/>
          <w:vertAlign w:val="subscript"/>
          <w:lang w:val="en-GB"/>
        </w:rPr>
        <w:t>PWV</w:t>
      </w:r>
      <w:r>
        <w:rPr>
          <w:sz w:val="18"/>
          <w:szCs w:val="18"/>
          <w:lang w:val="en-GB"/>
        </w:rPr>
        <w:t xml:space="preserve">(in m/s) </w:t>
      </w:r>
      <w:r>
        <w:rPr>
          <w:i/>
          <w:iCs/>
          <w:sz w:val="18"/>
          <w:szCs w:val="18"/>
          <w:lang w:val="en-GB"/>
        </w:rPr>
        <w:t>= 3.310 + 0.080*age</w:t>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sz w:val="18"/>
          <w:szCs w:val="18"/>
          <w:lang w:val="en-GB"/>
        </w:rPr>
        <w:t>[eq. 9]</w:t>
      </w:r>
    </w:p>
    <w:p w:rsidR="009A1C65" w:rsidRDefault="009A1C65">
      <w:pPr>
        <w:numPr>
          <w:ilvl w:val="0"/>
          <w:numId w:val="6"/>
        </w:numPr>
        <w:spacing w:after="0" w:line="480" w:lineRule="auto"/>
        <w:ind w:left="1276"/>
        <w:rPr>
          <w:sz w:val="18"/>
          <w:szCs w:val="18"/>
          <w:lang w:val="en-GB"/>
        </w:rPr>
      </w:pPr>
      <w:r>
        <w:rPr>
          <w:i/>
          <w:iCs/>
          <w:sz w:val="18"/>
          <w:szCs w:val="18"/>
          <w:lang w:val="en-GB"/>
        </w:rPr>
        <w:t>SD</w:t>
      </w:r>
      <w:r>
        <w:rPr>
          <w:i/>
          <w:iCs/>
          <w:sz w:val="18"/>
          <w:szCs w:val="18"/>
          <w:vertAlign w:val="subscript"/>
          <w:lang w:val="en-GB"/>
        </w:rPr>
        <w:t>PWV</w:t>
      </w:r>
      <w:r>
        <w:rPr>
          <w:sz w:val="18"/>
          <w:szCs w:val="18"/>
          <w:lang w:val="en-GB"/>
        </w:rPr>
        <w:t xml:space="preserve">(in m/s) </w:t>
      </w:r>
      <w:r>
        <w:rPr>
          <w:i/>
          <w:iCs/>
          <w:sz w:val="18"/>
          <w:szCs w:val="18"/>
          <w:lang w:val="en-GB"/>
        </w:rPr>
        <w:t>= 0.624 + 0.021*(age/10)</w:t>
      </w:r>
      <w:r>
        <w:rPr>
          <w:i/>
          <w:iCs/>
          <w:sz w:val="18"/>
          <w:szCs w:val="18"/>
          <w:vertAlign w:val="superscript"/>
          <w:lang w:val="en-GB"/>
        </w:rPr>
        <w:t>2</w:t>
      </w:r>
      <w:r>
        <w:rPr>
          <w:i/>
          <w:iCs/>
          <w:sz w:val="18"/>
          <w:szCs w:val="18"/>
          <w:vertAlign w:val="superscript"/>
          <w:lang w:val="en-GB"/>
        </w:rPr>
        <w:tab/>
      </w:r>
      <w:r>
        <w:rPr>
          <w:i/>
          <w:iCs/>
          <w:sz w:val="18"/>
          <w:szCs w:val="18"/>
          <w:vertAlign w:val="subscript"/>
          <w:lang w:val="en-GB"/>
        </w:rPr>
        <w:tab/>
      </w:r>
      <w:r>
        <w:rPr>
          <w:i/>
          <w:iCs/>
          <w:sz w:val="18"/>
          <w:szCs w:val="18"/>
          <w:vertAlign w:val="subscript"/>
          <w:lang w:val="en-GB"/>
        </w:rPr>
        <w:tab/>
      </w:r>
      <w:r>
        <w:rPr>
          <w:sz w:val="18"/>
          <w:szCs w:val="18"/>
          <w:vertAlign w:val="subscript"/>
          <w:lang w:val="en-GB"/>
        </w:rPr>
        <w:tab/>
      </w:r>
      <w:r>
        <w:rPr>
          <w:sz w:val="18"/>
          <w:szCs w:val="18"/>
          <w:vertAlign w:val="subscript"/>
          <w:lang w:val="en-GB"/>
        </w:rPr>
        <w:tab/>
      </w:r>
      <w:r>
        <w:rPr>
          <w:sz w:val="18"/>
          <w:szCs w:val="18"/>
          <w:vertAlign w:val="subscript"/>
          <w:lang w:val="en-GB"/>
        </w:rPr>
        <w:tab/>
      </w:r>
      <w:r>
        <w:rPr>
          <w:sz w:val="18"/>
          <w:szCs w:val="18"/>
          <w:lang w:val="en-GB"/>
        </w:rPr>
        <w:t>[eq. 10]</w:t>
      </w:r>
    </w:p>
    <w:p w:rsidR="009A1C65" w:rsidRDefault="009A1C65">
      <w:pPr>
        <w:spacing w:after="0" w:line="480" w:lineRule="auto"/>
        <w:rPr>
          <w:sz w:val="18"/>
          <w:szCs w:val="18"/>
          <w:lang w:val="en-GB"/>
        </w:rPr>
      </w:pPr>
    </w:p>
    <w:p w:rsidR="009A1C65" w:rsidRDefault="009A1C65">
      <w:pPr>
        <w:spacing w:after="0" w:line="480" w:lineRule="auto"/>
        <w:rPr>
          <w:sz w:val="16"/>
          <w:szCs w:val="16"/>
          <w:lang w:val="en-GB"/>
        </w:rPr>
      </w:pPr>
      <w:r>
        <w:rPr>
          <w:noProof/>
          <w:sz w:val="16"/>
          <w:szCs w:val="16"/>
        </w:rPr>
        <w:pict>
          <v:shape id="Picture 1" o:spid="_x0000_i1026" type="#_x0000_t75" style="width:465.75pt;height:154.5pt;visibility:visible">
            <v:imagedata r:id="rId9" o:title="" croptop="2886f" cropbottom="2305f"/>
          </v:shape>
        </w:pict>
      </w:r>
      <w:r>
        <w:rPr>
          <w:sz w:val="16"/>
          <w:szCs w:val="16"/>
          <w:lang w:val="en-GB"/>
        </w:rPr>
        <w:t xml:space="preserve">Figure S2: Age-specific percentiles of carotid PWV in the healthy subpopulation. </w:t>
      </w:r>
      <w:r>
        <w:rPr>
          <w:b/>
          <w:bCs/>
          <w:i/>
          <w:iCs/>
          <w:sz w:val="16"/>
          <w:szCs w:val="16"/>
          <w:lang w:val="en-GB"/>
        </w:rPr>
        <w:t>A</w:t>
      </w:r>
      <w:r>
        <w:rPr>
          <w:sz w:val="16"/>
          <w:szCs w:val="16"/>
          <w:lang w:val="en-GB"/>
        </w:rPr>
        <w:t xml:space="preserve">, men; </w:t>
      </w:r>
      <w:r>
        <w:rPr>
          <w:b/>
          <w:bCs/>
          <w:i/>
          <w:iCs/>
          <w:sz w:val="16"/>
          <w:szCs w:val="16"/>
          <w:lang w:val="en-GB"/>
        </w:rPr>
        <w:t>B</w:t>
      </w:r>
      <w:r>
        <w:rPr>
          <w:sz w:val="16"/>
          <w:szCs w:val="16"/>
          <w:lang w:val="en-GB"/>
        </w:rPr>
        <w:t>, women.</w:t>
      </w:r>
    </w:p>
    <w:p w:rsidR="009A1C65" w:rsidRDefault="009A1C65">
      <w:pPr>
        <w:spacing w:after="0" w:line="480" w:lineRule="auto"/>
        <w:jc w:val="both"/>
        <w:rPr>
          <w:b/>
          <w:bCs/>
          <w:sz w:val="18"/>
          <w:szCs w:val="18"/>
          <w:lang w:val="en-GB"/>
        </w:rPr>
      </w:pPr>
    </w:p>
    <w:p w:rsidR="009A1C65" w:rsidRDefault="009A1C65">
      <w:pPr>
        <w:spacing w:after="0" w:line="480" w:lineRule="auto"/>
        <w:jc w:val="both"/>
        <w:rPr>
          <w:b/>
          <w:bCs/>
          <w:sz w:val="18"/>
          <w:szCs w:val="18"/>
          <w:lang w:val="en-GB"/>
        </w:rPr>
      </w:pPr>
    </w:p>
    <w:p w:rsidR="009A1C65" w:rsidRDefault="009A1C65">
      <w:pPr>
        <w:spacing w:after="0" w:line="360" w:lineRule="auto"/>
        <w:rPr>
          <w:sz w:val="16"/>
          <w:szCs w:val="16"/>
          <w:lang w:val="en-GB"/>
        </w:rPr>
      </w:pPr>
      <w:r>
        <w:rPr>
          <w:sz w:val="16"/>
          <w:szCs w:val="16"/>
          <w:lang w:val="en-GB"/>
        </w:rPr>
        <w:t xml:space="preserve">Table S3: Age- and sex-specific percentiles of carotid PWV (in m/s) in the healthy subpopulation </w:t>
      </w:r>
    </w:p>
    <w:tbl>
      <w:tblPr>
        <w:tblW w:w="5000" w:type="pct"/>
        <w:tblInd w:w="-106" w:type="dxa"/>
        <w:tblBorders>
          <w:top w:val="single" w:sz="8" w:space="0" w:color="auto"/>
          <w:bottom w:val="single" w:sz="4" w:space="0" w:color="auto"/>
        </w:tblBorders>
        <w:tblLook w:val="0000"/>
      </w:tblPr>
      <w:tblGrid>
        <w:gridCol w:w="2309"/>
        <w:gridCol w:w="1557"/>
        <w:gridCol w:w="850"/>
        <w:gridCol w:w="783"/>
        <w:gridCol w:w="783"/>
        <w:gridCol w:w="783"/>
        <w:gridCol w:w="783"/>
        <w:gridCol w:w="783"/>
        <w:gridCol w:w="989"/>
      </w:tblGrid>
      <w:tr w:rsidR="009A1C65">
        <w:trPr>
          <w:trHeight w:val="285"/>
        </w:trPr>
        <w:tc>
          <w:tcPr>
            <w:tcW w:w="1200" w:type="pct"/>
            <w:tcBorders>
              <w:top w:val="single" w:sz="8" w:space="0" w:color="auto"/>
              <w:left w:val="nil"/>
              <w:bottom w:val="nil"/>
              <w:right w:val="nil"/>
            </w:tcBorders>
            <w:vAlign w:val="center"/>
          </w:tcPr>
          <w:p w:rsidR="009A1C65" w:rsidRDefault="009A1C65">
            <w:pPr>
              <w:spacing w:after="0"/>
              <w:jc w:val="center"/>
              <w:rPr>
                <w:sz w:val="16"/>
                <w:szCs w:val="16"/>
                <w:lang w:val="en-GB"/>
              </w:rPr>
            </w:pPr>
            <w:r>
              <w:rPr>
                <w:sz w:val="16"/>
                <w:szCs w:val="16"/>
                <w:lang w:val="en-GB"/>
              </w:rPr>
              <w:t> </w:t>
            </w:r>
          </w:p>
        </w:tc>
        <w:tc>
          <w:tcPr>
            <w:tcW w:w="809" w:type="pct"/>
            <w:tcBorders>
              <w:top w:val="single" w:sz="8" w:space="0" w:color="auto"/>
              <w:left w:val="nil"/>
              <w:bottom w:val="nil"/>
              <w:right w:val="nil"/>
            </w:tcBorders>
            <w:vAlign w:val="center"/>
          </w:tcPr>
          <w:p w:rsidR="009A1C65" w:rsidRDefault="009A1C65">
            <w:pPr>
              <w:spacing w:after="0"/>
              <w:jc w:val="center"/>
              <w:rPr>
                <w:b/>
                <w:bCs/>
                <w:sz w:val="16"/>
                <w:szCs w:val="16"/>
                <w:lang w:val="en-GB"/>
              </w:rPr>
            </w:pPr>
            <w:r>
              <w:rPr>
                <w:b/>
                <w:bCs/>
                <w:sz w:val="16"/>
                <w:szCs w:val="16"/>
                <w:lang w:val="en-GB"/>
              </w:rPr>
              <w:t> </w:t>
            </w:r>
          </w:p>
        </w:tc>
        <w:tc>
          <w:tcPr>
            <w:tcW w:w="2991" w:type="pct"/>
            <w:gridSpan w:val="7"/>
            <w:tcBorders>
              <w:top w:val="single" w:sz="8" w:space="0" w:color="auto"/>
              <w:left w:val="nil"/>
              <w:bottom w:val="nil"/>
              <w:right w:val="nil"/>
            </w:tcBorders>
            <w:vAlign w:val="center"/>
          </w:tcPr>
          <w:p w:rsidR="009A1C65" w:rsidRDefault="009A1C65">
            <w:pPr>
              <w:spacing w:after="0"/>
              <w:jc w:val="center"/>
              <w:rPr>
                <w:b/>
                <w:bCs/>
                <w:sz w:val="16"/>
                <w:szCs w:val="16"/>
                <w:lang w:val="en-GB"/>
              </w:rPr>
            </w:pPr>
            <w:r>
              <w:rPr>
                <w:b/>
                <w:bCs/>
                <w:sz w:val="16"/>
                <w:szCs w:val="16"/>
                <w:lang w:val="en-GB"/>
              </w:rPr>
              <w:t>percentiles</w:t>
            </w:r>
          </w:p>
        </w:tc>
      </w:tr>
      <w:tr w:rsidR="009A1C65">
        <w:trPr>
          <w:trHeight w:val="270"/>
        </w:trPr>
        <w:tc>
          <w:tcPr>
            <w:tcW w:w="1200"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 </w:t>
            </w:r>
          </w:p>
        </w:tc>
        <w:tc>
          <w:tcPr>
            <w:tcW w:w="809" w:type="pct"/>
            <w:tcBorders>
              <w:top w:val="nil"/>
              <w:left w:val="nil"/>
              <w:bottom w:val="single" w:sz="8" w:space="0" w:color="auto"/>
              <w:right w:val="nil"/>
            </w:tcBorders>
            <w:vAlign w:val="center"/>
          </w:tcPr>
          <w:p w:rsidR="009A1C65" w:rsidRDefault="009A1C65">
            <w:pPr>
              <w:spacing w:after="0"/>
              <w:jc w:val="center"/>
              <w:rPr>
                <w:b/>
                <w:bCs/>
                <w:sz w:val="16"/>
                <w:szCs w:val="16"/>
                <w:lang w:val="en-GB"/>
              </w:rPr>
            </w:pPr>
            <w:r>
              <w:rPr>
                <w:b/>
                <w:bCs/>
                <w:sz w:val="16"/>
                <w:szCs w:val="16"/>
                <w:lang w:val="en-GB"/>
              </w:rPr>
              <w:t>Age (years)</w:t>
            </w:r>
          </w:p>
        </w:tc>
        <w:tc>
          <w:tcPr>
            <w:tcW w:w="442"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2.5th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10th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25th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50th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75th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90th</w:t>
            </w:r>
          </w:p>
        </w:tc>
        <w:tc>
          <w:tcPr>
            <w:tcW w:w="514"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97.5th</w:t>
            </w:r>
          </w:p>
        </w:tc>
      </w:tr>
      <w:tr w:rsidR="009A1C65">
        <w:trPr>
          <w:trHeight w:val="255"/>
        </w:trPr>
        <w:tc>
          <w:tcPr>
            <w:tcW w:w="1200" w:type="pct"/>
            <w:tcBorders>
              <w:top w:val="single" w:sz="8" w:space="0" w:color="auto"/>
              <w:left w:val="nil"/>
              <w:bottom w:val="nil"/>
              <w:right w:val="nil"/>
            </w:tcBorders>
            <w:vAlign w:val="center"/>
          </w:tcPr>
          <w:p w:rsidR="009A1C65" w:rsidRDefault="009A1C65">
            <w:pPr>
              <w:spacing w:after="0"/>
              <w:jc w:val="center"/>
              <w:rPr>
                <w:sz w:val="16"/>
                <w:szCs w:val="16"/>
                <w:lang w:val="en-GB"/>
              </w:rPr>
            </w:pPr>
            <w:r>
              <w:rPr>
                <w:i/>
                <w:iCs/>
                <w:sz w:val="16"/>
                <w:szCs w:val="16"/>
                <w:lang w:val="en-GB"/>
              </w:rPr>
              <w:t>Men (n=1,724)</w:t>
            </w:r>
          </w:p>
        </w:tc>
        <w:tc>
          <w:tcPr>
            <w:tcW w:w="809" w:type="pct"/>
            <w:tcBorders>
              <w:top w:val="single" w:sz="8" w:space="0" w:color="auto"/>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20</w:t>
            </w:r>
          </w:p>
        </w:tc>
        <w:tc>
          <w:tcPr>
            <w:tcW w:w="442" w:type="pct"/>
            <w:tcBorders>
              <w:top w:val="single" w:sz="8" w:space="0" w:color="auto"/>
              <w:left w:val="nil"/>
              <w:bottom w:val="nil"/>
              <w:right w:val="nil"/>
            </w:tcBorders>
            <w:vAlign w:val="bottom"/>
          </w:tcPr>
          <w:p w:rsidR="009A1C65" w:rsidRDefault="009A1C65">
            <w:pPr>
              <w:spacing w:after="0"/>
              <w:jc w:val="center"/>
              <w:rPr>
                <w:sz w:val="18"/>
                <w:szCs w:val="18"/>
                <w:lang w:val="en-GB"/>
              </w:rPr>
            </w:pPr>
            <w:r>
              <w:rPr>
                <w:sz w:val="18"/>
                <w:szCs w:val="18"/>
              </w:rPr>
              <w:t>4.0</w:t>
            </w:r>
          </w:p>
        </w:tc>
        <w:tc>
          <w:tcPr>
            <w:tcW w:w="407" w:type="pct"/>
            <w:tcBorders>
              <w:top w:val="single" w:sz="8" w:space="0" w:color="auto"/>
              <w:left w:val="nil"/>
              <w:bottom w:val="nil"/>
              <w:right w:val="nil"/>
            </w:tcBorders>
            <w:vAlign w:val="bottom"/>
          </w:tcPr>
          <w:p w:rsidR="009A1C65" w:rsidRDefault="009A1C65">
            <w:pPr>
              <w:spacing w:after="0"/>
              <w:jc w:val="center"/>
              <w:rPr>
                <w:sz w:val="18"/>
                <w:szCs w:val="18"/>
                <w:lang w:val="en-GB"/>
              </w:rPr>
            </w:pPr>
            <w:r>
              <w:rPr>
                <w:sz w:val="18"/>
                <w:szCs w:val="18"/>
              </w:rPr>
              <w:t>4.5</w:t>
            </w:r>
          </w:p>
        </w:tc>
        <w:tc>
          <w:tcPr>
            <w:tcW w:w="407" w:type="pct"/>
            <w:tcBorders>
              <w:top w:val="single" w:sz="8" w:space="0" w:color="auto"/>
              <w:left w:val="nil"/>
              <w:bottom w:val="nil"/>
              <w:right w:val="nil"/>
            </w:tcBorders>
            <w:vAlign w:val="bottom"/>
          </w:tcPr>
          <w:p w:rsidR="009A1C65" w:rsidRDefault="009A1C65">
            <w:pPr>
              <w:spacing w:after="0"/>
              <w:jc w:val="center"/>
              <w:rPr>
                <w:sz w:val="18"/>
                <w:szCs w:val="18"/>
                <w:lang w:val="en-GB"/>
              </w:rPr>
            </w:pPr>
            <w:r>
              <w:rPr>
                <w:sz w:val="18"/>
                <w:szCs w:val="18"/>
              </w:rPr>
              <w:t>4.9</w:t>
            </w:r>
          </w:p>
        </w:tc>
        <w:tc>
          <w:tcPr>
            <w:tcW w:w="407" w:type="pct"/>
            <w:tcBorders>
              <w:top w:val="single" w:sz="8" w:space="0" w:color="auto"/>
              <w:left w:val="nil"/>
              <w:bottom w:val="nil"/>
              <w:right w:val="nil"/>
            </w:tcBorders>
            <w:vAlign w:val="bottom"/>
          </w:tcPr>
          <w:p w:rsidR="009A1C65" w:rsidRDefault="009A1C65">
            <w:pPr>
              <w:spacing w:after="0"/>
              <w:jc w:val="center"/>
              <w:rPr>
                <w:sz w:val="18"/>
                <w:szCs w:val="18"/>
                <w:lang w:val="en-GB"/>
              </w:rPr>
            </w:pPr>
            <w:r>
              <w:rPr>
                <w:sz w:val="18"/>
                <w:szCs w:val="18"/>
              </w:rPr>
              <w:t>5.3</w:t>
            </w:r>
          </w:p>
        </w:tc>
        <w:tc>
          <w:tcPr>
            <w:tcW w:w="407" w:type="pct"/>
            <w:tcBorders>
              <w:top w:val="single" w:sz="8" w:space="0" w:color="auto"/>
              <w:left w:val="nil"/>
              <w:bottom w:val="nil"/>
              <w:right w:val="nil"/>
            </w:tcBorders>
            <w:vAlign w:val="bottom"/>
          </w:tcPr>
          <w:p w:rsidR="009A1C65" w:rsidRDefault="009A1C65">
            <w:pPr>
              <w:spacing w:after="0"/>
              <w:jc w:val="center"/>
              <w:rPr>
                <w:sz w:val="18"/>
                <w:szCs w:val="18"/>
                <w:lang w:val="en-GB"/>
              </w:rPr>
            </w:pPr>
            <w:r>
              <w:rPr>
                <w:sz w:val="18"/>
                <w:szCs w:val="18"/>
              </w:rPr>
              <w:t>5.7</w:t>
            </w:r>
          </w:p>
        </w:tc>
        <w:tc>
          <w:tcPr>
            <w:tcW w:w="407" w:type="pct"/>
            <w:tcBorders>
              <w:top w:val="single" w:sz="8" w:space="0" w:color="auto"/>
              <w:left w:val="nil"/>
              <w:bottom w:val="nil"/>
              <w:right w:val="nil"/>
            </w:tcBorders>
            <w:vAlign w:val="bottom"/>
          </w:tcPr>
          <w:p w:rsidR="009A1C65" w:rsidRDefault="009A1C65">
            <w:pPr>
              <w:spacing w:after="0"/>
              <w:jc w:val="center"/>
              <w:rPr>
                <w:sz w:val="18"/>
                <w:szCs w:val="18"/>
                <w:lang w:val="en-GB"/>
              </w:rPr>
            </w:pPr>
            <w:r>
              <w:rPr>
                <w:sz w:val="18"/>
                <w:szCs w:val="18"/>
              </w:rPr>
              <w:t>6.1</w:t>
            </w:r>
          </w:p>
        </w:tc>
        <w:tc>
          <w:tcPr>
            <w:tcW w:w="514" w:type="pct"/>
            <w:tcBorders>
              <w:top w:val="single" w:sz="8" w:space="0" w:color="auto"/>
              <w:left w:val="nil"/>
              <w:bottom w:val="nil"/>
              <w:right w:val="nil"/>
            </w:tcBorders>
            <w:vAlign w:val="bottom"/>
          </w:tcPr>
          <w:p w:rsidR="009A1C65" w:rsidRDefault="009A1C65">
            <w:pPr>
              <w:spacing w:after="0"/>
              <w:jc w:val="center"/>
              <w:rPr>
                <w:sz w:val="18"/>
                <w:szCs w:val="18"/>
                <w:lang w:val="en-GB"/>
              </w:rPr>
            </w:pPr>
            <w:r>
              <w:rPr>
                <w:sz w:val="18"/>
                <w:szCs w:val="18"/>
              </w:rPr>
              <w:t>6.6</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30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4.4</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4.9</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5.4</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6.0</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6.5</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7.0</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7.6</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40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4.7</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5.4</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6.0</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6.7</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7.3</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7.9</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8.6</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50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5.1</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5.9</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6.6</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7.4</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8.1</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8.8</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9.6</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60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5.5</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6.4</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7.2</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8.1</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8.9</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9.7</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10.7</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70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5.8</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6.8</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7.7</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8.7</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9.8</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10.7</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11.7</w:t>
            </w:r>
          </w:p>
        </w:tc>
      </w:tr>
      <w:tr w:rsidR="009A1C65">
        <w:trPr>
          <w:trHeight w:hRule="exact" w:val="142"/>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p>
        </w:tc>
        <w:tc>
          <w:tcPr>
            <w:tcW w:w="442" w:type="pct"/>
            <w:tcBorders>
              <w:top w:val="nil"/>
              <w:left w:val="nil"/>
              <w:bottom w:val="nil"/>
              <w:right w:val="nil"/>
            </w:tcBorders>
            <w:vAlign w:val="center"/>
          </w:tcPr>
          <w:p w:rsidR="009A1C65" w:rsidRDefault="009A1C65">
            <w:pPr>
              <w:spacing w:after="0"/>
              <w:jc w:val="center"/>
              <w:rPr>
                <w:sz w:val="18"/>
                <w:szCs w:val="18"/>
                <w:lang w:val="en-GB"/>
              </w:rPr>
            </w:pPr>
          </w:p>
        </w:tc>
        <w:tc>
          <w:tcPr>
            <w:tcW w:w="407" w:type="pct"/>
            <w:tcBorders>
              <w:top w:val="nil"/>
              <w:left w:val="nil"/>
              <w:bottom w:val="nil"/>
              <w:right w:val="nil"/>
            </w:tcBorders>
            <w:vAlign w:val="center"/>
          </w:tcPr>
          <w:p w:rsidR="009A1C65" w:rsidRDefault="009A1C65">
            <w:pPr>
              <w:spacing w:after="0"/>
              <w:jc w:val="center"/>
              <w:rPr>
                <w:sz w:val="18"/>
                <w:szCs w:val="18"/>
                <w:lang w:val="en-GB"/>
              </w:rPr>
            </w:pPr>
          </w:p>
        </w:tc>
        <w:tc>
          <w:tcPr>
            <w:tcW w:w="407" w:type="pct"/>
            <w:tcBorders>
              <w:top w:val="nil"/>
              <w:left w:val="nil"/>
              <w:bottom w:val="nil"/>
              <w:right w:val="nil"/>
            </w:tcBorders>
            <w:vAlign w:val="center"/>
          </w:tcPr>
          <w:p w:rsidR="009A1C65" w:rsidRDefault="009A1C65">
            <w:pPr>
              <w:spacing w:after="0"/>
              <w:jc w:val="center"/>
              <w:rPr>
                <w:sz w:val="18"/>
                <w:szCs w:val="18"/>
                <w:lang w:val="en-GB"/>
              </w:rPr>
            </w:pPr>
          </w:p>
        </w:tc>
        <w:tc>
          <w:tcPr>
            <w:tcW w:w="407" w:type="pct"/>
            <w:tcBorders>
              <w:top w:val="nil"/>
              <w:left w:val="nil"/>
              <w:bottom w:val="nil"/>
              <w:right w:val="nil"/>
            </w:tcBorders>
            <w:vAlign w:val="center"/>
          </w:tcPr>
          <w:p w:rsidR="009A1C65" w:rsidRDefault="009A1C65">
            <w:pPr>
              <w:spacing w:after="0"/>
              <w:jc w:val="center"/>
              <w:rPr>
                <w:sz w:val="18"/>
                <w:szCs w:val="18"/>
                <w:lang w:val="en-GB"/>
              </w:rPr>
            </w:pPr>
          </w:p>
        </w:tc>
        <w:tc>
          <w:tcPr>
            <w:tcW w:w="407" w:type="pct"/>
            <w:tcBorders>
              <w:top w:val="nil"/>
              <w:left w:val="nil"/>
              <w:bottom w:val="nil"/>
              <w:right w:val="nil"/>
            </w:tcBorders>
            <w:vAlign w:val="center"/>
          </w:tcPr>
          <w:p w:rsidR="009A1C65" w:rsidRDefault="009A1C65">
            <w:pPr>
              <w:spacing w:after="0"/>
              <w:jc w:val="center"/>
              <w:rPr>
                <w:sz w:val="18"/>
                <w:szCs w:val="18"/>
                <w:lang w:val="en-GB"/>
              </w:rPr>
            </w:pPr>
          </w:p>
        </w:tc>
        <w:tc>
          <w:tcPr>
            <w:tcW w:w="407" w:type="pct"/>
            <w:tcBorders>
              <w:top w:val="nil"/>
              <w:left w:val="nil"/>
              <w:bottom w:val="nil"/>
              <w:right w:val="nil"/>
            </w:tcBorders>
            <w:vAlign w:val="center"/>
          </w:tcPr>
          <w:p w:rsidR="009A1C65" w:rsidRDefault="009A1C65">
            <w:pPr>
              <w:spacing w:after="0"/>
              <w:jc w:val="center"/>
              <w:rPr>
                <w:sz w:val="18"/>
                <w:szCs w:val="18"/>
                <w:lang w:val="en-GB"/>
              </w:rPr>
            </w:pPr>
          </w:p>
        </w:tc>
        <w:tc>
          <w:tcPr>
            <w:tcW w:w="514" w:type="pct"/>
            <w:tcBorders>
              <w:top w:val="nil"/>
              <w:left w:val="nil"/>
              <w:bottom w:val="nil"/>
              <w:right w:val="nil"/>
            </w:tcBorders>
            <w:vAlign w:val="center"/>
          </w:tcPr>
          <w:p w:rsidR="009A1C65" w:rsidRDefault="009A1C65">
            <w:pPr>
              <w:spacing w:after="0"/>
              <w:jc w:val="center"/>
              <w:rPr>
                <w:sz w:val="18"/>
                <w:szCs w:val="18"/>
                <w:lang w:val="en-GB"/>
              </w:rPr>
            </w:pP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r>
              <w:rPr>
                <w:i/>
                <w:iCs/>
                <w:sz w:val="16"/>
                <w:szCs w:val="16"/>
                <w:lang w:val="en-GB"/>
              </w:rPr>
              <w:t>Women (n=1,877)</w:t>
            </w: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20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3.5</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4.0</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4.4</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4.9</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5.4</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5.8</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6.3</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30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4.1</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4.7</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5.2</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5.7</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6.3</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6.8</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7.3</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40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4.6</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5.3</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5.9</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6.5</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7.2</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7.7</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8.4</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50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5.1</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5.8</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6.5</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7.3</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8.1</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8.8</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9.6</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60</w:t>
            </w:r>
          </w:p>
        </w:tc>
        <w:tc>
          <w:tcPr>
            <w:tcW w:w="442"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5.4</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6.3</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7.2</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8.1</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9.0</w:t>
            </w:r>
          </w:p>
        </w:tc>
        <w:tc>
          <w:tcPr>
            <w:tcW w:w="407"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9.9</w:t>
            </w:r>
          </w:p>
        </w:tc>
        <w:tc>
          <w:tcPr>
            <w:tcW w:w="514" w:type="pct"/>
            <w:tcBorders>
              <w:top w:val="nil"/>
              <w:left w:val="nil"/>
              <w:bottom w:val="nil"/>
              <w:right w:val="nil"/>
            </w:tcBorders>
            <w:vAlign w:val="bottom"/>
          </w:tcPr>
          <w:p w:rsidR="009A1C65" w:rsidRDefault="009A1C65">
            <w:pPr>
              <w:spacing w:after="0"/>
              <w:jc w:val="center"/>
              <w:rPr>
                <w:sz w:val="18"/>
                <w:szCs w:val="18"/>
                <w:lang w:val="en-GB"/>
              </w:rPr>
            </w:pPr>
            <w:r>
              <w:rPr>
                <w:sz w:val="18"/>
                <w:szCs w:val="18"/>
              </w:rPr>
              <w:t>10.8</w:t>
            </w:r>
          </w:p>
        </w:tc>
      </w:tr>
      <w:tr w:rsidR="009A1C65">
        <w:trPr>
          <w:trHeight w:val="255"/>
        </w:trPr>
        <w:tc>
          <w:tcPr>
            <w:tcW w:w="1200" w:type="pct"/>
            <w:tcBorders>
              <w:top w:val="nil"/>
              <w:left w:val="nil"/>
              <w:bottom w:val="single" w:sz="8" w:space="0" w:color="auto"/>
              <w:right w:val="nil"/>
            </w:tcBorders>
            <w:vAlign w:val="center"/>
          </w:tcPr>
          <w:p w:rsidR="009A1C65" w:rsidRDefault="009A1C65">
            <w:pPr>
              <w:spacing w:after="0"/>
              <w:jc w:val="center"/>
              <w:rPr>
                <w:sz w:val="16"/>
                <w:szCs w:val="16"/>
                <w:lang w:val="en-GB"/>
              </w:rPr>
            </w:pPr>
          </w:p>
        </w:tc>
        <w:tc>
          <w:tcPr>
            <w:tcW w:w="809" w:type="pct"/>
            <w:tcBorders>
              <w:top w:val="nil"/>
              <w:left w:val="nil"/>
              <w:bottom w:val="single" w:sz="8" w:space="0" w:color="auto"/>
              <w:right w:val="nil"/>
            </w:tcBorders>
            <w:vAlign w:val="center"/>
          </w:tcPr>
          <w:p w:rsidR="009A1C65" w:rsidRDefault="009A1C65">
            <w:pPr>
              <w:spacing w:after="0"/>
              <w:jc w:val="center"/>
              <w:rPr>
                <w:i/>
                <w:iCs/>
                <w:sz w:val="16"/>
                <w:szCs w:val="16"/>
                <w:lang w:val="en-GB"/>
              </w:rPr>
            </w:pPr>
            <w:r>
              <w:rPr>
                <w:i/>
                <w:iCs/>
                <w:sz w:val="16"/>
                <w:szCs w:val="16"/>
                <w:lang w:val="en-GB"/>
              </w:rPr>
              <w:t>70</w:t>
            </w:r>
          </w:p>
        </w:tc>
        <w:tc>
          <w:tcPr>
            <w:tcW w:w="442" w:type="pct"/>
            <w:tcBorders>
              <w:top w:val="nil"/>
              <w:left w:val="nil"/>
              <w:bottom w:val="single" w:sz="8" w:space="0" w:color="auto"/>
              <w:right w:val="nil"/>
            </w:tcBorders>
            <w:vAlign w:val="bottom"/>
          </w:tcPr>
          <w:p w:rsidR="009A1C65" w:rsidRDefault="009A1C65">
            <w:pPr>
              <w:spacing w:after="0"/>
              <w:jc w:val="center"/>
              <w:rPr>
                <w:sz w:val="18"/>
                <w:szCs w:val="18"/>
                <w:lang w:val="en-GB"/>
              </w:rPr>
            </w:pPr>
            <w:r>
              <w:rPr>
                <w:sz w:val="18"/>
                <w:szCs w:val="18"/>
              </w:rPr>
              <w:t>5.7</w:t>
            </w:r>
          </w:p>
        </w:tc>
        <w:tc>
          <w:tcPr>
            <w:tcW w:w="407" w:type="pct"/>
            <w:tcBorders>
              <w:top w:val="nil"/>
              <w:left w:val="nil"/>
              <w:bottom w:val="single" w:sz="8" w:space="0" w:color="auto"/>
              <w:right w:val="nil"/>
            </w:tcBorders>
            <w:vAlign w:val="bottom"/>
          </w:tcPr>
          <w:p w:rsidR="009A1C65" w:rsidRDefault="009A1C65">
            <w:pPr>
              <w:spacing w:after="0"/>
              <w:jc w:val="center"/>
              <w:rPr>
                <w:sz w:val="18"/>
                <w:szCs w:val="18"/>
                <w:lang w:val="en-GB"/>
              </w:rPr>
            </w:pPr>
            <w:r>
              <w:rPr>
                <w:sz w:val="18"/>
                <w:szCs w:val="18"/>
              </w:rPr>
              <w:t>6.8</w:t>
            </w:r>
          </w:p>
        </w:tc>
        <w:tc>
          <w:tcPr>
            <w:tcW w:w="407" w:type="pct"/>
            <w:tcBorders>
              <w:top w:val="nil"/>
              <w:left w:val="nil"/>
              <w:bottom w:val="single" w:sz="8" w:space="0" w:color="auto"/>
              <w:right w:val="nil"/>
            </w:tcBorders>
            <w:vAlign w:val="bottom"/>
          </w:tcPr>
          <w:p w:rsidR="009A1C65" w:rsidRDefault="009A1C65">
            <w:pPr>
              <w:spacing w:after="0"/>
              <w:jc w:val="center"/>
              <w:rPr>
                <w:sz w:val="18"/>
                <w:szCs w:val="18"/>
                <w:lang w:val="en-GB"/>
              </w:rPr>
            </w:pPr>
            <w:r>
              <w:rPr>
                <w:sz w:val="18"/>
                <w:szCs w:val="18"/>
              </w:rPr>
              <w:t>7.8</w:t>
            </w:r>
          </w:p>
        </w:tc>
        <w:tc>
          <w:tcPr>
            <w:tcW w:w="407" w:type="pct"/>
            <w:tcBorders>
              <w:top w:val="nil"/>
              <w:left w:val="nil"/>
              <w:bottom w:val="single" w:sz="8" w:space="0" w:color="auto"/>
              <w:right w:val="nil"/>
            </w:tcBorders>
            <w:vAlign w:val="bottom"/>
          </w:tcPr>
          <w:p w:rsidR="009A1C65" w:rsidRDefault="009A1C65">
            <w:pPr>
              <w:spacing w:after="0"/>
              <w:jc w:val="center"/>
              <w:rPr>
                <w:sz w:val="18"/>
                <w:szCs w:val="18"/>
                <w:lang w:val="en-GB"/>
              </w:rPr>
            </w:pPr>
            <w:r>
              <w:rPr>
                <w:sz w:val="18"/>
                <w:szCs w:val="18"/>
              </w:rPr>
              <w:t>8.9</w:t>
            </w:r>
          </w:p>
        </w:tc>
        <w:tc>
          <w:tcPr>
            <w:tcW w:w="407" w:type="pct"/>
            <w:tcBorders>
              <w:top w:val="nil"/>
              <w:left w:val="nil"/>
              <w:bottom w:val="single" w:sz="8" w:space="0" w:color="auto"/>
              <w:right w:val="nil"/>
            </w:tcBorders>
            <w:vAlign w:val="bottom"/>
          </w:tcPr>
          <w:p w:rsidR="009A1C65" w:rsidRDefault="009A1C65">
            <w:pPr>
              <w:spacing w:after="0"/>
              <w:jc w:val="center"/>
              <w:rPr>
                <w:sz w:val="18"/>
                <w:szCs w:val="18"/>
                <w:lang w:val="en-GB"/>
              </w:rPr>
            </w:pPr>
            <w:r>
              <w:rPr>
                <w:sz w:val="18"/>
                <w:szCs w:val="18"/>
              </w:rPr>
              <w:t>10.0</w:t>
            </w:r>
          </w:p>
        </w:tc>
        <w:tc>
          <w:tcPr>
            <w:tcW w:w="407" w:type="pct"/>
            <w:tcBorders>
              <w:top w:val="nil"/>
              <w:left w:val="nil"/>
              <w:bottom w:val="single" w:sz="8" w:space="0" w:color="auto"/>
              <w:right w:val="nil"/>
            </w:tcBorders>
            <w:vAlign w:val="bottom"/>
          </w:tcPr>
          <w:p w:rsidR="009A1C65" w:rsidRDefault="009A1C65">
            <w:pPr>
              <w:spacing w:after="0"/>
              <w:jc w:val="center"/>
              <w:rPr>
                <w:sz w:val="18"/>
                <w:szCs w:val="18"/>
                <w:lang w:val="en-GB"/>
              </w:rPr>
            </w:pPr>
            <w:r>
              <w:rPr>
                <w:sz w:val="18"/>
                <w:szCs w:val="18"/>
              </w:rPr>
              <w:t>11.0</w:t>
            </w:r>
          </w:p>
        </w:tc>
        <w:tc>
          <w:tcPr>
            <w:tcW w:w="514" w:type="pct"/>
            <w:tcBorders>
              <w:top w:val="nil"/>
              <w:left w:val="nil"/>
              <w:bottom w:val="single" w:sz="8" w:space="0" w:color="auto"/>
              <w:right w:val="nil"/>
            </w:tcBorders>
            <w:vAlign w:val="bottom"/>
          </w:tcPr>
          <w:p w:rsidR="009A1C65" w:rsidRDefault="009A1C65">
            <w:pPr>
              <w:spacing w:after="0"/>
              <w:jc w:val="center"/>
              <w:rPr>
                <w:sz w:val="18"/>
                <w:szCs w:val="18"/>
                <w:lang w:val="en-GB"/>
              </w:rPr>
            </w:pPr>
            <w:r>
              <w:rPr>
                <w:sz w:val="18"/>
                <w:szCs w:val="18"/>
              </w:rPr>
              <w:t>12.1</w:t>
            </w:r>
          </w:p>
        </w:tc>
      </w:tr>
    </w:tbl>
    <w:p w:rsidR="009A1C65" w:rsidRDefault="009A1C65">
      <w:pPr>
        <w:spacing w:after="0" w:line="480" w:lineRule="auto"/>
        <w:jc w:val="both"/>
        <w:rPr>
          <w:b/>
          <w:bCs/>
          <w:sz w:val="18"/>
          <w:szCs w:val="18"/>
          <w:lang w:val="en-GB"/>
        </w:rPr>
      </w:pPr>
      <w:r>
        <w:rPr>
          <w:b/>
          <w:bCs/>
          <w:sz w:val="18"/>
          <w:szCs w:val="18"/>
          <w:lang w:val="en-GB"/>
        </w:rPr>
        <w:br w:type="column"/>
        <w:t>Results S2:</w:t>
      </w:r>
    </w:p>
    <w:p w:rsidR="009A1C65" w:rsidRDefault="009A1C65">
      <w:pPr>
        <w:spacing w:after="0" w:line="480" w:lineRule="auto"/>
        <w:jc w:val="both"/>
        <w:rPr>
          <w:i/>
          <w:iCs/>
          <w:sz w:val="18"/>
          <w:szCs w:val="18"/>
          <w:lang w:val="en-GB"/>
        </w:rPr>
      </w:pPr>
      <w:r>
        <w:rPr>
          <w:i/>
          <w:iCs/>
          <w:sz w:val="18"/>
          <w:szCs w:val="18"/>
          <w:lang w:val="en-GB"/>
        </w:rPr>
        <w:t>Age- and sex-specific reference intervals for carotid diameter in the healthy subpopulation</w:t>
      </w:r>
    </w:p>
    <w:p w:rsidR="009A1C65" w:rsidRDefault="009A1C65">
      <w:pPr>
        <w:spacing w:after="0" w:line="480" w:lineRule="auto"/>
        <w:jc w:val="both"/>
        <w:rPr>
          <w:b/>
          <w:bCs/>
          <w:sz w:val="18"/>
          <w:szCs w:val="18"/>
          <w:lang w:val="en-GB"/>
        </w:rPr>
      </w:pPr>
      <w:r>
        <w:rPr>
          <w:sz w:val="18"/>
          <w:szCs w:val="18"/>
          <w:lang w:val="en-GB"/>
        </w:rPr>
        <w:t>The best fitting FPs’ powers (</w:t>
      </w:r>
      <w:r>
        <w:rPr>
          <w:i/>
          <w:iCs/>
          <w:sz w:val="18"/>
          <w:szCs w:val="18"/>
          <w:lang w:val="en-GB"/>
        </w:rPr>
        <w:t>p, q, …</w:t>
      </w:r>
      <w:r>
        <w:rPr>
          <w:sz w:val="18"/>
          <w:szCs w:val="18"/>
          <w:lang w:val="en-GB"/>
        </w:rPr>
        <w:t>) for the mean</w:t>
      </w:r>
      <w:r>
        <w:rPr>
          <w:sz w:val="18"/>
          <w:szCs w:val="18"/>
          <w:vertAlign w:val="subscript"/>
          <w:lang w:val="en-GB"/>
        </w:rPr>
        <w:t>diameter</w:t>
      </w:r>
      <w:r>
        <w:rPr>
          <w:sz w:val="18"/>
          <w:szCs w:val="18"/>
          <w:lang w:val="en-GB"/>
        </w:rPr>
        <w:t xml:space="preserve"> curves were </w:t>
      </w:r>
      <w:r>
        <w:rPr>
          <w:i/>
          <w:iCs/>
          <w:sz w:val="18"/>
          <w:szCs w:val="18"/>
          <w:lang w:val="en-GB"/>
        </w:rPr>
        <w:t>p</w:t>
      </w:r>
      <w:r>
        <w:rPr>
          <w:sz w:val="18"/>
          <w:szCs w:val="18"/>
          <w:lang w:val="en-GB"/>
        </w:rPr>
        <w:t xml:space="preserve">=-2 </w:t>
      </w:r>
      <w:r>
        <w:rPr>
          <w:i/>
          <w:iCs/>
          <w:sz w:val="18"/>
          <w:szCs w:val="18"/>
          <w:lang w:val="en-GB"/>
        </w:rPr>
        <w:t>q</w:t>
      </w:r>
      <w:r>
        <w:rPr>
          <w:sz w:val="18"/>
          <w:szCs w:val="18"/>
          <w:lang w:val="en-GB"/>
        </w:rPr>
        <w:t xml:space="preserve">=-2 for men and </w:t>
      </w:r>
      <w:r>
        <w:rPr>
          <w:i/>
          <w:iCs/>
          <w:sz w:val="18"/>
          <w:szCs w:val="18"/>
          <w:lang w:val="en-GB"/>
        </w:rPr>
        <w:t>p</w:t>
      </w:r>
      <w:r>
        <w:rPr>
          <w:sz w:val="18"/>
          <w:szCs w:val="18"/>
          <w:lang w:val="en-GB"/>
        </w:rPr>
        <w:t>=0.5 for women and for the SD</w:t>
      </w:r>
      <w:r>
        <w:rPr>
          <w:sz w:val="18"/>
          <w:szCs w:val="18"/>
          <w:vertAlign w:val="subscript"/>
          <w:lang w:val="en-GB"/>
        </w:rPr>
        <w:t>diameter</w:t>
      </w:r>
      <w:r>
        <w:rPr>
          <w:sz w:val="18"/>
          <w:szCs w:val="18"/>
          <w:lang w:val="en-GB"/>
        </w:rPr>
        <w:t xml:space="preserve"> curves were </w:t>
      </w:r>
      <w:r>
        <w:rPr>
          <w:i/>
          <w:iCs/>
          <w:sz w:val="18"/>
          <w:szCs w:val="18"/>
          <w:lang w:val="en-GB"/>
        </w:rPr>
        <w:t>p</w:t>
      </w:r>
      <w:r>
        <w:rPr>
          <w:sz w:val="18"/>
          <w:szCs w:val="18"/>
          <w:lang w:val="en-GB"/>
        </w:rPr>
        <w:t xml:space="preserve">=3 for men and </w:t>
      </w:r>
      <w:r>
        <w:rPr>
          <w:i/>
          <w:iCs/>
          <w:sz w:val="18"/>
          <w:szCs w:val="18"/>
          <w:lang w:val="en-GB"/>
        </w:rPr>
        <w:t>p</w:t>
      </w:r>
      <w:r>
        <w:rPr>
          <w:sz w:val="18"/>
          <w:szCs w:val="18"/>
          <w:lang w:val="en-GB"/>
        </w:rPr>
        <w:t xml:space="preserve">=3 women. Accordingly, the equations derived on the basis of the estimated coefficients were, for men:  </w:t>
      </w:r>
    </w:p>
    <w:p w:rsidR="009A1C65" w:rsidRDefault="009A1C65">
      <w:pPr>
        <w:numPr>
          <w:ilvl w:val="0"/>
          <w:numId w:val="6"/>
        </w:numPr>
        <w:spacing w:after="0" w:line="480" w:lineRule="auto"/>
        <w:ind w:left="1276"/>
        <w:jc w:val="both"/>
        <w:rPr>
          <w:sz w:val="18"/>
          <w:szCs w:val="18"/>
          <w:lang w:val="en-GB"/>
        </w:rPr>
      </w:pPr>
      <w:r>
        <w:rPr>
          <w:i/>
          <w:iCs/>
          <w:sz w:val="18"/>
          <w:szCs w:val="18"/>
          <w:lang w:val="en-GB"/>
        </w:rPr>
        <w:t>Mean</w:t>
      </w:r>
      <w:r>
        <w:rPr>
          <w:i/>
          <w:iCs/>
          <w:sz w:val="18"/>
          <w:szCs w:val="18"/>
          <w:vertAlign w:val="subscript"/>
          <w:lang w:val="en-GB"/>
        </w:rPr>
        <w:t>diameter</w:t>
      </w:r>
      <w:r>
        <w:rPr>
          <w:sz w:val="18"/>
          <w:szCs w:val="18"/>
          <w:lang w:val="en-GB"/>
        </w:rPr>
        <w:t>(in mm)</w:t>
      </w:r>
      <w:r>
        <w:rPr>
          <w:i/>
          <w:iCs/>
          <w:sz w:val="18"/>
          <w:szCs w:val="18"/>
          <w:lang w:val="en-GB"/>
        </w:rPr>
        <w:t>= 7.661 + 0.087*(age/10)</w:t>
      </w:r>
      <w:r>
        <w:rPr>
          <w:i/>
          <w:iCs/>
          <w:sz w:val="18"/>
          <w:szCs w:val="18"/>
          <w:vertAlign w:val="superscript"/>
          <w:lang w:val="en-GB"/>
        </w:rPr>
        <w:t>-2</w:t>
      </w:r>
      <w:r>
        <w:rPr>
          <w:i/>
          <w:iCs/>
          <w:sz w:val="18"/>
          <w:szCs w:val="18"/>
          <w:lang w:val="en-GB"/>
        </w:rPr>
        <w:t xml:space="preserve"> – 8.250*(age/10)</w:t>
      </w:r>
      <w:r>
        <w:rPr>
          <w:i/>
          <w:iCs/>
          <w:sz w:val="18"/>
          <w:szCs w:val="18"/>
          <w:vertAlign w:val="superscript"/>
          <w:lang w:val="en-GB"/>
        </w:rPr>
        <w:t>-2</w:t>
      </w:r>
      <w:r>
        <w:rPr>
          <w:i/>
          <w:iCs/>
          <w:sz w:val="18"/>
          <w:szCs w:val="18"/>
          <w:lang w:val="en-GB"/>
        </w:rPr>
        <w:t>*ln(age/10)</w:t>
      </w:r>
      <w:r>
        <w:rPr>
          <w:i/>
          <w:iCs/>
          <w:sz w:val="18"/>
          <w:szCs w:val="18"/>
          <w:lang w:val="en-GB"/>
        </w:rPr>
        <w:tab/>
      </w:r>
      <w:r>
        <w:rPr>
          <w:i/>
          <w:iCs/>
          <w:sz w:val="18"/>
          <w:szCs w:val="18"/>
          <w:lang w:val="en-GB"/>
        </w:rPr>
        <w:tab/>
      </w:r>
      <w:r>
        <w:rPr>
          <w:sz w:val="18"/>
          <w:szCs w:val="18"/>
          <w:lang w:val="en-GB"/>
        </w:rPr>
        <w:t>[eq. 11]</w:t>
      </w:r>
    </w:p>
    <w:p w:rsidR="009A1C65" w:rsidRDefault="009A1C65">
      <w:pPr>
        <w:numPr>
          <w:ilvl w:val="0"/>
          <w:numId w:val="6"/>
        </w:numPr>
        <w:spacing w:after="0" w:line="480" w:lineRule="auto"/>
        <w:ind w:left="1276"/>
        <w:jc w:val="both"/>
        <w:rPr>
          <w:sz w:val="18"/>
          <w:szCs w:val="18"/>
          <w:lang w:val="en-GB"/>
        </w:rPr>
      </w:pPr>
      <w:r>
        <w:rPr>
          <w:i/>
          <w:iCs/>
          <w:sz w:val="18"/>
          <w:szCs w:val="18"/>
          <w:lang w:val="en-GB"/>
        </w:rPr>
        <w:t>SD</w:t>
      </w:r>
      <w:r>
        <w:rPr>
          <w:i/>
          <w:iCs/>
          <w:sz w:val="18"/>
          <w:szCs w:val="18"/>
          <w:vertAlign w:val="subscript"/>
          <w:lang w:val="en-GB"/>
        </w:rPr>
        <w:t>diameter</w:t>
      </w:r>
      <w:r>
        <w:rPr>
          <w:sz w:val="18"/>
          <w:szCs w:val="18"/>
          <w:lang w:val="en-GB"/>
        </w:rPr>
        <w:t xml:space="preserve">(in mm) </w:t>
      </w:r>
      <w:r>
        <w:rPr>
          <w:i/>
          <w:iCs/>
          <w:sz w:val="18"/>
          <w:szCs w:val="18"/>
          <w:lang w:val="en-GB"/>
        </w:rPr>
        <w:t>= 0.514 + 0.001*(age/10)</w:t>
      </w:r>
      <w:r>
        <w:rPr>
          <w:i/>
          <w:iCs/>
          <w:sz w:val="18"/>
          <w:szCs w:val="18"/>
          <w:vertAlign w:val="superscript"/>
          <w:lang w:val="en-GB"/>
        </w:rPr>
        <w:t>3</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[eq. 12]</w:t>
      </w:r>
      <w:r>
        <w:rPr>
          <w:sz w:val="18"/>
          <w:szCs w:val="18"/>
          <w:lang w:val="en-GB"/>
        </w:rPr>
        <w:tab/>
      </w:r>
      <w:r>
        <w:rPr>
          <w:i/>
          <w:iCs/>
          <w:sz w:val="18"/>
          <w:szCs w:val="18"/>
          <w:lang w:val="en-GB"/>
        </w:rPr>
        <w:tab/>
      </w:r>
    </w:p>
    <w:p w:rsidR="009A1C65" w:rsidRDefault="009A1C65">
      <w:pPr>
        <w:spacing w:after="0" w:line="480" w:lineRule="auto"/>
        <w:jc w:val="both"/>
        <w:rPr>
          <w:sz w:val="18"/>
          <w:szCs w:val="18"/>
          <w:lang w:val="en-GB"/>
        </w:rPr>
      </w:pPr>
      <w:r>
        <w:rPr>
          <w:sz w:val="18"/>
          <w:szCs w:val="18"/>
          <w:lang w:val="en-GB"/>
        </w:rPr>
        <w:t xml:space="preserve">and, for women: </w:t>
      </w:r>
    </w:p>
    <w:p w:rsidR="009A1C65" w:rsidRDefault="009A1C65">
      <w:pPr>
        <w:numPr>
          <w:ilvl w:val="0"/>
          <w:numId w:val="6"/>
        </w:numPr>
        <w:spacing w:after="0" w:line="480" w:lineRule="auto"/>
        <w:ind w:left="1276"/>
        <w:jc w:val="both"/>
        <w:rPr>
          <w:sz w:val="18"/>
          <w:szCs w:val="18"/>
          <w:lang w:val="en-GB"/>
        </w:rPr>
      </w:pPr>
      <w:r>
        <w:rPr>
          <w:i/>
          <w:iCs/>
          <w:sz w:val="18"/>
          <w:szCs w:val="18"/>
          <w:lang w:val="en-GB"/>
        </w:rPr>
        <w:t>Mean</w:t>
      </w:r>
      <w:r>
        <w:rPr>
          <w:i/>
          <w:iCs/>
          <w:sz w:val="18"/>
          <w:szCs w:val="18"/>
          <w:vertAlign w:val="subscript"/>
          <w:lang w:val="en-GB"/>
        </w:rPr>
        <w:t>diameter</w:t>
      </w:r>
      <w:r>
        <w:rPr>
          <w:sz w:val="18"/>
          <w:szCs w:val="18"/>
          <w:lang w:val="en-GB"/>
        </w:rPr>
        <w:t xml:space="preserve">(in mm) </w:t>
      </w:r>
      <w:r>
        <w:rPr>
          <w:i/>
          <w:iCs/>
          <w:sz w:val="18"/>
          <w:szCs w:val="18"/>
          <w:lang w:val="en-GB"/>
        </w:rPr>
        <w:t>= 4.783 + 0.780*(age/10)</w:t>
      </w:r>
      <w:r>
        <w:rPr>
          <w:i/>
          <w:iCs/>
          <w:sz w:val="18"/>
          <w:szCs w:val="18"/>
          <w:vertAlign w:val="superscript"/>
          <w:lang w:val="en-GB"/>
        </w:rPr>
        <w:t>0.5</w:t>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sz w:val="18"/>
          <w:szCs w:val="18"/>
          <w:lang w:val="en-GB"/>
        </w:rPr>
        <w:t>[eq. 13]</w:t>
      </w:r>
    </w:p>
    <w:p w:rsidR="009A1C65" w:rsidRDefault="009A1C65">
      <w:pPr>
        <w:numPr>
          <w:ilvl w:val="0"/>
          <w:numId w:val="6"/>
        </w:numPr>
        <w:spacing w:after="0" w:line="480" w:lineRule="auto"/>
        <w:ind w:left="1276"/>
        <w:jc w:val="both"/>
        <w:rPr>
          <w:sz w:val="18"/>
          <w:szCs w:val="18"/>
          <w:lang w:val="en-GB"/>
        </w:rPr>
      </w:pPr>
      <w:r>
        <w:rPr>
          <w:i/>
          <w:iCs/>
          <w:sz w:val="18"/>
          <w:szCs w:val="18"/>
          <w:lang w:val="en-GB"/>
        </w:rPr>
        <w:t>SD</w:t>
      </w:r>
      <w:r>
        <w:rPr>
          <w:i/>
          <w:iCs/>
          <w:sz w:val="18"/>
          <w:szCs w:val="18"/>
          <w:vertAlign w:val="subscript"/>
          <w:lang w:val="en-GB"/>
        </w:rPr>
        <w:t>diameter</w:t>
      </w:r>
      <w:r>
        <w:rPr>
          <w:sz w:val="18"/>
          <w:szCs w:val="18"/>
          <w:lang w:val="en-GB"/>
        </w:rPr>
        <w:t xml:space="preserve">(in mm) </w:t>
      </w:r>
      <w:r>
        <w:rPr>
          <w:i/>
          <w:iCs/>
          <w:sz w:val="18"/>
          <w:szCs w:val="18"/>
          <w:lang w:val="en-GB"/>
        </w:rPr>
        <w:t>= 0.555 + 0.001*(age/10)</w:t>
      </w:r>
      <w:r>
        <w:rPr>
          <w:i/>
          <w:iCs/>
          <w:sz w:val="18"/>
          <w:szCs w:val="18"/>
          <w:vertAlign w:val="superscript"/>
          <w:lang w:val="en-GB"/>
        </w:rPr>
        <w:t>3</w:t>
      </w:r>
      <w:r>
        <w:rPr>
          <w:i/>
          <w:iCs/>
          <w:sz w:val="18"/>
          <w:szCs w:val="18"/>
          <w:vertAlign w:val="superscript"/>
          <w:lang w:val="en-GB"/>
        </w:rPr>
        <w:tab/>
      </w:r>
      <w:r>
        <w:rPr>
          <w:i/>
          <w:iCs/>
          <w:sz w:val="18"/>
          <w:szCs w:val="18"/>
          <w:vertAlign w:val="superscript"/>
          <w:lang w:val="en-GB"/>
        </w:rPr>
        <w:tab/>
      </w:r>
      <w:r>
        <w:rPr>
          <w:i/>
          <w:iCs/>
          <w:sz w:val="18"/>
          <w:szCs w:val="18"/>
          <w:vertAlign w:val="superscript"/>
          <w:lang w:val="en-GB"/>
        </w:rPr>
        <w:tab/>
      </w:r>
      <w:r>
        <w:rPr>
          <w:i/>
          <w:iCs/>
          <w:sz w:val="18"/>
          <w:szCs w:val="18"/>
          <w:vertAlign w:val="superscript"/>
          <w:lang w:val="en-GB"/>
        </w:rPr>
        <w:tab/>
      </w:r>
      <w:r>
        <w:rPr>
          <w:i/>
          <w:iCs/>
          <w:sz w:val="18"/>
          <w:szCs w:val="18"/>
          <w:vertAlign w:val="superscript"/>
          <w:lang w:val="en-GB"/>
        </w:rPr>
        <w:tab/>
      </w:r>
      <w:r>
        <w:rPr>
          <w:sz w:val="18"/>
          <w:szCs w:val="18"/>
          <w:lang w:val="en-GB"/>
        </w:rPr>
        <w:t>[eq. 14]</w:t>
      </w:r>
    </w:p>
    <w:p w:rsidR="009A1C65" w:rsidRDefault="009A1C65">
      <w:pPr>
        <w:spacing w:after="0" w:line="480" w:lineRule="auto"/>
        <w:rPr>
          <w:sz w:val="18"/>
          <w:szCs w:val="18"/>
          <w:lang w:val="en-GB"/>
        </w:rPr>
      </w:pPr>
    </w:p>
    <w:p w:rsidR="009A1C65" w:rsidRDefault="009A1C65">
      <w:pPr>
        <w:spacing w:after="0" w:line="480" w:lineRule="auto"/>
        <w:jc w:val="both"/>
        <w:rPr>
          <w:i/>
          <w:iCs/>
          <w:sz w:val="18"/>
          <w:szCs w:val="18"/>
          <w:lang w:val="en-GB"/>
        </w:rPr>
      </w:pPr>
      <w:r>
        <w:rPr>
          <w:i/>
          <w:iCs/>
          <w:sz w:val="18"/>
          <w:szCs w:val="18"/>
          <w:lang w:val="en-GB"/>
        </w:rPr>
        <w:t>Age- and sex-specific reference intervals for carotid distension in the healthy subpopulation</w:t>
      </w:r>
    </w:p>
    <w:p w:rsidR="009A1C65" w:rsidRDefault="009A1C65">
      <w:pPr>
        <w:spacing w:after="0" w:line="480" w:lineRule="auto"/>
        <w:jc w:val="both"/>
        <w:rPr>
          <w:b/>
          <w:bCs/>
          <w:sz w:val="18"/>
          <w:szCs w:val="18"/>
          <w:lang w:val="en-GB"/>
        </w:rPr>
      </w:pPr>
      <w:r>
        <w:rPr>
          <w:sz w:val="18"/>
          <w:szCs w:val="18"/>
          <w:lang w:val="en-GB"/>
        </w:rPr>
        <w:t>The best fitting FPs’ powers (</w:t>
      </w:r>
      <w:r>
        <w:rPr>
          <w:i/>
          <w:iCs/>
          <w:sz w:val="18"/>
          <w:szCs w:val="18"/>
          <w:lang w:val="en-GB"/>
        </w:rPr>
        <w:t>p</w:t>
      </w:r>
      <w:r>
        <w:rPr>
          <w:sz w:val="18"/>
          <w:szCs w:val="18"/>
          <w:lang w:val="en-GB"/>
        </w:rPr>
        <w:t xml:space="preserve">, </w:t>
      </w:r>
      <w:r>
        <w:rPr>
          <w:i/>
          <w:iCs/>
          <w:sz w:val="18"/>
          <w:szCs w:val="18"/>
          <w:lang w:val="en-GB"/>
        </w:rPr>
        <w:t>q</w:t>
      </w:r>
      <w:r>
        <w:rPr>
          <w:sz w:val="18"/>
          <w:szCs w:val="18"/>
          <w:lang w:val="en-GB"/>
        </w:rPr>
        <w:t>, …) for the mean</w:t>
      </w:r>
      <w:r>
        <w:rPr>
          <w:sz w:val="18"/>
          <w:szCs w:val="18"/>
          <w:vertAlign w:val="subscript"/>
          <w:lang w:val="en-GB"/>
        </w:rPr>
        <w:t>distension</w:t>
      </w:r>
      <w:r>
        <w:rPr>
          <w:sz w:val="18"/>
          <w:szCs w:val="18"/>
          <w:lang w:val="en-GB"/>
        </w:rPr>
        <w:t xml:space="preserve"> curves were </w:t>
      </w:r>
      <w:r>
        <w:rPr>
          <w:i/>
          <w:iCs/>
          <w:sz w:val="18"/>
          <w:szCs w:val="18"/>
          <w:lang w:val="en-GB"/>
        </w:rPr>
        <w:t>p</w:t>
      </w:r>
      <w:r>
        <w:rPr>
          <w:sz w:val="18"/>
          <w:szCs w:val="18"/>
          <w:lang w:val="en-GB"/>
        </w:rPr>
        <w:t xml:space="preserve">=0 for men and </w:t>
      </w:r>
      <w:r>
        <w:rPr>
          <w:i/>
          <w:iCs/>
          <w:sz w:val="18"/>
          <w:szCs w:val="18"/>
          <w:lang w:val="en-GB"/>
        </w:rPr>
        <w:t>p</w:t>
      </w:r>
      <w:r>
        <w:rPr>
          <w:sz w:val="18"/>
          <w:szCs w:val="18"/>
          <w:lang w:val="en-GB"/>
        </w:rPr>
        <w:t>=-0.5 for women and for the SD</w:t>
      </w:r>
      <w:r>
        <w:rPr>
          <w:sz w:val="18"/>
          <w:szCs w:val="18"/>
          <w:vertAlign w:val="subscript"/>
          <w:lang w:val="en-GB"/>
        </w:rPr>
        <w:t>distension</w:t>
      </w:r>
      <w:r>
        <w:rPr>
          <w:sz w:val="18"/>
          <w:szCs w:val="18"/>
          <w:lang w:val="en-GB"/>
        </w:rPr>
        <w:t xml:space="preserve"> curves were </w:t>
      </w:r>
      <w:r>
        <w:rPr>
          <w:i/>
          <w:iCs/>
          <w:sz w:val="18"/>
          <w:szCs w:val="18"/>
          <w:lang w:val="en-GB"/>
        </w:rPr>
        <w:t>p</w:t>
      </w:r>
      <w:r>
        <w:rPr>
          <w:sz w:val="18"/>
          <w:szCs w:val="18"/>
          <w:lang w:val="en-GB"/>
        </w:rPr>
        <w:t xml:space="preserve">=-2 for men and </w:t>
      </w:r>
      <w:r>
        <w:rPr>
          <w:i/>
          <w:iCs/>
          <w:sz w:val="18"/>
          <w:szCs w:val="18"/>
          <w:lang w:val="en-GB"/>
        </w:rPr>
        <w:t>p</w:t>
      </w:r>
      <w:r>
        <w:rPr>
          <w:sz w:val="18"/>
          <w:szCs w:val="18"/>
          <w:lang w:val="en-GB"/>
        </w:rPr>
        <w:t xml:space="preserve">=-1 women. Accordingly, the equations derived on the basis of the estimated coefficients were, for men:  </w:t>
      </w:r>
    </w:p>
    <w:p w:rsidR="009A1C65" w:rsidRDefault="009A1C65">
      <w:pPr>
        <w:numPr>
          <w:ilvl w:val="0"/>
          <w:numId w:val="6"/>
        </w:numPr>
        <w:spacing w:after="0" w:line="480" w:lineRule="auto"/>
        <w:ind w:left="1276"/>
        <w:jc w:val="both"/>
        <w:rPr>
          <w:i/>
          <w:iCs/>
          <w:sz w:val="18"/>
          <w:szCs w:val="18"/>
          <w:lang w:val="en-GB"/>
        </w:rPr>
      </w:pPr>
      <w:r>
        <w:rPr>
          <w:i/>
          <w:iCs/>
          <w:sz w:val="18"/>
          <w:szCs w:val="18"/>
          <w:lang w:val="en-GB"/>
        </w:rPr>
        <w:t>Mean</w:t>
      </w:r>
      <w:r>
        <w:rPr>
          <w:i/>
          <w:iCs/>
          <w:sz w:val="18"/>
          <w:szCs w:val="18"/>
          <w:vertAlign w:val="subscript"/>
          <w:lang w:val="en-GB"/>
        </w:rPr>
        <w:t>distension</w:t>
      </w:r>
      <w:r>
        <w:rPr>
          <w:sz w:val="18"/>
          <w:szCs w:val="18"/>
          <w:lang w:val="en-GB"/>
        </w:rPr>
        <w:t>(mm)</w:t>
      </w:r>
      <w:r>
        <w:rPr>
          <w:i/>
          <w:iCs/>
          <w:sz w:val="18"/>
          <w:szCs w:val="18"/>
          <w:lang w:val="en-GB"/>
        </w:rPr>
        <w:t xml:space="preserve">= 0.962 - 0.326*ln(age/10) </w:t>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sz w:val="18"/>
          <w:szCs w:val="18"/>
          <w:lang w:val="en-GB"/>
        </w:rPr>
        <w:t>[eq. 15]</w:t>
      </w:r>
    </w:p>
    <w:p w:rsidR="009A1C65" w:rsidRDefault="009A1C65">
      <w:pPr>
        <w:numPr>
          <w:ilvl w:val="0"/>
          <w:numId w:val="6"/>
        </w:numPr>
        <w:spacing w:after="0" w:line="480" w:lineRule="auto"/>
        <w:ind w:left="1276"/>
        <w:jc w:val="both"/>
        <w:rPr>
          <w:sz w:val="18"/>
          <w:szCs w:val="18"/>
          <w:lang w:val="en-GB"/>
        </w:rPr>
      </w:pPr>
      <w:r>
        <w:rPr>
          <w:i/>
          <w:iCs/>
          <w:sz w:val="18"/>
          <w:szCs w:val="18"/>
          <w:lang w:val="en-GB"/>
        </w:rPr>
        <w:t>SD</w:t>
      </w:r>
      <w:r>
        <w:rPr>
          <w:i/>
          <w:iCs/>
          <w:sz w:val="18"/>
          <w:szCs w:val="18"/>
          <w:vertAlign w:val="subscript"/>
          <w:lang w:val="en-GB"/>
        </w:rPr>
        <w:t>distension</w:t>
      </w:r>
      <w:r>
        <w:rPr>
          <w:sz w:val="18"/>
          <w:szCs w:val="18"/>
          <w:lang w:val="en-GB"/>
        </w:rPr>
        <w:t xml:space="preserve">(in mm) </w:t>
      </w:r>
      <w:r>
        <w:rPr>
          <w:i/>
          <w:iCs/>
          <w:sz w:val="18"/>
          <w:szCs w:val="18"/>
          <w:lang w:val="en-GB"/>
        </w:rPr>
        <w:t>= 0.118 + 0.221*(age/10)</w:t>
      </w:r>
      <w:r>
        <w:rPr>
          <w:i/>
          <w:iCs/>
          <w:sz w:val="18"/>
          <w:szCs w:val="18"/>
          <w:vertAlign w:val="superscript"/>
          <w:lang w:val="en-GB"/>
        </w:rPr>
        <w:t>-2</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[eq. 16]</w:t>
      </w:r>
    </w:p>
    <w:p w:rsidR="009A1C65" w:rsidRDefault="009A1C65">
      <w:pPr>
        <w:spacing w:after="0" w:line="480" w:lineRule="auto"/>
        <w:jc w:val="both"/>
        <w:rPr>
          <w:sz w:val="18"/>
          <w:szCs w:val="18"/>
          <w:lang w:val="en-GB"/>
        </w:rPr>
      </w:pPr>
      <w:r>
        <w:rPr>
          <w:sz w:val="18"/>
          <w:szCs w:val="18"/>
          <w:lang w:val="en-GB"/>
        </w:rPr>
        <w:t xml:space="preserve">and, for women: </w:t>
      </w:r>
    </w:p>
    <w:p w:rsidR="009A1C65" w:rsidRDefault="009A1C65">
      <w:pPr>
        <w:numPr>
          <w:ilvl w:val="0"/>
          <w:numId w:val="6"/>
        </w:numPr>
        <w:spacing w:after="0" w:line="480" w:lineRule="auto"/>
        <w:ind w:left="1276"/>
        <w:jc w:val="both"/>
        <w:rPr>
          <w:sz w:val="18"/>
          <w:szCs w:val="18"/>
          <w:lang w:val="en-GB"/>
        </w:rPr>
      </w:pPr>
      <w:r>
        <w:rPr>
          <w:i/>
          <w:iCs/>
          <w:sz w:val="18"/>
          <w:szCs w:val="18"/>
          <w:lang w:val="en-GB"/>
        </w:rPr>
        <w:t>Mean</w:t>
      </w:r>
      <w:r>
        <w:rPr>
          <w:i/>
          <w:iCs/>
          <w:sz w:val="18"/>
          <w:szCs w:val="18"/>
          <w:vertAlign w:val="subscript"/>
          <w:lang w:val="en-GB"/>
        </w:rPr>
        <w:t>distension</w:t>
      </w:r>
      <w:r>
        <w:rPr>
          <w:sz w:val="18"/>
          <w:szCs w:val="18"/>
          <w:lang w:val="en-GB"/>
        </w:rPr>
        <w:t xml:space="preserve">(in mm) </w:t>
      </w:r>
      <w:r>
        <w:rPr>
          <w:i/>
          <w:iCs/>
          <w:sz w:val="18"/>
          <w:szCs w:val="18"/>
          <w:lang w:val="en-GB"/>
        </w:rPr>
        <w:t>= -0.137 + 1.163*(age/10)</w:t>
      </w:r>
      <w:r>
        <w:rPr>
          <w:i/>
          <w:iCs/>
          <w:sz w:val="18"/>
          <w:szCs w:val="18"/>
          <w:vertAlign w:val="superscript"/>
          <w:lang w:val="en-GB"/>
        </w:rPr>
        <w:t>-0.5</w:t>
      </w:r>
      <w:r>
        <w:rPr>
          <w:i/>
          <w:iCs/>
          <w:sz w:val="18"/>
          <w:szCs w:val="18"/>
          <w:vertAlign w:val="subscript"/>
          <w:lang w:val="en-GB"/>
        </w:rPr>
        <w:tab/>
      </w:r>
      <w:r>
        <w:rPr>
          <w:i/>
          <w:iCs/>
          <w:sz w:val="18"/>
          <w:szCs w:val="18"/>
          <w:vertAlign w:val="subscript"/>
          <w:lang w:val="en-GB"/>
        </w:rPr>
        <w:tab/>
      </w:r>
      <w:r>
        <w:rPr>
          <w:i/>
          <w:iCs/>
          <w:sz w:val="18"/>
          <w:szCs w:val="18"/>
          <w:vertAlign w:val="subscript"/>
          <w:lang w:val="en-GB"/>
        </w:rPr>
        <w:tab/>
      </w:r>
      <w:r>
        <w:rPr>
          <w:i/>
          <w:iCs/>
          <w:sz w:val="18"/>
          <w:szCs w:val="18"/>
          <w:vertAlign w:val="subscript"/>
          <w:lang w:val="en-GB"/>
        </w:rPr>
        <w:tab/>
      </w:r>
      <w:r>
        <w:rPr>
          <w:i/>
          <w:iCs/>
          <w:sz w:val="18"/>
          <w:szCs w:val="18"/>
          <w:vertAlign w:val="subscript"/>
          <w:lang w:val="en-GB"/>
        </w:rPr>
        <w:tab/>
      </w:r>
      <w:r>
        <w:rPr>
          <w:sz w:val="18"/>
          <w:szCs w:val="18"/>
          <w:lang w:val="en-GB"/>
        </w:rPr>
        <w:t>[eq. 17]</w:t>
      </w:r>
    </w:p>
    <w:p w:rsidR="009A1C65" w:rsidRDefault="009A1C65">
      <w:pPr>
        <w:numPr>
          <w:ilvl w:val="0"/>
          <w:numId w:val="6"/>
        </w:numPr>
        <w:spacing w:after="0" w:line="480" w:lineRule="auto"/>
        <w:ind w:left="1276"/>
        <w:jc w:val="both"/>
        <w:rPr>
          <w:sz w:val="18"/>
          <w:szCs w:val="18"/>
          <w:lang w:val="en-GB"/>
        </w:rPr>
      </w:pPr>
      <w:r>
        <w:rPr>
          <w:i/>
          <w:iCs/>
          <w:sz w:val="18"/>
          <w:szCs w:val="18"/>
          <w:lang w:val="en-GB"/>
        </w:rPr>
        <w:t>SD</w:t>
      </w:r>
      <w:r>
        <w:rPr>
          <w:i/>
          <w:iCs/>
          <w:sz w:val="18"/>
          <w:szCs w:val="18"/>
          <w:vertAlign w:val="subscript"/>
          <w:lang w:val="en-GB"/>
        </w:rPr>
        <w:t>distension</w:t>
      </w:r>
      <w:r>
        <w:rPr>
          <w:sz w:val="18"/>
          <w:szCs w:val="18"/>
          <w:lang w:val="en-GB"/>
        </w:rPr>
        <w:t xml:space="preserve">(in mm) </w:t>
      </w:r>
      <w:r>
        <w:rPr>
          <w:i/>
          <w:iCs/>
          <w:sz w:val="18"/>
          <w:szCs w:val="18"/>
          <w:lang w:val="en-GB"/>
        </w:rPr>
        <w:t>= 0.089 + 0.114*(age/10)</w:t>
      </w:r>
      <w:r>
        <w:rPr>
          <w:i/>
          <w:iCs/>
          <w:sz w:val="18"/>
          <w:szCs w:val="18"/>
          <w:vertAlign w:val="superscript"/>
          <w:lang w:val="en-GB"/>
        </w:rPr>
        <w:t>-1</w:t>
      </w:r>
      <w:r>
        <w:rPr>
          <w:i/>
          <w:iCs/>
          <w:sz w:val="18"/>
          <w:szCs w:val="18"/>
          <w:vertAlign w:val="superscript"/>
          <w:lang w:val="en-GB"/>
        </w:rPr>
        <w:tab/>
      </w:r>
      <w:r>
        <w:rPr>
          <w:i/>
          <w:iCs/>
          <w:sz w:val="18"/>
          <w:szCs w:val="18"/>
          <w:vertAlign w:val="superscript"/>
          <w:lang w:val="en-GB"/>
        </w:rPr>
        <w:tab/>
      </w:r>
      <w:r>
        <w:rPr>
          <w:i/>
          <w:iCs/>
          <w:sz w:val="18"/>
          <w:szCs w:val="18"/>
          <w:vertAlign w:val="superscript"/>
          <w:lang w:val="en-GB"/>
        </w:rPr>
        <w:tab/>
      </w:r>
      <w:r>
        <w:rPr>
          <w:i/>
          <w:iCs/>
          <w:sz w:val="18"/>
          <w:szCs w:val="18"/>
          <w:vertAlign w:val="superscript"/>
          <w:lang w:val="en-GB"/>
        </w:rPr>
        <w:tab/>
      </w:r>
      <w:r>
        <w:rPr>
          <w:i/>
          <w:iCs/>
          <w:sz w:val="18"/>
          <w:szCs w:val="18"/>
          <w:vertAlign w:val="superscript"/>
          <w:lang w:val="en-GB"/>
        </w:rPr>
        <w:tab/>
      </w:r>
      <w:r>
        <w:rPr>
          <w:sz w:val="18"/>
          <w:szCs w:val="18"/>
          <w:lang w:val="en-GB"/>
        </w:rPr>
        <w:t>[eq. 18]</w:t>
      </w:r>
    </w:p>
    <w:p w:rsidR="009A1C65" w:rsidRDefault="009A1C65">
      <w:pPr>
        <w:spacing w:after="0" w:line="360" w:lineRule="auto"/>
        <w:rPr>
          <w:sz w:val="18"/>
          <w:szCs w:val="18"/>
          <w:lang w:val="en-GB"/>
        </w:rPr>
      </w:pPr>
    </w:p>
    <w:p w:rsidR="009A1C65" w:rsidRDefault="009A1C65">
      <w:pPr>
        <w:spacing w:after="0" w:line="480" w:lineRule="auto"/>
        <w:jc w:val="both"/>
        <w:rPr>
          <w:i/>
          <w:iCs/>
          <w:sz w:val="18"/>
          <w:szCs w:val="18"/>
          <w:lang w:val="en-GB"/>
        </w:rPr>
      </w:pPr>
      <w:r>
        <w:rPr>
          <w:i/>
          <w:iCs/>
          <w:sz w:val="18"/>
          <w:szCs w:val="18"/>
          <w:lang w:val="en-GB"/>
        </w:rPr>
        <w:t>Age- and sex-specific reference intervals for brachial PP in the healthy subpopulation</w:t>
      </w:r>
    </w:p>
    <w:p w:rsidR="009A1C65" w:rsidRDefault="009A1C65">
      <w:pPr>
        <w:spacing w:after="0" w:line="480" w:lineRule="auto"/>
        <w:jc w:val="both"/>
        <w:rPr>
          <w:b/>
          <w:bCs/>
          <w:sz w:val="18"/>
          <w:szCs w:val="18"/>
          <w:lang w:val="en-GB"/>
        </w:rPr>
      </w:pPr>
      <w:r>
        <w:rPr>
          <w:sz w:val="18"/>
          <w:szCs w:val="18"/>
          <w:lang w:val="en-GB"/>
        </w:rPr>
        <w:t>The best fitting FPs’ powers (</w:t>
      </w:r>
      <w:r>
        <w:rPr>
          <w:i/>
          <w:iCs/>
          <w:sz w:val="18"/>
          <w:szCs w:val="18"/>
          <w:lang w:val="en-GB"/>
        </w:rPr>
        <w:t>p</w:t>
      </w:r>
      <w:r>
        <w:rPr>
          <w:sz w:val="18"/>
          <w:szCs w:val="18"/>
          <w:lang w:val="en-GB"/>
        </w:rPr>
        <w:t xml:space="preserve">, </w:t>
      </w:r>
      <w:r>
        <w:rPr>
          <w:i/>
          <w:iCs/>
          <w:sz w:val="18"/>
          <w:szCs w:val="18"/>
          <w:lang w:val="en-GB"/>
        </w:rPr>
        <w:t>q</w:t>
      </w:r>
      <w:r>
        <w:rPr>
          <w:sz w:val="18"/>
          <w:szCs w:val="18"/>
          <w:lang w:val="en-GB"/>
        </w:rPr>
        <w:t>, …) for the mean</w:t>
      </w:r>
      <w:r>
        <w:rPr>
          <w:sz w:val="18"/>
          <w:szCs w:val="18"/>
          <w:vertAlign w:val="subscript"/>
          <w:lang w:val="en-GB"/>
        </w:rPr>
        <w:t>PP</w:t>
      </w:r>
      <w:r>
        <w:rPr>
          <w:sz w:val="18"/>
          <w:szCs w:val="18"/>
          <w:lang w:val="en-GB"/>
        </w:rPr>
        <w:t xml:space="preserve"> curves were </w:t>
      </w:r>
      <w:r>
        <w:rPr>
          <w:i/>
          <w:iCs/>
          <w:sz w:val="18"/>
          <w:szCs w:val="18"/>
          <w:lang w:val="en-GB"/>
        </w:rPr>
        <w:t>p</w:t>
      </w:r>
      <w:r>
        <w:rPr>
          <w:sz w:val="18"/>
          <w:szCs w:val="18"/>
          <w:lang w:val="en-GB"/>
        </w:rPr>
        <w:t xml:space="preserve">=3 </w:t>
      </w:r>
      <w:r>
        <w:rPr>
          <w:i/>
          <w:iCs/>
          <w:sz w:val="18"/>
          <w:szCs w:val="18"/>
          <w:lang w:val="en-GB"/>
        </w:rPr>
        <w:t>q</w:t>
      </w:r>
      <w:r>
        <w:rPr>
          <w:sz w:val="18"/>
          <w:szCs w:val="18"/>
          <w:lang w:val="en-GB"/>
        </w:rPr>
        <w:t xml:space="preserve">=3 for men and </w:t>
      </w:r>
      <w:r>
        <w:rPr>
          <w:i/>
          <w:iCs/>
          <w:sz w:val="18"/>
          <w:szCs w:val="18"/>
          <w:lang w:val="en-GB"/>
        </w:rPr>
        <w:t>p</w:t>
      </w:r>
      <w:r>
        <w:rPr>
          <w:sz w:val="18"/>
          <w:szCs w:val="18"/>
          <w:lang w:val="en-GB"/>
        </w:rPr>
        <w:t xml:space="preserve">=-2 </w:t>
      </w:r>
      <w:r>
        <w:rPr>
          <w:i/>
          <w:iCs/>
          <w:sz w:val="18"/>
          <w:szCs w:val="18"/>
          <w:lang w:val="en-GB"/>
        </w:rPr>
        <w:t>q</w:t>
      </w:r>
      <w:r>
        <w:rPr>
          <w:sz w:val="18"/>
          <w:szCs w:val="18"/>
          <w:lang w:val="en-GB"/>
        </w:rPr>
        <w:t>=-0.5 for women and for the SD</w:t>
      </w:r>
      <w:r>
        <w:rPr>
          <w:sz w:val="18"/>
          <w:szCs w:val="18"/>
          <w:vertAlign w:val="subscript"/>
          <w:lang w:val="en-GB"/>
        </w:rPr>
        <w:t>PP</w:t>
      </w:r>
      <w:r>
        <w:rPr>
          <w:sz w:val="18"/>
          <w:szCs w:val="18"/>
          <w:lang w:val="en-GB"/>
        </w:rPr>
        <w:t xml:space="preserve"> curves were </w:t>
      </w:r>
      <w:r>
        <w:rPr>
          <w:i/>
          <w:iCs/>
          <w:sz w:val="18"/>
          <w:szCs w:val="18"/>
          <w:lang w:val="en-GB"/>
        </w:rPr>
        <w:t>p</w:t>
      </w:r>
      <w:r>
        <w:rPr>
          <w:sz w:val="18"/>
          <w:szCs w:val="18"/>
          <w:lang w:val="en-GB"/>
        </w:rPr>
        <w:t xml:space="preserve">=1 for men and </w:t>
      </w:r>
      <w:r>
        <w:rPr>
          <w:i/>
          <w:iCs/>
          <w:sz w:val="18"/>
          <w:szCs w:val="18"/>
          <w:lang w:val="en-GB"/>
        </w:rPr>
        <w:t>p</w:t>
      </w:r>
      <w:r>
        <w:rPr>
          <w:sz w:val="18"/>
          <w:szCs w:val="18"/>
          <w:lang w:val="en-GB"/>
        </w:rPr>
        <w:t xml:space="preserve">=1 women. Accordingly, the equations derived on the basis of the estimated coefficients were, for men:  </w:t>
      </w:r>
    </w:p>
    <w:p w:rsidR="009A1C65" w:rsidRDefault="009A1C65">
      <w:pPr>
        <w:numPr>
          <w:ilvl w:val="0"/>
          <w:numId w:val="6"/>
        </w:numPr>
        <w:spacing w:after="0" w:line="480" w:lineRule="auto"/>
        <w:ind w:left="1276"/>
        <w:jc w:val="both"/>
        <w:rPr>
          <w:sz w:val="18"/>
          <w:szCs w:val="18"/>
          <w:lang w:val="en-GB"/>
        </w:rPr>
      </w:pPr>
      <w:r>
        <w:rPr>
          <w:i/>
          <w:iCs/>
          <w:sz w:val="18"/>
          <w:szCs w:val="18"/>
          <w:lang w:val="en-GB"/>
        </w:rPr>
        <w:t>Mean</w:t>
      </w:r>
      <w:r>
        <w:rPr>
          <w:i/>
          <w:iCs/>
          <w:sz w:val="18"/>
          <w:szCs w:val="18"/>
          <w:vertAlign w:val="subscript"/>
          <w:lang w:val="en-GB"/>
        </w:rPr>
        <w:t>PP</w:t>
      </w:r>
      <w:r>
        <w:rPr>
          <w:sz w:val="18"/>
          <w:szCs w:val="18"/>
          <w:lang w:val="en-GB"/>
        </w:rPr>
        <w:t>(in mm Hg)</w:t>
      </w:r>
      <w:r>
        <w:rPr>
          <w:i/>
          <w:iCs/>
          <w:sz w:val="18"/>
          <w:szCs w:val="18"/>
          <w:lang w:val="en-GB"/>
        </w:rPr>
        <w:t>= 53.64 - 0.133*(age/10)</w:t>
      </w:r>
      <w:r>
        <w:rPr>
          <w:i/>
          <w:iCs/>
          <w:sz w:val="18"/>
          <w:szCs w:val="18"/>
          <w:vertAlign w:val="superscript"/>
          <w:lang w:val="en-GB"/>
        </w:rPr>
        <w:t>3</w:t>
      </w:r>
      <w:r>
        <w:rPr>
          <w:i/>
          <w:iCs/>
          <w:sz w:val="18"/>
          <w:szCs w:val="18"/>
          <w:lang w:val="en-GB"/>
        </w:rPr>
        <w:t xml:space="preserve"> + 0.067*(age/10)</w:t>
      </w:r>
      <w:r>
        <w:rPr>
          <w:i/>
          <w:iCs/>
          <w:sz w:val="18"/>
          <w:szCs w:val="18"/>
          <w:vertAlign w:val="superscript"/>
          <w:lang w:val="en-GB"/>
        </w:rPr>
        <w:t>3</w:t>
      </w:r>
      <w:r>
        <w:rPr>
          <w:i/>
          <w:iCs/>
          <w:sz w:val="18"/>
          <w:szCs w:val="18"/>
          <w:lang w:val="en-GB"/>
        </w:rPr>
        <w:t xml:space="preserve"> * ln(age/10)</w:t>
      </w:r>
      <w:r>
        <w:rPr>
          <w:sz w:val="18"/>
          <w:szCs w:val="18"/>
          <w:lang w:val="en-GB"/>
        </w:rPr>
        <w:tab/>
      </w:r>
      <w:r>
        <w:rPr>
          <w:sz w:val="18"/>
          <w:szCs w:val="18"/>
          <w:lang w:val="en-GB"/>
        </w:rPr>
        <w:tab/>
        <w:t>[eq. 19]</w:t>
      </w:r>
    </w:p>
    <w:p w:rsidR="009A1C65" w:rsidRDefault="009A1C65">
      <w:pPr>
        <w:numPr>
          <w:ilvl w:val="0"/>
          <w:numId w:val="6"/>
        </w:numPr>
        <w:spacing w:after="0" w:line="480" w:lineRule="auto"/>
        <w:ind w:left="1276"/>
        <w:jc w:val="both"/>
        <w:rPr>
          <w:sz w:val="18"/>
          <w:szCs w:val="18"/>
          <w:lang w:val="en-GB"/>
        </w:rPr>
      </w:pPr>
      <w:r>
        <w:rPr>
          <w:i/>
          <w:iCs/>
          <w:sz w:val="18"/>
          <w:szCs w:val="18"/>
          <w:lang w:val="en-GB"/>
        </w:rPr>
        <w:t>SD</w:t>
      </w:r>
      <w:r>
        <w:rPr>
          <w:i/>
          <w:iCs/>
          <w:sz w:val="18"/>
          <w:szCs w:val="18"/>
          <w:vertAlign w:val="subscript"/>
          <w:lang w:val="en-GB"/>
        </w:rPr>
        <w:t>PP</w:t>
      </w:r>
      <w:r>
        <w:rPr>
          <w:sz w:val="18"/>
          <w:szCs w:val="18"/>
          <w:lang w:val="en-GB"/>
        </w:rPr>
        <w:t xml:space="preserve">(in mm Hg) </w:t>
      </w:r>
      <w:r>
        <w:rPr>
          <w:i/>
          <w:iCs/>
          <w:sz w:val="18"/>
          <w:szCs w:val="18"/>
          <w:lang w:val="en-GB"/>
        </w:rPr>
        <w:t>= 9.940 - 0.035*age</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i/>
          <w:iCs/>
          <w:sz w:val="18"/>
          <w:szCs w:val="18"/>
          <w:lang w:val="en-GB"/>
        </w:rPr>
        <w:tab/>
      </w:r>
      <w:r>
        <w:rPr>
          <w:sz w:val="18"/>
          <w:szCs w:val="18"/>
          <w:lang w:val="en-GB"/>
        </w:rPr>
        <w:t>[eq. 20]</w:t>
      </w:r>
    </w:p>
    <w:p w:rsidR="009A1C65" w:rsidRDefault="009A1C65">
      <w:pPr>
        <w:spacing w:after="0" w:line="480" w:lineRule="auto"/>
        <w:jc w:val="both"/>
        <w:rPr>
          <w:sz w:val="18"/>
          <w:szCs w:val="18"/>
          <w:lang w:val="en-GB"/>
        </w:rPr>
      </w:pPr>
      <w:r>
        <w:rPr>
          <w:sz w:val="18"/>
          <w:szCs w:val="18"/>
          <w:lang w:val="en-GB"/>
        </w:rPr>
        <w:t xml:space="preserve">and, for women: </w:t>
      </w:r>
    </w:p>
    <w:p w:rsidR="009A1C65" w:rsidRDefault="009A1C65">
      <w:pPr>
        <w:numPr>
          <w:ilvl w:val="0"/>
          <w:numId w:val="6"/>
        </w:numPr>
        <w:spacing w:after="0" w:line="480" w:lineRule="auto"/>
        <w:ind w:left="1276"/>
        <w:jc w:val="both"/>
        <w:rPr>
          <w:sz w:val="18"/>
          <w:szCs w:val="18"/>
          <w:lang w:val="en-GB"/>
        </w:rPr>
      </w:pPr>
      <w:r>
        <w:rPr>
          <w:i/>
          <w:iCs/>
          <w:sz w:val="18"/>
          <w:szCs w:val="18"/>
          <w:lang w:val="en-GB"/>
        </w:rPr>
        <w:t>Mean</w:t>
      </w:r>
      <w:r>
        <w:rPr>
          <w:i/>
          <w:iCs/>
          <w:sz w:val="18"/>
          <w:szCs w:val="18"/>
          <w:vertAlign w:val="subscript"/>
          <w:lang w:val="en-GB"/>
        </w:rPr>
        <w:t>PP</w:t>
      </w:r>
      <w:r>
        <w:rPr>
          <w:sz w:val="18"/>
          <w:szCs w:val="18"/>
          <w:lang w:val="en-GB"/>
        </w:rPr>
        <w:t xml:space="preserve">(in mm Hg) </w:t>
      </w:r>
      <w:r>
        <w:rPr>
          <w:i/>
          <w:iCs/>
          <w:sz w:val="18"/>
          <w:szCs w:val="18"/>
          <w:lang w:val="en-GB"/>
        </w:rPr>
        <w:t>= 72.83 + 55.88*(age/10)</w:t>
      </w:r>
      <w:r>
        <w:rPr>
          <w:i/>
          <w:iCs/>
          <w:sz w:val="18"/>
          <w:szCs w:val="18"/>
          <w:vertAlign w:val="superscript"/>
          <w:lang w:val="en-GB"/>
        </w:rPr>
        <w:t>-2</w:t>
      </w:r>
      <w:r>
        <w:rPr>
          <w:i/>
          <w:iCs/>
          <w:sz w:val="18"/>
          <w:szCs w:val="18"/>
          <w:lang w:val="en-GB"/>
        </w:rPr>
        <w:t xml:space="preserve"> - 59.22*(age/10)</w:t>
      </w:r>
      <w:r>
        <w:rPr>
          <w:i/>
          <w:iCs/>
          <w:sz w:val="18"/>
          <w:szCs w:val="18"/>
          <w:vertAlign w:val="superscript"/>
          <w:lang w:val="en-GB"/>
        </w:rPr>
        <w:t>-0.5</w:t>
      </w:r>
      <w:r>
        <w:rPr>
          <w:sz w:val="18"/>
          <w:szCs w:val="18"/>
          <w:lang w:val="en-GB"/>
        </w:rPr>
        <w:tab/>
      </w:r>
      <w:r>
        <w:rPr>
          <w:sz w:val="18"/>
          <w:szCs w:val="18"/>
          <w:lang w:val="en-GB"/>
        </w:rPr>
        <w:tab/>
      </w:r>
      <w:r>
        <w:rPr>
          <w:sz w:val="18"/>
          <w:szCs w:val="18"/>
          <w:lang w:val="en-GB"/>
        </w:rPr>
        <w:tab/>
        <w:t>[eq. 21]</w:t>
      </w:r>
    </w:p>
    <w:p w:rsidR="009A1C65" w:rsidRDefault="009A1C65">
      <w:pPr>
        <w:numPr>
          <w:ilvl w:val="0"/>
          <w:numId w:val="6"/>
        </w:numPr>
        <w:spacing w:after="0" w:line="480" w:lineRule="auto"/>
        <w:ind w:left="1276"/>
        <w:jc w:val="both"/>
        <w:rPr>
          <w:sz w:val="18"/>
          <w:szCs w:val="18"/>
          <w:lang w:val="en-GB"/>
        </w:rPr>
        <w:sectPr w:rsidR="009A1C65">
          <w:pgSz w:w="12240" w:h="15840"/>
          <w:pgMar w:top="1418" w:right="1418" w:bottom="1418" w:left="1418" w:header="709" w:footer="709" w:gutter="0"/>
          <w:cols w:space="708"/>
          <w:docGrid w:linePitch="360"/>
        </w:sectPr>
      </w:pPr>
      <w:r>
        <w:rPr>
          <w:i/>
          <w:iCs/>
          <w:sz w:val="18"/>
          <w:szCs w:val="18"/>
          <w:lang w:val="en-GB"/>
        </w:rPr>
        <w:t>SD</w:t>
      </w:r>
      <w:r>
        <w:rPr>
          <w:i/>
          <w:iCs/>
          <w:sz w:val="18"/>
          <w:szCs w:val="18"/>
          <w:vertAlign w:val="subscript"/>
          <w:lang w:val="en-GB"/>
        </w:rPr>
        <w:t>PP</w:t>
      </w:r>
      <w:r>
        <w:rPr>
          <w:sz w:val="18"/>
          <w:szCs w:val="18"/>
          <w:lang w:val="en-GB"/>
        </w:rPr>
        <w:t xml:space="preserve">(in mm Hg) </w:t>
      </w:r>
      <w:r>
        <w:rPr>
          <w:i/>
          <w:iCs/>
          <w:sz w:val="18"/>
          <w:szCs w:val="18"/>
          <w:lang w:val="en-GB"/>
        </w:rPr>
        <w:t>= 6.266 + 0.052*age</w:t>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i/>
          <w:iCs/>
          <w:sz w:val="18"/>
          <w:szCs w:val="18"/>
          <w:lang w:val="en-GB"/>
        </w:rPr>
        <w:tab/>
      </w:r>
      <w:r>
        <w:rPr>
          <w:sz w:val="18"/>
          <w:szCs w:val="18"/>
          <w:lang w:val="en-GB"/>
        </w:rPr>
        <w:t>[eq. 22]</w:t>
      </w:r>
      <w:r>
        <w:rPr>
          <w:sz w:val="18"/>
          <w:szCs w:val="18"/>
          <w:lang w:val="en-GB"/>
        </w:rPr>
        <w:tab/>
      </w:r>
      <w:r>
        <w:rPr>
          <w:sz w:val="18"/>
          <w:szCs w:val="18"/>
          <w:lang w:val="en-GB"/>
        </w:rPr>
        <w:tab/>
      </w:r>
    </w:p>
    <w:tbl>
      <w:tblPr>
        <w:tblW w:w="14232" w:type="dxa"/>
        <w:tblInd w:w="-106" w:type="dxa"/>
        <w:tblLayout w:type="fixed"/>
        <w:tblLook w:val="0000"/>
      </w:tblPr>
      <w:tblGrid>
        <w:gridCol w:w="4744"/>
        <w:gridCol w:w="4744"/>
        <w:gridCol w:w="4744"/>
      </w:tblGrid>
      <w:tr w:rsidR="009A1C65">
        <w:tc>
          <w:tcPr>
            <w:tcW w:w="4744" w:type="dxa"/>
            <w:tcBorders>
              <w:top w:val="nil"/>
              <w:left w:val="nil"/>
              <w:bottom w:val="nil"/>
              <w:right w:val="nil"/>
            </w:tcBorders>
          </w:tcPr>
          <w:p w:rsidR="009A1C65" w:rsidRDefault="009A1C65">
            <w:pPr>
              <w:spacing w:after="0" w:line="360" w:lineRule="auto"/>
              <w:rPr>
                <w:sz w:val="20"/>
                <w:szCs w:val="20"/>
                <w:lang w:val="en-GB"/>
              </w:rPr>
            </w:pPr>
            <w:r>
              <w:rPr>
                <w:noProof/>
                <w:sz w:val="20"/>
                <w:szCs w:val="20"/>
              </w:rPr>
              <w:pict>
                <v:shape id="Picture 7" o:spid="_x0000_i1027" type="#_x0000_t75" style="width:226.5pt;height:304.5pt;visibility:visible">
                  <v:imagedata r:id="rId10" o:title=""/>
                </v:shape>
              </w:pict>
            </w:r>
          </w:p>
        </w:tc>
        <w:tc>
          <w:tcPr>
            <w:tcW w:w="4744" w:type="dxa"/>
            <w:tcBorders>
              <w:top w:val="nil"/>
              <w:left w:val="nil"/>
              <w:bottom w:val="nil"/>
              <w:right w:val="nil"/>
            </w:tcBorders>
          </w:tcPr>
          <w:p w:rsidR="009A1C65" w:rsidRDefault="009A1C65">
            <w:pPr>
              <w:spacing w:after="0" w:line="360" w:lineRule="auto"/>
              <w:rPr>
                <w:sz w:val="20"/>
                <w:szCs w:val="20"/>
                <w:lang w:val="en-GB"/>
              </w:rPr>
            </w:pPr>
            <w:r>
              <w:rPr>
                <w:noProof/>
                <w:sz w:val="20"/>
                <w:szCs w:val="20"/>
              </w:rPr>
              <w:pict>
                <v:shape id="Picture 8" o:spid="_x0000_i1028" type="#_x0000_t75" style="width:226.5pt;height:304.5pt;visibility:visible">
                  <v:imagedata r:id="rId11" o:title=""/>
                </v:shape>
              </w:pict>
            </w:r>
          </w:p>
        </w:tc>
        <w:tc>
          <w:tcPr>
            <w:tcW w:w="4744" w:type="dxa"/>
            <w:tcBorders>
              <w:top w:val="nil"/>
              <w:left w:val="nil"/>
              <w:bottom w:val="nil"/>
              <w:right w:val="nil"/>
            </w:tcBorders>
          </w:tcPr>
          <w:p w:rsidR="009A1C65" w:rsidRDefault="009A1C65">
            <w:pPr>
              <w:spacing w:after="0" w:line="360" w:lineRule="auto"/>
              <w:rPr>
                <w:sz w:val="20"/>
                <w:szCs w:val="20"/>
                <w:lang w:val="en-GB"/>
              </w:rPr>
            </w:pPr>
            <w:r>
              <w:rPr>
                <w:noProof/>
                <w:sz w:val="20"/>
                <w:szCs w:val="20"/>
              </w:rPr>
              <w:pict>
                <v:shape id="Picture 11" o:spid="_x0000_i1029" type="#_x0000_t75" style="width:226.5pt;height:304.5pt;visibility:visible">
                  <v:imagedata r:id="rId12" o:title=""/>
                </v:shape>
              </w:pict>
            </w:r>
          </w:p>
        </w:tc>
      </w:tr>
      <w:tr w:rsidR="009A1C65">
        <w:tc>
          <w:tcPr>
            <w:tcW w:w="4744" w:type="dxa"/>
            <w:tcBorders>
              <w:top w:val="nil"/>
              <w:left w:val="nil"/>
              <w:bottom w:val="nil"/>
              <w:right w:val="nil"/>
            </w:tcBorders>
          </w:tcPr>
          <w:p w:rsidR="009A1C65" w:rsidRDefault="009A1C65">
            <w:pPr>
              <w:spacing w:after="0" w:line="360" w:lineRule="auto"/>
              <w:jc w:val="right"/>
              <w:rPr>
                <w:sz w:val="16"/>
                <w:szCs w:val="16"/>
                <w:lang w:val="en-GB"/>
              </w:rPr>
            </w:pPr>
            <w:r>
              <w:rPr>
                <w:sz w:val="16"/>
                <w:szCs w:val="16"/>
                <w:lang w:val="en-GB"/>
              </w:rPr>
              <w:t xml:space="preserve">Figure S3: Age-specific percentiles of </w:t>
            </w:r>
            <w:r>
              <w:rPr>
                <w:i/>
                <w:iCs/>
                <w:sz w:val="16"/>
                <w:szCs w:val="16"/>
                <w:lang w:val="en-GB"/>
              </w:rPr>
              <w:t>carotid diameter</w:t>
            </w:r>
            <w:r>
              <w:rPr>
                <w:sz w:val="16"/>
                <w:szCs w:val="16"/>
                <w:lang w:val="en-GB"/>
              </w:rPr>
              <w:t xml:space="preserve"> in the healthy subpopulation. </w:t>
            </w:r>
            <w:r>
              <w:rPr>
                <w:b/>
                <w:bCs/>
                <w:i/>
                <w:iCs/>
                <w:sz w:val="16"/>
                <w:szCs w:val="16"/>
                <w:lang w:val="en-GB"/>
              </w:rPr>
              <w:t>A</w:t>
            </w:r>
            <w:r>
              <w:rPr>
                <w:sz w:val="16"/>
                <w:szCs w:val="16"/>
                <w:lang w:val="en-GB"/>
              </w:rPr>
              <w:t xml:space="preserve">, men; </w:t>
            </w:r>
            <w:r>
              <w:rPr>
                <w:b/>
                <w:bCs/>
                <w:i/>
                <w:iCs/>
                <w:sz w:val="16"/>
                <w:szCs w:val="16"/>
                <w:lang w:val="en-GB"/>
              </w:rPr>
              <w:t>B</w:t>
            </w:r>
            <w:r>
              <w:rPr>
                <w:sz w:val="16"/>
                <w:szCs w:val="16"/>
                <w:lang w:val="en-GB"/>
              </w:rPr>
              <w:t>, women.</w:t>
            </w:r>
          </w:p>
        </w:tc>
        <w:tc>
          <w:tcPr>
            <w:tcW w:w="4744" w:type="dxa"/>
            <w:tcBorders>
              <w:top w:val="nil"/>
              <w:left w:val="nil"/>
              <w:bottom w:val="nil"/>
              <w:right w:val="nil"/>
            </w:tcBorders>
          </w:tcPr>
          <w:p w:rsidR="009A1C65" w:rsidRDefault="009A1C65">
            <w:pPr>
              <w:spacing w:after="0" w:line="360" w:lineRule="auto"/>
              <w:jc w:val="right"/>
              <w:rPr>
                <w:sz w:val="16"/>
                <w:szCs w:val="16"/>
                <w:lang w:val="en-GB"/>
              </w:rPr>
            </w:pPr>
            <w:r>
              <w:rPr>
                <w:sz w:val="16"/>
                <w:szCs w:val="16"/>
                <w:lang w:val="en-GB"/>
              </w:rPr>
              <w:t xml:space="preserve">Figure S4: Age-specific percentiles of </w:t>
            </w:r>
            <w:r>
              <w:rPr>
                <w:i/>
                <w:iCs/>
                <w:sz w:val="16"/>
                <w:szCs w:val="16"/>
                <w:lang w:val="en-GB"/>
              </w:rPr>
              <w:t>carotid distension</w:t>
            </w:r>
            <w:r>
              <w:rPr>
                <w:sz w:val="16"/>
                <w:szCs w:val="16"/>
                <w:lang w:val="en-GB"/>
              </w:rPr>
              <w:t xml:space="preserve"> in the healthy subpopulation. </w:t>
            </w:r>
            <w:r>
              <w:rPr>
                <w:b/>
                <w:bCs/>
                <w:i/>
                <w:iCs/>
                <w:sz w:val="16"/>
                <w:szCs w:val="16"/>
                <w:lang w:val="en-GB"/>
              </w:rPr>
              <w:t>A</w:t>
            </w:r>
            <w:r>
              <w:rPr>
                <w:sz w:val="16"/>
                <w:szCs w:val="16"/>
                <w:lang w:val="en-GB"/>
              </w:rPr>
              <w:t xml:space="preserve">, men; </w:t>
            </w:r>
            <w:r>
              <w:rPr>
                <w:b/>
                <w:bCs/>
                <w:i/>
                <w:iCs/>
                <w:sz w:val="16"/>
                <w:szCs w:val="16"/>
                <w:lang w:val="en-GB"/>
              </w:rPr>
              <w:t>B</w:t>
            </w:r>
            <w:r>
              <w:rPr>
                <w:sz w:val="16"/>
                <w:szCs w:val="16"/>
                <w:lang w:val="en-GB"/>
              </w:rPr>
              <w:t>, women.</w:t>
            </w:r>
          </w:p>
        </w:tc>
        <w:tc>
          <w:tcPr>
            <w:tcW w:w="4744" w:type="dxa"/>
            <w:tcBorders>
              <w:top w:val="nil"/>
              <w:left w:val="nil"/>
              <w:bottom w:val="nil"/>
              <w:right w:val="nil"/>
            </w:tcBorders>
          </w:tcPr>
          <w:p w:rsidR="009A1C65" w:rsidRDefault="009A1C65">
            <w:pPr>
              <w:spacing w:after="0" w:line="360" w:lineRule="auto"/>
              <w:jc w:val="right"/>
              <w:rPr>
                <w:sz w:val="16"/>
                <w:szCs w:val="16"/>
                <w:lang w:val="en-GB"/>
              </w:rPr>
            </w:pPr>
            <w:r>
              <w:rPr>
                <w:sz w:val="16"/>
                <w:szCs w:val="16"/>
                <w:lang w:val="en-GB"/>
              </w:rPr>
              <w:t xml:space="preserve">Figure S5: Age-specific percentiles of </w:t>
            </w:r>
            <w:r>
              <w:rPr>
                <w:i/>
                <w:iCs/>
                <w:sz w:val="16"/>
                <w:szCs w:val="16"/>
                <w:lang w:val="en-GB"/>
              </w:rPr>
              <w:t>brachial pulse pressure</w:t>
            </w:r>
            <w:r>
              <w:rPr>
                <w:sz w:val="16"/>
                <w:szCs w:val="16"/>
                <w:lang w:val="en-GB"/>
              </w:rPr>
              <w:t xml:space="preserve"> in the healthy subpopulation. </w:t>
            </w:r>
            <w:r>
              <w:rPr>
                <w:b/>
                <w:bCs/>
                <w:i/>
                <w:iCs/>
                <w:sz w:val="16"/>
                <w:szCs w:val="16"/>
                <w:lang w:val="en-GB"/>
              </w:rPr>
              <w:t>A</w:t>
            </w:r>
            <w:r>
              <w:rPr>
                <w:sz w:val="16"/>
                <w:szCs w:val="16"/>
                <w:lang w:val="en-GB"/>
              </w:rPr>
              <w:t xml:space="preserve">, men; </w:t>
            </w:r>
            <w:r>
              <w:rPr>
                <w:b/>
                <w:bCs/>
                <w:i/>
                <w:iCs/>
                <w:sz w:val="16"/>
                <w:szCs w:val="16"/>
                <w:lang w:val="en-GB"/>
              </w:rPr>
              <w:t>B</w:t>
            </w:r>
            <w:r>
              <w:rPr>
                <w:sz w:val="16"/>
                <w:szCs w:val="16"/>
                <w:lang w:val="en-GB"/>
              </w:rPr>
              <w:t xml:space="preserve">, women.      </w:t>
            </w:r>
          </w:p>
        </w:tc>
      </w:tr>
    </w:tbl>
    <w:p w:rsidR="009A1C65" w:rsidRDefault="009A1C65">
      <w:pPr>
        <w:spacing w:after="0" w:line="480" w:lineRule="auto"/>
        <w:jc w:val="both"/>
        <w:rPr>
          <w:sz w:val="18"/>
          <w:szCs w:val="18"/>
          <w:lang w:val="en-GB"/>
        </w:rPr>
      </w:pPr>
    </w:p>
    <w:p w:rsidR="009A1C65" w:rsidRDefault="009A1C65">
      <w:pPr>
        <w:spacing w:after="0" w:line="480" w:lineRule="auto"/>
        <w:rPr>
          <w:b/>
          <w:bCs/>
          <w:sz w:val="18"/>
          <w:szCs w:val="18"/>
          <w:lang w:val="en-GB"/>
        </w:rPr>
        <w:sectPr w:rsidR="009A1C65">
          <w:pgSz w:w="15840" w:h="12240" w:orient="landscape"/>
          <w:pgMar w:top="1418" w:right="1418" w:bottom="1418" w:left="1418" w:header="709" w:footer="709" w:gutter="0"/>
          <w:cols w:space="708"/>
          <w:docGrid w:linePitch="360"/>
        </w:sectPr>
      </w:pPr>
    </w:p>
    <w:p w:rsidR="009A1C65" w:rsidRDefault="009A1C65">
      <w:pPr>
        <w:spacing w:after="0" w:line="480" w:lineRule="auto"/>
        <w:rPr>
          <w:b/>
          <w:bCs/>
          <w:sz w:val="14"/>
          <w:szCs w:val="14"/>
          <w:lang w:val="en-GB"/>
        </w:rPr>
      </w:pPr>
      <w:r>
        <w:rPr>
          <w:b/>
          <w:bCs/>
          <w:sz w:val="18"/>
          <w:szCs w:val="18"/>
          <w:lang w:val="en-GB"/>
        </w:rPr>
        <w:t>Methods S1</w:t>
      </w:r>
      <w:r>
        <w:rPr>
          <w:b/>
          <w:bCs/>
          <w:sz w:val="14"/>
          <w:szCs w:val="14"/>
          <w:lang w:val="en-GB"/>
        </w:rPr>
        <w:t>:</w:t>
      </w:r>
    </w:p>
    <w:p w:rsidR="009A1C65" w:rsidRDefault="009A1C65">
      <w:pPr>
        <w:spacing w:after="0" w:line="480" w:lineRule="auto"/>
        <w:rPr>
          <w:i/>
          <w:iCs/>
          <w:sz w:val="18"/>
          <w:szCs w:val="18"/>
          <w:lang w:val="en-GB"/>
        </w:rPr>
      </w:pPr>
      <w:r>
        <w:rPr>
          <w:i/>
          <w:iCs/>
          <w:sz w:val="18"/>
          <w:szCs w:val="18"/>
          <w:lang w:val="en-GB"/>
        </w:rPr>
        <w:t>Calibration between different techniques to determine local carotid pulse pressure</w:t>
      </w:r>
    </w:p>
    <w:p w:rsidR="009A1C65" w:rsidRDefault="009A1C65">
      <w:pPr>
        <w:spacing w:after="0" w:line="480" w:lineRule="auto"/>
        <w:jc w:val="both"/>
        <w:rPr>
          <w:sz w:val="18"/>
          <w:szCs w:val="18"/>
          <w:lang w:val="en-GB"/>
        </w:rPr>
      </w:pPr>
      <w:r>
        <w:rPr>
          <w:sz w:val="18"/>
          <w:szCs w:val="18"/>
          <w:lang w:val="en-GB"/>
        </w:rPr>
        <w:t>Different methods to determine local carotid PP were used. First, carotid distension waveforms were obtained and rescaled using brachial distension waveforms (</w:t>
      </w:r>
      <w:r>
        <w:rPr>
          <w:i/>
          <w:iCs/>
          <w:sz w:val="18"/>
          <w:szCs w:val="18"/>
          <w:lang w:val="en-GB"/>
        </w:rPr>
        <w:t>n</w:t>
      </w:r>
      <w:r>
        <w:rPr>
          <w:sz w:val="18"/>
          <w:szCs w:val="18"/>
          <w:lang w:val="en-GB"/>
        </w:rPr>
        <w:t>=4,807). Second, carotid tonometry was performed and the obtained pressures were rescaled with brachial MAP calculated using brachial tonometry (</w:t>
      </w:r>
      <w:r>
        <w:rPr>
          <w:i/>
          <w:iCs/>
          <w:sz w:val="18"/>
          <w:szCs w:val="18"/>
          <w:lang w:val="en-GB"/>
        </w:rPr>
        <w:t>n</w:t>
      </w:r>
      <w:r>
        <w:rPr>
          <w:sz w:val="18"/>
          <w:szCs w:val="18"/>
          <w:lang w:val="en-GB"/>
        </w:rPr>
        <w:t>=2,276), radial tonometry (</w:t>
      </w:r>
      <w:r>
        <w:rPr>
          <w:i/>
          <w:iCs/>
          <w:sz w:val="18"/>
          <w:szCs w:val="18"/>
          <w:lang w:val="en-GB"/>
        </w:rPr>
        <w:t>n</w:t>
      </w:r>
      <w:r>
        <w:rPr>
          <w:sz w:val="18"/>
          <w:szCs w:val="18"/>
          <w:lang w:val="en-GB"/>
        </w:rPr>
        <w:t xml:space="preserve">=1,857), maximal oscillometry (n=1,384) or the equation MAP=DBP+1/3*PP (n=125). Third, radial tonometry was performed to obtain carotid pressures using a transfer function (Sphygmocor, Atcor Medical, Australia; n=1,009) (Supplemental material, Table S1). </w:t>
      </w:r>
    </w:p>
    <w:p w:rsidR="009A1C65" w:rsidRDefault="009A1C65">
      <w:pPr>
        <w:spacing w:after="0" w:line="480" w:lineRule="auto"/>
        <w:jc w:val="both"/>
        <w:rPr>
          <w:sz w:val="18"/>
          <w:szCs w:val="18"/>
          <w:lang w:val="en-GB"/>
        </w:rPr>
      </w:pPr>
      <w:r>
        <w:rPr>
          <w:sz w:val="18"/>
          <w:szCs w:val="18"/>
          <w:lang w:val="en-GB"/>
        </w:rPr>
        <w:tab/>
        <w:t>Similar to the calibration analyses for diameter and distension as described in the main manuscript, we performed multiple linear regression analyses that included dummy variables for each method (with carotid distension waveforms + brachial distension waveforms as reference) as independent determinants of carotid PP. These analyses were conducted in all individuals that had any measurement of local carotid PP (n=11,458; i.e. individuals with brachial PP only were excluded) and included adjustments for all CV-RFs, history of CVD and use of BP- and/or lipid-lowering medication. The regression coefficients (β) for the dummy variables hereby obtained were used as ‘calibration factors’ to rescale individual carotid PP values to the reference technique (Table S4). We used these rescaled carotid PP values in all further analyses.</w:t>
      </w:r>
    </w:p>
    <w:p w:rsidR="009A1C65" w:rsidRDefault="009A1C65">
      <w:pPr>
        <w:spacing w:after="0" w:line="480" w:lineRule="auto"/>
        <w:jc w:val="both"/>
        <w:rPr>
          <w:lang w:val="en-GB"/>
        </w:rPr>
      </w:pPr>
    </w:p>
    <w:p w:rsidR="009A1C65" w:rsidRDefault="009A1C65">
      <w:pPr>
        <w:spacing w:after="0" w:line="480" w:lineRule="auto"/>
        <w:jc w:val="both"/>
        <w:rPr>
          <w:lang w:val="en-GB"/>
        </w:rPr>
      </w:pPr>
    </w:p>
    <w:p w:rsidR="009A1C65" w:rsidRDefault="009A1C65">
      <w:pPr>
        <w:spacing w:after="0" w:line="360" w:lineRule="auto"/>
        <w:rPr>
          <w:sz w:val="16"/>
          <w:szCs w:val="16"/>
          <w:lang w:val="en-GB"/>
        </w:rPr>
      </w:pPr>
      <w:r>
        <w:rPr>
          <w:sz w:val="16"/>
          <w:szCs w:val="16"/>
          <w:lang w:val="en-GB"/>
        </w:rPr>
        <w:t xml:space="preserve">Table S4: Calibration factors for local carotid pulse pressure values as obtained with different methods </w:t>
      </w:r>
    </w:p>
    <w:tbl>
      <w:tblPr>
        <w:tblW w:w="0" w:type="auto"/>
        <w:tblInd w:w="-106" w:type="dxa"/>
        <w:tblBorders>
          <w:top w:val="single" w:sz="4" w:space="0" w:color="auto"/>
          <w:bottom w:val="single" w:sz="4" w:space="0" w:color="auto"/>
        </w:tblBorders>
        <w:tblLook w:val="0000"/>
      </w:tblPr>
      <w:tblGrid>
        <w:gridCol w:w="2963"/>
        <w:gridCol w:w="468"/>
        <w:gridCol w:w="799"/>
        <w:gridCol w:w="661"/>
      </w:tblGrid>
      <w:tr w:rsidR="009A1C65">
        <w:tc>
          <w:tcPr>
            <w:tcW w:w="0" w:type="auto"/>
            <w:tcBorders>
              <w:top w:val="single" w:sz="8" w:space="0" w:color="auto"/>
              <w:left w:val="nil"/>
              <w:bottom w:val="nil"/>
              <w:right w:val="nil"/>
            </w:tcBorders>
          </w:tcPr>
          <w:p w:rsidR="009A1C65" w:rsidRDefault="009A1C65">
            <w:pPr>
              <w:spacing w:after="0" w:line="360" w:lineRule="auto"/>
              <w:rPr>
                <w:sz w:val="16"/>
                <w:szCs w:val="16"/>
                <w:lang w:val="en-GB"/>
              </w:rPr>
            </w:pPr>
          </w:p>
        </w:tc>
        <w:tc>
          <w:tcPr>
            <w:tcW w:w="0" w:type="auto"/>
            <w:gridSpan w:val="3"/>
            <w:tcBorders>
              <w:top w:val="single" w:sz="8" w:space="0" w:color="auto"/>
              <w:left w:val="nil"/>
              <w:bottom w:val="single" w:sz="4" w:space="0" w:color="auto"/>
              <w:right w:val="nil"/>
            </w:tcBorders>
          </w:tcPr>
          <w:p w:rsidR="009A1C65" w:rsidRDefault="009A1C65">
            <w:pPr>
              <w:spacing w:after="0" w:line="360" w:lineRule="auto"/>
              <w:jc w:val="center"/>
              <w:rPr>
                <w:b/>
                <w:bCs/>
                <w:i/>
                <w:iCs/>
                <w:sz w:val="16"/>
                <w:szCs w:val="16"/>
                <w:lang w:val="en-GB"/>
              </w:rPr>
            </w:pPr>
            <w:r>
              <w:rPr>
                <w:b/>
                <w:bCs/>
                <w:sz w:val="16"/>
                <w:szCs w:val="16"/>
                <w:lang w:val="en-GB"/>
              </w:rPr>
              <w:t>Local carotid PP</w:t>
            </w:r>
          </w:p>
        </w:tc>
      </w:tr>
      <w:tr w:rsidR="009A1C65">
        <w:tc>
          <w:tcPr>
            <w:tcW w:w="0" w:type="auto"/>
            <w:tcBorders>
              <w:top w:val="nil"/>
              <w:left w:val="nil"/>
              <w:bottom w:val="single" w:sz="8" w:space="0" w:color="auto"/>
              <w:right w:val="nil"/>
            </w:tcBorders>
          </w:tcPr>
          <w:p w:rsidR="009A1C65" w:rsidRDefault="009A1C65">
            <w:pPr>
              <w:spacing w:after="0" w:line="360" w:lineRule="auto"/>
              <w:rPr>
                <w:sz w:val="16"/>
                <w:szCs w:val="16"/>
                <w:lang w:val="en-GB"/>
              </w:rPr>
            </w:pPr>
          </w:p>
        </w:tc>
        <w:tc>
          <w:tcPr>
            <w:tcW w:w="0" w:type="auto"/>
            <w:tcBorders>
              <w:top w:val="single" w:sz="4" w:space="0" w:color="auto"/>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β</w:t>
            </w:r>
          </w:p>
        </w:tc>
        <w:tc>
          <w:tcPr>
            <w:tcW w:w="0" w:type="auto"/>
            <w:tcBorders>
              <w:top w:val="single" w:sz="4" w:space="0" w:color="auto"/>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95% CI</w:t>
            </w:r>
          </w:p>
        </w:tc>
        <w:tc>
          <w:tcPr>
            <w:tcW w:w="0" w:type="auto"/>
            <w:tcBorders>
              <w:top w:val="single" w:sz="4" w:space="0" w:color="auto"/>
              <w:left w:val="nil"/>
              <w:bottom w:val="single" w:sz="8" w:space="0" w:color="auto"/>
              <w:right w:val="nil"/>
            </w:tcBorders>
          </w:tcPr>
          <w:p w:rsidR="009A1C65" w:rsidRDefault="009A1C65">
            <w:pPr>
              <w:spacing w:after="0" w:line="360" w:lineRule="auto"/>
              <w:jc w:val="center"/>
              <w:rPr>
                <w:i/>
                <w:iCs/>
                <w:sz w:val="16"/>
                <w:szCs w:val="16"/>
                <w:lang w:val="en-GB"/>
              </w:rPr>
            </w:pPr>
            <w:r>
              <w:rPr>
                <w:i/>
                <w:iCs/>
                <w:sz w:val="16"/>
                <w:szCs w:val="16"/>
                <w:lang w:val="en-GB"/>
              </w:rPr>
              <w:t>p</w:t>
            </w:r>
          </w:p>
        </w:tc>
      </w:tr>
      <w:tr w:rsidR="009A1C65">
        <w:tc>
          <w:tcPr>
            <w:tcW w:w="0" w:type="auto"/>
            <w:tcBorders>
              <w:top w:val="single" w:sz="8" w:space="0" w:color="auto"/>
              <w:left w:val="nil"/>
              <w:bottom w:val="nil"/>
              <w:right w:val="nil"/>
            </w:tcBorders>
          </w:tcPr>
          <w:p w:rsidR="009A1C65" w:rsidRDefault="009A1C65">
            <w:pPr>
              <w:spacing w:after="0" w:line="360" w:lineRule="auto"/>
              <w:rPr>
                <w:sz w:val="16"/>
                <w:szCs w:val="16"/>
                <w:lang w:val="en-GB"/>
              </w:rPr>
            </w:pPr>
            <w:r>
              <w:rPr>
                <w:sz w:val="16"/>
                <w:szCs w:val="16"/>
                <w:lang w:val="en-GB"/>
              </w:rPr>
              <w:t>Carotid tonometry + brachial tonometry</w:t>
            </w: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r>
              <w:rPr>
                <w:sz w:val="16"/>
                <w:szCs w:val="16"/>
                <w:lang w:val="en-GB"/>
              </w:rPr>
              <w:t>7.2</w:t>
            </w: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r>
              <w:rPr>
                <w:sz w:val="16"/>
                <w:szCs w:val="16"/>
                <w:lang w:val="en-GB"/>
              </w:rPr>
              <w:t>6.5; 7.8</w:t>
            </w:r>
          </w:p>
        </w:tc>
        <w:tc>
          <w:tcPr>
            <w:tcW w:w="0" w:type="auto"/>
            <w:tcBorders>
              <w:top w:val="single" w:sz="8" w:space="0" w:color="auto"/>
              <w:left w:val="nil"/>
              <w:bottom w:val="nil"/>
              <w:right w:val="nil"/>
            </w:tcBorders>
          </w:tcPr>
          <w:p w:rsidR="009A1C65" w:rsidRDefault="009A1C65">
            <w:pPr>
              <w:spacing w:after="0" w:line="360" w:lineRule="auto"/>
              <w:jc w:val="center"/>
              <w:rPr>
                <w:sz w:val="16"/>
                <w:szCs w:val="16"/>
                <w:lang w:val="en-GB"/>
              </w:rPr>
            </w:pPr>
            <w:r>
              <w:rPr>
                <w:sz w:val="16"/>
                <w:szCs w:val="16"/>
                <w:lang w:val="en-GB"/>
              </w:rPr>
              <w:t>&lt;0.001</w:t>
            </w:r>
          </w:p>
        </w:tc>
      </w:tr>
      <w:tr w:rsidR="009A1C65">
        <w:tc>
          <w:tcPr>
            <w:tcW w:w="0" w:type="auto"/>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Carotid tonometry + radial tonometry</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0.4</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-0.2; 1.1</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0.218</w:t>
            </w:r>
          </w:p>
        </w:tc>
      </w:tr>
      <w:tr w:rsidR="009A1C65">
        <w:tc>
          <w:tcPr>
            <w:tcW w:w="0" w:type="auto"/>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Carotid tonometry + maximal oscillometry</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2.1</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1.3; 2.8</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&lt;0.001</w:t>
            </w:r>
          </w:p>
        </w:tc>
      </w:tr>
      <w:tr w:rsidR="009A1C65">
        <w:tc>
          <w:tcPr>
            <w:tcW w:w="0" w:type="auto"/>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Carotid tonometry + constant</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-0.4</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-2.5; 1.6</w:t>
            </w:r>
          </w:p>
        </w:tc>
        <w:tc>
          <w:tcPr>
            <w:tcW w:w="0" w:type="auto"/>
            <w:tcBorders>
              <w:top w:val="nil"/>
              <w:left w:val="nil"/>
              <w:bottom w:val="nil"/>
              <w:right w:val="nil"/>
            </w:tcBorders>
          </w:tcPr>
          <w:p w:rsidR="009A1C65" w:rsidRDefault="009A1C65">
            <w:pPr>
              <w:spacing w:after="0" w:line="360" w:lineRule="auto"/>
              <w:jc w:val="center"/>
              <w:rPr>
                <w:sz w:val="16"/>
                <w:szCs w:val="16"/>
                <w:lang w:val="en-GB"/>
              </w:rPr>
            </w:pPr>
            <w:r>
              <w:rPr>
                <w:sz w:val="16"/>
                <w:szCs w:val="16"/>
                <w:lang w:val="en-GB"/>
              </w:rPr>
              <w:t>0.687</w:t>
            </w:r>
          </w:p>
        </w:tc>
      </w:tr>
      <w:tr w:rsidR="009A1C65">
        <w:tc>
          <w:tcPr>
            <w:tcW w:w="0" w:type="auto"/>
            <w:tcBorders>
              <w:top w:val="nil"/>
              <w:left w:val="nil"/>
              <w:bottom w:val="single" w:sz="8" w:space="0" w:color="auto"/>
              <w:right w:val="nil"/>
            </w:tcBorders>
          </w:tcPr>
          <w:p w:rsidR="009A1C65" w:rsidRDefault="009A1C65">
            <w:pPr>
              <w:spacing w:after="0" w:line="360" w:lineRule="auto"/>
              <w:rPr>
                <w:sz w:val="16"/>
                <w:szCs w:val="16"/>
                <w:lang w:val="en-GB"/>
              </w:rPr>
            </w:pPr>
            <w:r>
              <w:rPr>
                <w:sz w:val="16"/>
                <w:szCs w:val="16"/>
                <w:lang w:val="en-GB"/>
              </w:rPr>
              <w:t>Radial tonometry + transfer function</w:t>
            </w: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-5.6</w:t>
            </w: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-6.4; -4.8</w:t>
            </w:r>
          </w:p>
        </w:tc>
        <w:tc>
          <w:tcPr>
            <w:tcW w:w="0" w:type="auto"/>
            <w:tcBorders>
              <w:top w:val="nil"/>
              <w:left w:val="nil"/>
              <w:bottom w:val="single" w:sz="8" w:space="0" w:color="auto"/>
              <w:right w:val="nil"/>
            </w:tcBorders>
          </w:tcPr>
          <w:p w:rsidR="009A1C65" w:rsidRDefault="009A1C65">
            <w:pPr>
              <w:spacing w:after="0" w:line="360" w:lineRule="auto"/>
              <w:jc w:val="center"/>
              <w:rPr>
                <w:sz w:val="16"/>
                <w:szCs w:val="16"/>
                <w:lang w:val="en-GB"/>
              </w:rPr>
            </w:pPr>
            <w:r>
              <w:rPr>
                <w:sz w:val="16"/>
                <w:szCs w:val="16"/>
                <w:lang w:val="en-GB"/>
              </w:rPr>
              <w:t>&lt;0.001</w:t>
            </w:r>
          </w:p>
        </w:tc>
      </w:tr>
    </w:tbl>
    <w:p w:rsidR="009A1C65" w:rsidRDefault="009A1C65">
      <w:pPr>
        <w:spacing w:after="0" w:line="360" w:lineRule="auto"/>
        <w:jc w:val="both"/>
        <w:rPr>
          <w:sz w:val="16"/>
          <w:szCs w:val="16"/>
          <w:lang w:val="en-GB"/>
        </w:rPr>
      </w:pPr>
      <w:r>
        <w:rPr>
          <w:sz w:val="16"/>
          <w:szCs w:val="16"/>
          <w:lang w:val="en-GB"/>
        </w:rPr>
        <w:t>Regression coefficients β represent the mean difference in local carotid pulse pressure (in mm Hg) when using each of the local PP measurement techniques vs. the reference one (carotid distension waveforms + brachial distension waveforms) at mean levels of age, sex, MAP, heart rate, total-HDL cholesterol ratio, BMI, history of CVD, and use of BP- and/or lipid-lowering medication only in individuals in whom a measure of local carotid PP was performed (n=11,458).</w:t>
      </w:r>
    </w:p>
    <w:p w:rsidR="009A1C65" w:rsidRDefault="009A1C65">
      <w:pPr>
        <w:autoSpaceDE w:val="0"/>
        <w:autoSpaceDN w:val="0"/>
        <w:adjustRightInd w:val="0"/>
        <w:spacing w:after="0" w:line="360" w:lineRule="auto"/>
        <w:jc w:val="both"/>
        <w:rPr>
          <w:sz w:val="16"/>
          <w:szCs w:val="16"/>
          <w:lang w:val="en-GB"/>
        </w:rPr>
      </w:pPr>
      <w:r>
        <w:rPr>
          <w:sz w:val="16"/>
          <w:szCs w:val="16"/>
          <w:lang w:val="en-GB"/>
        </w:rPr>
        <w:t xml:space="preserve">On the basis of this equation, to rescale local carotid PP values obtained by for instance radial tonometry + transfer function to values of carotid distension waveforms + brachial distension waveforms (i.e. to the values presented in the Supplemental material), to the original radial tonometry + transfer function values 5.6 mm Hg needs to be </w:t>
      </w:r>
      <w:r>
        <w:rPr>
          <w:i/>
          <w:iCs/>
          <w:sz w:val="16"/>
          <w:szCs w:val="16"/>
          <w:lang w:val="en-GB"/>
        </w:rPr>
        <w:t>added</w:t>
      </w:r>
      <w:r>
        <w:rPr>
          <w:sz w:val="16"/>
          <w:szCs w:val="16"/>
          <w:lang w:val="en-GB"/>
        </w:rPr>
        <w:t xml:space="preserve">. </w:t>
      </w:r>
    </w:p>
    <w:p w:rsidR="009A1C65" w:rsidRDefault="009A1C65">
      <w:pPr>
        <w:rPr>
          <w:b/>
          <w:bCs/>
          <w:sz w:val="14"/>
          <w:szCs w:val="14"/>
          <w:lang w:val="en-GB"/>
        </w:rPr>
      </w:pPr>
      <w:r>
        <w:rPr>
          <w:b/>
          <w:bCs/>
          <w:sz w:val="14"/>
          <w:szCs w:val="14"/>
          <w:lang w:val="en-GB"/>
        </w:rPr>
        <w:br w:type="page"/>
      </w:r>
    </w:p>
    <w:p w:rsidR="009A1C65" w:rsidRDefault="009A1C65">
      <w:pPr>
        <w:rPr>
          <w:sz w:val="16"/>
          <w:szCs w:val="16"/>
          <w:lang w:val="en-GB"/>
        </w:rPr>
        <w:sectPr w:rsidR="009A1C65">
          <w:pgSz w:w="12240" w:h="15840"/>
          <w:pgMar w:top="1418" w:right="1418" w:bottom="1418" w:left="1418" w:header="709" w:footer="709" w:gutter="0"/>
          <w:cols w:space="708"/>
          <w:docGrid w:linePitch="360"/>
        </w:sectPr>
      </w:pPr>
    </w:p>
    <w:p w:rsidR="009A1C65" w:rsidRDefault="009A1C65">
      <w:pPr>
        <w:rPr>
          <w:b/>
          <w:bCs/>
          <w:sz w:val="16"/>
          <w:szCs w:val="16"/>
          <w:lang w:val="en-GB"/>
        </w:rPr>
      </w:pPr>
      <w:r>
        <w:rPr>
          <w:b/>
          <w:bCs/>
          <w:sz w:val="18"/>
          <w:szCs w:val="18"/>
          <w:lang w:val="en-GB"/>
        </w:rPr>
        <w:t>Results S3:</w:t>
      </w:r>
    </w:p>
    <w:p w:rsidR="009A1C65" w:rsidRDefault="009A1C65">
      <w:pPr>
        <w:spacing w:after="0" w:line="480" w:lineRule="auto"/>
        <w:rPr>
          <w:i/>
          <w:iCs/>
          <w:sz w:val="18"/>
          <w:szCs w:val="18"/>
          <w:lang w:val="en-GB"/>
        </w:rPr>
      </w:pPr>
      <w:bookmarkStart w:id="8" w:name="OLE_LINK1"/>
      <w:r>
        <w:rPr>
          <w:i/>
          <w:iCs/>
          <w:sz w:val="18"/>
          <w:szCs w:val="18"/>
          <w:lang w:val="en-GB"/>
        </w:rPr>
        <w:t>Age- and sex-specific reference intervals for carotid DC (calculated using local carotid PP) in the healthy subpopulation</w:t>
      </w:r>
    </w:p>
    <w:p w:rsidR="009A1C65" w:rsidRDefault="009A1C65">
      <w:pPr>
        <w:spacing w:after="0" w:line="480" w:lineRule="auto"/>
        <w:rPr>
          <w:b/>
          <w:bCs/>
          <w:sz w:val="18"/>
          <w:szCs w:val="18"/>
          <w:lang w:val="en-GB"/>
        </w:rPr>
      </w:pPr>
      <w:r>
        <w:rPr>
          <w:sz w:val="18"/>
          <w:szCs w:val="18"/>
          <w:lang w:val="en-GB"/>
        </w:rPr>
        <w:t>The best fitting FPs’ powers (</w:t>
      </w:r>
      <w:r>
        <w:rPr>
          <w:i/>
          <w:iCs/>
          <w:sz w:val="18"/>
          <w:szCs w:val="18"/>
          <w:lang w:val="en-GB"/>
        </w:rPr>
        <w:t>p</w:t>
      </w:r>
      <w:r>
        <w:rPr>
          <w:sz w:val="18"/>
          <w:szCs w:val="18"/>
          <w:lang w:val="en-GB"/>
        </w:rPr>
        <w:t xml:space="preserve">, </w:t>
      </w:r>
      <w:r>
        <w:rPr>
          <w:i/>
          <w:iCs/>
          <w:sz w:val="18"/>
          <w:szCs w:val="18"/>
          <w:lang w:val="en-GB"/>
        </w:rPr>
        <w:t>q</w:t>
      </w:r>
      <w:r>
        <w:rPr>
          <w:sz w:val="18"/>
          <w:szCs w:val="18"/>
          <w:lang w:val="en-GB"/>
        </w:rPr>
        <w:t>, …) for the mean</w:t>
      </w:r>
      <w:r>
        <w:rPr>
          <w:sz w:val="18"/>
          <w:szCs w:val="18"/>
          <w:vertAlign w:val="subscript"/>
          <w:lang w:val="en-GB"/>
        </w:rPr>
        <w:t>DC</w:t>
      </w:r>
      <w:r>
        <w:rPr>
          <w:sz w:val="18"/>
          <w:szCs w:val="18"/>
          <w:lang w:val="en-GB"/>
        </w:rPr>
        <w:t xml:space="preserve"> curves were </w:t>
      </w:r>
      <w:r>
        <w:rPr>
          <w:i/>
          <w:iCs/>
          <w:sz w:val="18"/>
          <w:szCs w:val="18"/>
          <w:lang w:val="en-GB"/>
        </w:rPr>
        <w:t>p</w:t>
      </w:r>
      <w:r>
        <w:rPr>
          <w:sz w:val="18"/>
          <w:szCs w:val="18"/>
          <w:lang w:val="en-GB"/>
        </w:rPr>
        <w:t>=-0.5 for men and</w:t>
      </w:r>
      <w:r>
        <w:rPr>
          <w:i/>
          <w:iCs/>
          <w:sz w:val="18"/>
          <w:szCs w:val="18"/>
          <w:lang w:val="en-GB"/>
        </w:rPr>
        <w:t xml:space="preserve"> p</w:t>
      </w:r>
      <w:r>
        <w:rPr>
          <w:sz w:val="18"/>
          <w:szCs w:val="18"/>
          <w:lang w:val="en-GB"/>
        </w:rPr>
        <w:t xml:space="preserve">=-2 </w:t>
      </w:r>
      <w:r>
        <w:rPr>
          <w:i/>
          <w:iCs/>
          <w:sz w:val="18"/>
          <w:szCs w:val="18"/>
          <w:lang w:val="en-GB"/>
        </w:rPr>
        <w:t>q</w:t>
      </w:r>
      <w:r>
        <w:rPr>
          <w:sz w:val="18"/>
          <w:szCs w:val="18"/>
          <w:lang w:val="en-GB"/>
        </w:rPr>
        <w:t>=-2 for women and for the SD</w:t>
      </w:r>
      <w:r>
        <w:rPr>
          <w:sz w:val="18"/>
          <w:szCs w:val="18"/>
          <w:vertAlign w:val="subscript"/>
          <w:lang w:val="en-GB"/>
        </w:rPr>
        <w:t>DC</w:t>
      </w:r>
      <w:r>
        <w:rPr>
          <w:sz w:val="18"/>
          <w:szCs w:val="18"/>
          <w:lang w:val="en-GB"/>
        </w:rPr>
        <w:t xml:space="preserve"> curves were </w:t>
      </w:r>
      <w:r>
        <w:rPr>
          <w:i/>
          <w:iCs/>
          <w:sz w:val="18"/>
          <w:szCs w:val="18"/>
          <w:lang w:val="en-GB"/>
        </w:rPr>
        <w:t>p</w:t>
      </w:r>
      <w:r>
        <w:rPr>
          <w:sz w:val="18"/>
          <w:szCs w:val="18"/>
          <w:lang w:val="en-GB"/>
        </w:rPr>
        <w:t xml:space="preserve">=-2 for both men and women. Accordingly, the equations derived on the basis of the estimated coefficients were, for men:  </w:t>
      </w:r>
    </w:p>
    <w:p w:rsidR="009A1C65" w:rsidRDefault="009A1C65">
      <w:pPr>
        <w:numPr>
          <w:ilvl w:val="0"/>
          <w:numId w:val="6"/>
        </w:numPr>
        <w:spacing w:after="0" w:line="480" w:lineRule="auto"/>
        <w:ind w:left="1276"/>
        <w:rPr>
          <w:sz w:val="18"/>
          <w:szCs w:val="18"/>
          <w:lang w:val="en-GB"/>
        </w:rPr>
      </w:pPr>
      <w:r>
        <w:rPr>
          <w:i/>
          <w:iCs/>
          <w:sz w:val="18"/>
          <w:szCs w:val="18"/>
          <w:lang w:val="en-GB"/>
        </w:rPr>
        <w:t>Mean</w:t>
      </w:r>
      <w:r>
        <w:rPr>
          <w:i/>
          <w:iCs/>
          <w:sz w:val="18"/>
          <w:szCs w:val="18"/>
          <w:vertAlign w:val="subscript"/>
          <w:lang w:val="en-GB"/>
        </w:rPr>
        <w:t>DC</w:t>
      </w:r>
      <w:r>
        <w:rPr>
          <w:sz w:val="18"/>
          <w:szCs w:val="18"/>
          <w:lang w:val="en-GB"/>
        </w:rPr>
        <w:t>(in 10</w:t>
      </w:r>
      <w:r>
        <w:rPr>
          <w:sz w:val="18"/>
          <w:szCs w:val="18"/>
          <w:vertAlign w:val="superscript"/>
          <w:lang w:val="en-GB"/>
        </w:rPr>
        <w:t>-3</w:t>
      </w:r>
      <w:r>
        <w:rPr>
          <w:sz w:val="18"/>
          <w:szCs w:val="18"/>
          <w:lang w:val="en-GB"/>
        </w:rPr>
        <w:t>*kPa</w:t>
      </w:r>
      <w:r>
        <w:rPr>
          <w:sz w:val="18"/>
          <w:szCs w:val="18"/>
          <w:vertAlign w:val="superscript"/>
          <w:lang w:val="en-GB"/>
        </w:rPr>
        <w:t>-1</w:t>
      </w:r>
      <w:r>
        <w:rPr>
          <w:sz w:val="18"/>
          <w:szCs w:val="18"/>
          <w:lang w:val="en-GB"/>
        </w:rPr>
        <w:t>)</w:t>
      </w:r>
      <w:r>
        <w:rPr>
          <w:i/>
          <w:iCs/>
          <w:sz w:val="18"/>
          <w:szCs w:val="18"/>
          <w:lang w:val="en-GB"/>
        </w:rPr>
        <w:t>= -17.38 + 89.86*(age/10)</w:t>
      </w:r>
      <w:r>
        <w:rPr>
          <w:i/>
          <w:iCs/>
          <w:sz w:val="18"/>
          <w:szCs w:val="18"/>
          <w:vertAlign w:val="superscript"/>
          <w:lang w:val="en-GB"/>
        </w:rPr>
        <w:t>-0.5</w:t>
      </w:r>
      <w:r>
        <w:rPr>
          <w:sz w:val="18"/>
          <w:szCs w:val="18"/>
          <w:lang w:val="en-GB"/>
        </w:rPr>
        <w:tab/>
      </w:r>
      <w:r>
        <w:rPr>
          <w:sz w:val="18"/>
          <w:szCs w:val="18"/>
          <w:lang w:val="en-GB"/>
        </w:rPr>
        <w:tab/>
      </w:r>
      <w:r>
        <w:rPr>
          <w:sz w:val="18"/>
          <w:szCs w:val="18"/>
          <w:lang w:val="en-GB"/>
        </w:rPr>
        <w:tab/>
      </w:r>
      <w:r>
        <w:rPr>
          <w:sz w:val="18"/>
          <w:szCs w:val="18"/>
          <w:lang w:val="en-GB"/>
        </w:rPr>
        <w:tab/>
        <w:t>[eq. 23]</w:t>
      </w:r>
    </w:p>
    <w:p w:rsidR="009A1C65" w:rsidRDefault="009A1C65">
      <w:pPr>
        <w:numPr>
          <w:ilvl w:val="0"/>
          <w:numId w:val="6"/>
        </w:numPr>
        <w:spacing w:after="0" w:line="480" w:lineRule="auto"/>
        <w:ind w:left="1276"/>
        <w:rPr>
          <w:sz w:val="18"/>
          <w:szCs w:val="18"/>
          <w:lang w:val="en-GB"/>
        </w:rPr>
      </w:pPr>
      <w:r>
        <w:rPr>
          <w:i/>
          <w:iCs/>
          <w:sz w:val="18"/>
          <w:szCs w:val="18"/>
          <w:lang w:val="en-GB"/>
        </w:rPr>
        <w:t>SD</w:t>
      </w:r>
      <w:r>
        <w:rPr>
          <w:i/>
          <w:iCs/>
          <w:sz w:val="18"/>
          <w:szCs w:val="18"/>
          <w:vertAlign w:val="subscript"/>
          <w:lang w:val="en-GB"/>
        </w:rPr>
        <w:t>DC</w:t>
      </w:r>
      <w:r>
        <w:rPr>
          <w:sz w:val="18"/>
          <w:szCs w:val="18"/>
          <w:lang w:val="en-GB"/>
        </w:rPr>
        <w:t>(in 10</w:t>
      </w:r>
      <w:r>
        <w:rPr>
          <w:sz w:val="18"/>
          <w:szCs w:val="18"/>
          <w:vertAlign w:val="superscript"/>
          <w:lang w:val="en-GB"/>
        </w:rPr>
        <w:t>-3</w:t>
      </w:r>
      <w:r>
        <w:rPr>
          <w:sz w:val="18"/>
          <w:szCs w:val="18"/>
          <w:lang w:val="en-GB"/>
        </w:rPr>
        <w:t>*kPa</w:t>
      </w:r>
      <w:r>
        <w:rPr>
          <w:sz w:val="18"/>
          <w:szCs w:val="18"/>
          <w:vertAlign w:val="superscript"/>
          <w:lang w:val="en-GB"/>
        </w:rPr>
        <w:t>-1</w:t>
      </w:r>
      <w:r>
        <w:rPr>
          <w:sz w:val="18"/>
          <w:szCs w:val="18"/>
          <w:lang w:val="en-GB"/>
        </w:rPr>
        <w:t xml:space="preserve">) </w:t>
      </w:r>
      <w:r>
        <w:rPr>
          <w:i/>
          <w:iCs/>
          <w:sz w:val="18"/>
          <w:szCs w:val="18"/>
          <w:lang w:val="en-GB"/>
        </w:rPr>
        <w:t>= 5.293 + 41.40*(age/10)</w:t>
      </w:r>
      <w:r>
        <w:rPr>
          <w:i/>
          <w:iCs/>
          <w:sz w:val="18"/>
          <w:szCs w:val="18"/>
          <w:vertAlign w:val="superscript"/>
          <w:lang w:val="en-GB"/>
        </w:rPr>
        <w:t>-2</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[eq. 24]</w:t>
      </w:r>
      <w:r>
        <w:rPr>
          <w:i/>
          <w:iCs/>
          <w:sz w:val="18"/>
          <w:szCs w:val="18"/>
          <w:lang w:val="en-GB"/>
        </w:rPr>
        <w:tab/>
      </w:r>
    </w:p>
    <w:p w:rsidR="009A1C65" w:rsidRDefault="009A1C65">
      <w:pPr>
        <w:spacing w:after="0" w:line="480" w:lineRule="auto"/>
        <w:rPr>
          <w:sz w:val="18"/>
          <w:szCs w:val="18"/>
          <w:lang w:val="en-GB"/>
        </w:rPr>
      </w:pPr>
      <w:r>
        <w:rPr>
          <w:sz w:val="18"/>
          <w:szCs w:val="18"/>
          <w:lang w:val="en-GB"/>
        </w:rPr>
        <w:t xml:space="preserve">and, for women: </w:t>
      </w:r>
    </w:p>
    <w:p w:rsidR="009A1C65" w:rsidRDefault="009A1C65">
      <w:pPr>
        <w:numPr>
          <w:ilvl w:val="0"/>
          <w:numId w:val="6"/>
        </w:numPr>
        <w:spacing w:after="0" w:line="480" w:lineRule="auto"/>
        <w:ind w:left="1276"/>
        <w:rPr>
          <w:sz w:val="18"/>
          <w:szCs w:val="18"/>
          <w:lang w:val="en-GB"/>
        </w:rPr>
      </w:pPr>
      <w:r>
        <w:rPr>
          <w:i/>
          <w:iCs/>
          <w:sz w:val="18"/>
          <w:szCs w:val="18"/>
          <w:lang w:val="en-GB"/>
        </w:rPr>
        <w:t>Mean</w:t>
      </w:r>
      <w:r>
        <w:rPr>
          <w:i/>
          <w:iCs/>
          <w:sz w:val="18"/>
          <w:szCs w:val="18"/>
          <w:vertAlign w:val="subscript"/>
          <w:lang w:val="en-GB"/>
        </w:rPr>
        <w:t>DC</w:t>
      </w:r>
      <w:r>
        <w:rPr>
          <w:sz w:val="18"/>
          <w:szCs w:val="18"/>
          <w:lang w:val="en-GB"/>
        </w:rPr>
        <w:t>(in 10</w:t>
      </w:r>
      <w:r>
        <w:rPr>
          <w:sz w:val="18"/>
          <w:szCs w:val="18"/>
          <w:vertAlign w:val="superscript"/>
          <w:lang w:val="en-GB"/>
        </w:rPr>
        <w:t>-3</w:t>
      </w:r>
      <w:r>
        <w:rPr>
          <w:sz w:val="18"/>
          <w:szCs w:val="18"/>
          <w:lang w:val="en-GB"/>
        </w:rPr>
        <w:t>*kPa</w:t>
      </w:r>
      <w:r>
        <w:rPr>
          <w:sz w:val="18"/>
          <w:szCs w:val="18"/>
          <w:vertAlign w:val="superscript"/>
          <w:lang w:val="en-GB"/>
        </w:rPr>
        <w:t>-1</w:t>
      </w:r>
      <w:r>
        <w:rPr>
          <w:sz w:val="18"/>
          <w:szCs w:val="18"/>
          <w:lang w:val="en-GB"/>
        </w:rPr>
        <w:t xml:space="preserve">) </w:t>
      </w:r>
      <w:r>
        <w:rPr>
          <w:i/>
          <w:iCs/>
          <w:sz w:val="18"/>
          <w:szCs w:val="18"/>
          <w:lang w:val="en-GB"/>
        </w:rPr>
        <w:t>= 8.391 + 122.3*(age/10)</w:t>
      </w:r>
      <w:r>
        <w:rPr>
          <w:i/>
          <w:iCs/>
          <w:sz w:val="18"/>
          <w:szCs w:val="18"/>
          <w:vertAlign w:val="superscript"/>
          <w:lang w:val="en-GB"/>
        </w:rPr>
        <w:t>-2</w:t>
      </w:r>
      <w:r>
        <w:rPr>
          <w:i/>
          <w:iCs/>
          <w:sz w:val="18"/>
          <w:szCs w:val="18"/>
          <w:lang w:val="en-GB"/>
        </w:rPr>
        <w:t xml:space="preserve"> + 143.4*(age/10)</w:t>
      </w:r>
      <w:r>
        <w:rPr>
          <w:i/>
          <w:iCs/>
          <w:sz w:val="18"/>
          <w:szCs w:val="18"/>
          <w:vertAlign w:val="superscript"/>
          <w:lang w:val="en-GB"/>
        </w:rPr>
        <w:t xml:space="preserve">-2 </w:t>
      </w:r>
      <w:r>
        <w:rPr>
          <w:i/>
          <w:iCs/>
          <w:sz w:val="18"/>
          <w:szCs w:val="18"/>
          <w:lang w:val="en-GB"/>
        </w:rPr>
        <w:t>* ln(age/10)</w:t>
      </w:r>
      <w:r>
        <w:rPr>
          <w:i/>
          <w:iCs/>
          <w:sz w:val="18"/>
          <w:szCs w:val="18"/>
          <w:lang w:val="en-GB"/>
        </w:rPr>
        <w:tab/>
      </w:r>
      <w:r>
        <w:rPr>
          <w:sz w:val="18"/>
          <w:szCs w:val="18"/>
          <w:lang w:val="en-GB"/>
        </w:rPr>
        <w:tab/>
        <w:t>[eq. 25]</w:t>
      </w:r>
    </w:p>
    <w:p w:rsidR="009A1C65" w:rsidRDefault="009A1C65">
      <w:pPr>
        <w:numPr>
          <w:ilvl w:val="0"/>
          <w:numId w:val="6"/>
        </w:numPr>
        <w:spacing w:after="0" w:line="480" w:lineRule="auto"/>
        <w:ind w:left="1276"/>
        <w:rPr>
          <w:sz w:val="18"/>
          <w:szCs w:val="18"/>
          <w:lang w:val="en-GB"/>
        </w:rPr>
      </w:pPr>
      <w:r>
        <w:rPr>
          <w:i/>
          <w:iCs/>
          <w:sz w:val="18"/>
          <w:szCs w:val="18"/>
          <w:lang w:val="en-GB"/>
        </w:rPr>
        <w:t>SD</w:t>
      </w:r>
      <w:r>
        <w:rPr>
          <w:i/>
          <w:iCs/>
          <w:sz w:val="18"/>
          <w:szCs w:val="18"/>
          <w:vertAlign w:val="subscript"/>
          <w:lang w:val="en-GB"/>
        </w:rPr>
        <w:t>DC</w:t>
      </w:r>
      <w:r>
        <w:rPr>
          <w:sz w:val="18"/>
          <w:szCs w:val="18"/>
          <w:lang w:val="en-GB"/>
        </w:rPr>
        <w:t>(in 10</w:t>
      </w:r>
      <w:r>
        <w:rPr>
          <w:sz w:val="18"/>
          <w:szCs w:val="18"/>
          <w:vertAlign w:val="superscript"/>
          <w:lang w:val="en-GB"/>
        </w:rPr>
        <w:t>-3</w:t>
      </w:r>
      <w:r>
        <w:rPr>
          <w:sz w:val="18"/>
          <w:szCs w:val="18"/>
          <w:lang w:val="en-GB"/>
        </w:rPr>
        <w:t>*kPa</w:t>
      </w:r>
      <w:r>
        <w:rPr>
          <w:sz w:val="18"/>
          <w:szCs w:val="18"/>
          <w:vertAlign w:val="superscript"/>
          <w:lang w:val="en-GB"/>
        </w:rPr>
        <w:t>-1</w:t>
      </w:r>
      <w:r>
        <w:rPr>
          <w:sz w:val="18"/>
          <w:szCs w:val="18"/>
          <w:lang w:val="en-GB"/>
        </w:rPr>
        <w:t xml:space="preserve">) </w:t>
      </w:r>
      <w:r>
        <w:rPr>
          <w:i/>
          <w:iCs/>
          <w:sz w:val="18"/>
          <w:szCs w:val="18"/>
          <w:lang w:val="en-GB"/>
        </w:rPr>
        <w:t>= 3.033 + 101.1*(age/10)</w:t>
      </w:r>
      <w:r>
        <w:rPr>
          <w:i/>
          <w:iCs/>
          <w:sz w:val="18"/>
          <w:szCs w:val="18"/>
          <w:vertAlign w:val="superscript"/>
          <w:lang w:val="en-GB"/>
        </w:rPr>
        <w:t>-2</w:t>
      </w:r>
      <w:r>
        <w:rPr>
          <w:i/>
          <w:iCs/>
          <w:sz w:val="18"/>
          <w:szCs w:val="18"/>
          <w:vertAlign w:val="superscript"/>
          <w:lang w:val="en-GB"/>
        </w:rPr>
        <w:tab/>
      </w:r>
      <w:r>
        <w:rPr>
          <w:sz w:val="18"/>
          <w:szCs w:val="18"/>
          <w:lang w:val="en-GB"/>
        </w:rPr>
        <w:tab/>
      </w:r>
      <w:r>
        <w:rPr>
          <w:sz w:val="18"/>
          <w:szCs w:val="18"/>
          <w:lang w:val="en-GB"/>
        </w:rPr>
        <w:tab/>
      </w:r>
      <w:r>
        <w:rPr>
          <w:sz w:val="18"/>
          <w:szCs w:val="18"/>
          <w:lang w:val="en-GB"/>
        </w:rPr>
        <w:tab/>
      </w:r>
      <w:r>
        <w:rPr>
          <w:sz w:val="18"/>
          <w:szCs w:val="18"/>
          <w:lang w:val="en-GB"/>
        </w:rPr>
        <w:tab/>
        <w:t>[eq. 26]</w:t>
      </w:r>
    </w:p>
    <w:bookmarkEnd w:id="8"/>
    <w:p w:rsidR="009A1C65" w:rsidRDefault="009A1C65">
      <w:pPr>
        <w:spacing w:after="0" w:line="240" w:lineRule="auto"/>
        <w:ind w:left="1276"/>
        <w:rPr>
          <w:sz w:val="18"/>
          <w:szCs w:val="18"/>
          <w:lang w:val="en-GB"/>
        </w:rPr>
      </w:pPr>
    </w:p>
    <w:p w:rsidR="009A1C65" w:rsidRDefault="009A1C65">
      <w:pPr>
        <w:spacing w:after="0" w:line="480" w:lineRule="auto"/>
        <w:rPr>
          <w:sz w:val="16"/>
          <w:szCs w:val="16"/>
          <w:lang w:val="en-GB"/>
        </w:rPr>
      </w:pPr>
      <w:r>
        <w:rPr>
          <w:noProof/>
          <w:sz w:val="16"/>
          <w:szCs w:val="16"/>
        </w:rPr>
        <w:pict>
          <v:shape id="Picture 3" o:spid="_x0000_i1030" type="#_x0000_t75" style="width:465.75pt;height:154.5pt;visibility:visible">
            <v:imagedata r:id="rId13" o:title="" croptop="3137f" cropbottom="2653f"/>
          </v:shape>
        </w:pict>
      </w:r>
    </w:p>
    <w:p w:rsidR="009A1C65" w:rsidRDefault="009A1C65">
      <w:pPr>
        <w:spacing w:after="0" w:line="360" w:lineRule="auto"/>
        <w:rPr>
          <w:sz w:val="16"/>
          <w:szCs w:val="16"/>
          <w:lang w:val="en-GB"/>
        </w:rPr>
      </w:pPr>
      <w:r>
        <w:rPr>
          <w:sz w:val="16"/>
          <w:szCs w:val="16"/>
          <w:lang w:val="en-GB"/>
        </w:rPr>
        <w:t xml:space="preserve">Figure S6: Age-specific percentiles of carotid DC calculated with local carotid PP in the healthy subpopulation. </w:t>
      </w:r>
      <w:r>
        <w:rPr>
          <w:b/>
          <w:bCs/>
          <w:i/>
          <w:iCs/>
          <w:sz w:val="16"/>
          <w:szCs w:val="16"/>
          <w:lang w:val="en-GB"/>
        </w:rPr>
        <w:t>A</w:t>
      </w:r>
      <w:r>
        <w:rPr>
          <w:sz w:val="16"/>
          <w:szCs w:val="16"/>
          <w:lang w:val="en-GB"/>
        </w:rPr>
        <w:t xml:space="preserve">, men; </w:t>
      </w:r>
      <w:r>
        <w:rPr>
          <w:b/>
          <w:bCs/>
          <w:i/>
          <w:iCs/>
          <w:sz w:val="16"/>
          <w:szCs w:val="16"/>
          <w:lang w:val="en-GB"/>
        </w:rPr>
        <w:t>B</w:t>
      </w:r>
      <w:r>
        <w:rPr>
          <w:sz w:val="16"/>
          <w:szCs w:val="16"/>
          <w:lang w:val="en-GB"/>
        </w:rPr>
        <w:t>, women.</w:t>
      </w:r>
    </w:p>
    <w:p w:rsidR="009A1C65" w:rsidRDefault="009A1C65">
      <w:pPr>
        <w:spacing w:after="0" w:line="360" w:lineRule="auto"/>
        <w:rPr>
          <w:sz w:val="16"/>
          <w:szCs w:val="16"/>
          <w:lang w:val="en-GB"/>
        </w:rPr>
      </w:pPr>
    </w:p>
    <w:p w:rsidR="009A1C65" w:rsidRDefault="009A1C65">
      <w:pPr>
        <w:spacing w:after="0" w:line="360" w:lineRule="auto"/>
        <w:rPr>
          <w:sz w:val="16"/>
          <w:szCs w:val="16"/>
          <w:lang w:val="en-GB"/>
        </w:rPr>
      </w:pPr>
    </w:p>
    <w:p w:rsidR="009A1C65" w:rsidRDefault="009A1C65">
      <w:pPr>
        <w:spacing w:after="0" w:line="360" w:lineRule="auto"/>
        <w:rPr>
          <w:sz w:val="16"/>
          <w:szCs w:val="16"/>
          <w:lang w:val="en-GB"/>
        </w:rPr>
      </w:pPr>
      <w:r>
        <w:rPr>
          <w:sz w:val="16"/>
          <w:szCs w:val="16"/>
          <w:lang w:val="en-GB"/>
        </w:rPr>
        <w:t>Table S5: Age- and sex-specific percentiles of carotid DC (in 10</w:t>
      </w:r>
      <w:r>
        <w:rPr>
          <w:sz w:val="16"/>
          <w:szCs w:val="16"/>
          <w:vertAlign w:val="superscript"/>
          <w:lang w:val="en-GB"/>
        </w:rPr>
        <w:t>-3</w:t>
      </w:r>
      <w:r>
        <w:rPr>
          <w:sz w:val="16"/>
          <w:szCs w:val="16"/>
          <w:lang w:val="en-GB"/>
        </w:rPr>
        <w:t>*kPa</w:t>
      </w:r>
      <w:r>
        <w:rPr>
          <w:sz w:val="16"/>
          <w:szCs w:val="16"/>
          <w:vertAlign w:val="superscript"/>
          <w:lang w:val="en-GB"/>
        </w:rPr>
        <w:t>-1</w:t>
      </w:r>
      <w:r>
        <w:rPr>
          <w:sz w:val="16"/>
          <w:szCs w:val="16"/>
          <w:lang w:val="en-GB"/>
        </w:rPr>
        <w:t xml:space="preserve">) calculated with local carotid PP in the healthy subpopulation </w:t>
      </w:r>
    </w:p>
    <w:tbl>
      <w:tblPr>
        <w:tblW w:w="5000" w:type="pct"/>
        <w:tblInd w:w="2" w:type="dxa"/>
        <w:tblLook w:val="0000"/>
      </w:tblPr>
      <w:tblGrid>
        <w:gridCol w:w="2309"/>
        <w:gridCol w:w="1557"/>
        <w:gridCol w:w="850"/>
        <w:gridCol w:w="783"/>
        <w:gridCol w:w="783"/>
        <w:gridCol w:w="783"/>
        <w:gridCol w:w="783"/>
        <w:gridCol w:w="783"/>
        <w:gridCol w:w="989"/>
      </w:tblGrid>
      <w:tr w:rsidR="009A1C65">
        <w:trPr>
          <w:trHeight w:val="285"/>
        </w:trPr>
        <w:tc>
          <w:tcPr>
            <w:tcW w:w="1200" w:type="pct"/>
            <w:tcBorders>
              <w:top w:val="single" w:sz="8" w:space="0" w:color="auto"/>
              <w:left w:val="nil"/>
              <w:bottom w:val="nil"/>
              <w:right w:val="nil"/>
            </w:tcBorders>
            <w:vAlign w:val="center"/>
          </w:tcPr>
          <w:p w:rsidR="009A1C65" w:rsidRDefault="009A1C65">
            <w:pPr>
              <w:spacing w:after="0"/>
              <w:jc w:val="center"/>
              <w:rPr>
                <w:sz w:val="16"/>
                <w:szCs w:val="16"/>
                <w:lang w:val="en-GB"/>
              </w:rPr>
            </w:pPr>
            <w:r>
              <w:rPr>
                <w:sz w:val="16"/>
                <w:szCs w:val="16"/>
                <w:lang w:val="en-GB"/>
              </w:rPr>
              <w:t> </w:t>
            </w:r>
          </w:p>
        </w:tc>
        <w:tc>
          <w:tcPr>
            <w:tcW w:w="809" w:type="pct"/>
            <w:tcBorders>
              <w:top w:val="single" w:sz="8" w:space="0" w:color="auto"/>
              <w:left w:val="nil"/>
              <w:bottom w:val="nil"/>
              <w:right w:val="nil"/>
            </w:tcBorders>
            <w:vAlign w:val="center"/>
          </w:tcPr>
          <w:p w:rsidR="009A1C65" w:rsidRDefault="009A1C65">
            <w:pPr>
              <w:spacing w:after="0"/>
              <w:jc w:val="center"/>
              <w:rPr>
                <w:sz w:val="16"/>
                <w:szCs w:val="16"/>
                <w:lang w:val="en-GB"/>
              </w:rPr>
            </w:pPr>
            <w:r>
              <w:rPr>
                <w:sz w:val="16"/>
                <w:szCs w:val="16"/>
                <w:lang w:val="en-GB"/>
              </w:rPr>
              <w:t> </w:t>
            </w:r>
          </w:p>
        </w:tc>
        <w:tc>
          <w:tcPr>
            <w:tcW w:w="2991" w:type="pct"/>
            <w:gridSpan w:val="7"/>
            <w:tcBorders>
              <w:top w:val="single" w:sz="8" w:space="0" w:color="auto"/>
              <w:left w:val="nil"/>
              <w:bottom w:val="nil"/>
              <w:right w:val="nil"/>
            </w:tcBorders>
            <w:vAlign w:val="center"/>
          </w:tcPr>
          <w:p w:rsidR="009A1C65" w:rsidRDefault="009A1C65">
            <w:pPr>
              <w:spacing w:after="0"/>
              <w:jc w:val="center"/>
              <w:rPr>
                <w:b/>
                <w:bCs/>
                <w:sz w:val="16"/>
                <w:szCs w:val="16"/>
                <w:lang w:val="en-GB"/>
              </w:rPr>
            </w:pPr>
            <w:r>
              <w:rPr>
                <w:b/>
                <w:bCs/>
                <w:sz w:val="16"/>
                <w:szCs w:val="16"/>
                <w:lang w:val="en-GB"/>
              </w:rPr>
              <w:t>percentiles</w:t>
            </w:r>
          </w:p>
        </w:tc>
      </w:tr>
      <w:tr w:rsidR="009A1C65">
        <w:trPr>
          <w:trHeight w:val="270"/>
        </w:trPr>
        <w:tc>
          <w:tcPr>
            <w:tcW w:w="1200"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 </w:t>
            </w:r>
          </w:p>
        </w:tc>
        <w:tc>
          <w:tcPr>
            <w:tcW w:w="809" w:type="pct"/>
            <w:tcBorders>
              <w:top w:val="nil"/>
              <w:left w:val="nil"/>
              <w:bottom w:val="single" w:sz="8" w:space="0" w:color="auto"/>
              <w:right w:val="nil"/>
            </w:tcBorders>
            <w:vAlign w:val="center"/>
          </w:tcPr>
          <w:p w:rsidR="009A1C65" w:rsidRDefault="009A1C65">
            <w:pPr>
              <w:spacing w:after="0"/>
              <w:jc w:val="center"/>
              <w:rPr>
                <w:b/>
                <w:bCs/>
                <w:sz w:val="16"/>
                <w:szCs w:val="16"/>
                <w:lang w:val="en-GB"/>
              </w:rPr>
            </w:pPr>
            <w:r>
              <w:rPr>
                <w:b/>
                <w:bCs/>
                <w:sz w:val="16"/>
                <w:szCs w:val="16"/>
                <w:lang w:val="en-GB"/>
              </w:rPr>
              <w:t>Age (years)</w:t>
            </w:r>
          </w:p>
        </w:tc>
        <w:tc>
          <w:tcPr>
            <w:tcW w:w="442"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2.5th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10th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25th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50th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75th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90th</w:t>
            </w:r>
          </w:p>
        </w:tc>
        <w:tc>
          <w:tcPr>
            <w:tcW w:w="514"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97.5th</w:t>
            </w:r>
          </w:p>
        </w:tc>
      </w:tr>
      <w:tr w:rsidR="009A1C65">
        <w:trPr>
          <w:trHeight w:val="255"/>
        </w:trPr>
        <w:tc>
          <w:tcPr>
            <w:tcW w:w="1200" w:type="pct"/>
            <w:tcBorders>
              <w:top w:val="single" w:sz="8" w:space="0" w:color="auto"/>
              <w:left w:val="nil"/>
              <w:bottom w:val="nil"/>
              <w:right w:val="nil"/>
            </w:tcBorders>
            <w:vAlign w:val="center"/>
          </w:tcPr>
          <w:p w:rsidR="009A1C65" w:rsidRDefault="009A1C65">
            <w:pPr>
              <w:spacing w:after="0"/>
              <w:jc w:val="center"/>
              <w:rPr>
                <w:sz w:val="16"/>
                <w:szCs w:val="16"/>
                <w:lang w:val="en-GB"/>
              </w:rPr>
            </w:pPr>
            <w:r>
              <w:rPr>
                <w:i/>
                <w:iCs/>
                <w:sz w:val="16"/>
                <w:szCs w:val="16"/>
                <w:lang w:val="en-GB"/>
              </w:rPr>
              <w:t>Men (n=1,532)</w:t>
            </w:r>
          </w:p>
        </w:tc>
        <w:tc>
          <w:tcPr>
            <w:tcW w:w="809" w:type="pct"/>
            <w:tcBorders>
              <w:top w:val="single" w:sz="8" w:space="0" w:color="auto"/>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20</w:t>
            </w:r>
          </w:p>
        </w:tc>
        <w:tc>
          <w:tcPr>
            <w:tcW w:w="442" w:type="pct"/>
            <w:tcBorders>
              <w:top w:val="single" w:sz="8" w:space="0" w:color="auto"/>
              <w:left w:val="nil"/>
              <w:bottom w:val="nil"/>
              <w:right w:val="nil"/>
            </w:tcBorders>
            <w:vAlign w:val="bottom"/>
          </w:tcPr>
          <w:p w:rsidR="009A1C65" w:rsidRDefault="009A1C65">
            <w:pPr>
              <w:spacing w:after="0"/>
              <w:jc w:val="center"/>
              <w:rPr>
                <w:sz w:val="16"/>
                <w:szCs w:val="16"/>
                <w:lang w:val="en-GB"/>
              </w:rPr>
            </w:pPr>
            <w:r>
              <w:rPr>
                <w:sz w:val="16"/>
                <w:szCs w:val="16"/>
              </w:rPr>
              <w:t>15.5</w:t>
            </w:r>
          </w:p>
        </w:tc>
        <w:tc>
          <w:tcPr>
            <w:tcW w:w="407" w:type="pct"/>
            <w:tcBorders>
              <w:top w:val="single" w:sz="8" w:space="0" w:color="auto"/>
              <w:left w:val="nil"/>
              <w:bottom w:val="nil"/>
              <w:right w:val="nil"/>
            </w:tcBorders>
            <w:vAlign w:val="bottom"/>
          </w:tcPr>
          <w:p w:rsidR="009A1C65" w:rsidRDefault="009A1C65">
            <w:pPr>
              <w:spacing w:after="0"/>
              <w:jc w:val="center"/>
              <w:rPr>
                <w:sz w:val="16"/>
                <w:szCs w:val="16"/>
                <w:lang w:val="en-GB"/>
              </w:rPr>
            </w:pPr>
            <w:r>
              <w:rPr>
                <w:sz w:val="16"/>
                <w:szCs w:val="16"/>
              </w:rPr>
              <w:t>26.1</w:t>
            </w:r>
          </w:p>
        </w:tc>
        <w:tc>
          <w:tcPr>
            <w:tcW w:w="407" w:type="pct"/>
            <w:tcBorders>
              <w:top w:val="single" w:sz="8" w:space="0" w:color="auto"/>
              <w:left w:val="nil"/>
              <w:bottom w:val="nil"/>
              <w:right w:val="nil"/>
            </w:tcBorders>
            <w:vAlign w:val="bottom"/>
          </w:tcPr>
          <w:p w:rsidR="009A1C65" w:rsidRDefault="009A1C65">
            <w:pPr>
              <w:spacing w:after="0"/>
              <w:jc w:val="center"/>
              <w:rPr>
                <w:sz w:val="16"/>
                <w:szCs w:val="16"/>
                <w:lang w:val="en-GB"/>
              </w:rPr>
            </w:pPr>
            <w:r>
              <w:rPr>
                <w:sz w:val="16"/>
                <w:szCs w:val="16"/>
              </w:rPr>
              <w:t>35.6</w:t>
            </w:r>
          </w:p>
        </w:tc>
        <w:tc>
          <w:tcPr>
            <w:tcW w:w="407" w:type="pct"/>
            <w:tcBorders>
              <w:top w:val="single" w:sz="8" w:space="0" w:color="auto"/>
              <w:left w:val="nil"/>
              <w:bottom w:val="nil"/>
              <w:right w:val="nil"/>
            </w:tcBorders>
            <w:vAlign w:val="bottom"/>
          </w:tcPr>
          <w:p w:rsidR="009A1C65" w:rsidRDefault="009A1C65">
            <w:pPr>
              <w:spacing w:after="0"/>
              <w:jc w:val="center"/>
              <w:rPr>
                <w:sz w:val="16"/>
                <w:szCs w:val="16"/>
                <w:lang w:val="en-GB"/>
              </w:rPr>
            </w:pPr>
            <w:r>
              <w:rPr>
                <w:sz w:val="16"/>
                <w:szCs w:val="16"/>
              </w:rPr>
              <w:t>46.2</w:t>
            </w:r>
          </w:p>
        </w:tc>
        <w:tc>
          <w:tcPr>
            <w:tcW w:w="407" w:type="pct"/>
            <w:tcBorders>
              <w:top w:val="single" w:sz="8" w:space="0" w:color="auto"/>
              <w:left w:val="nil"/>
              <w:bottom w:val="nil"/>
              <w:right w:val="nil"/>
            </w:tcBorders>
            <w:vAlign w:val="bottom"/>
          </w:tcPr>
          <w:p w:rsidR="009A1C65" w:rsidRDefault="009A1C65">
            <w:pPr>
              <w:spacing w:after="0"/>
              <w:jc w:val="center"/>
              <w:rPr>
                <w:sz w:val="16"/>
                <w:szCs w:val="16"/>
                <w:lang w:val="en-GB"/>
              </w:rPr>
            </w:pPr>
            <w:r>
              <w:rPr>
                <w:sz w:val="16"/>
                <w:szCs w:val="16"/>
              </w:rPr>
              <w:t>56.7</w:t>
            </w:r>
          </w:p>
        </w:tc>
        <w:tc>
          <w:tcPr>
            <w:tcW w:w="407" w:type="pct"/>
            <w:tcBorders>
              <w:top w:val="single" w:sz="8" w:space="0" w:color="auto"/>
              <w:left w:val="nil"/>
              <w:bottom w:val="nil"/>
              <w:right w:val="nil"/>
            </w:tcBorders>
            <w:vAlign w:val="bottom"/>
          </w:tcPr>
          <w:p w:rsidR="009A1C65" w:rsidRDefault="009A1C65">
            <w:pPr>
              <w:spacing w:after="0"/>
              <w:jc w:val="center"/>
              <w:rPr>
                <w:sz w:val="16"/>
                <w:szCs w:val="16"/>
                <w:lang w:val="en-GB"/>
              </w:rPr>
            </w:pPr>
            <w:r>
              <w:rPr>
                <w:sz w:val="16"/>
                <w:szCs w:val="16"/>
              </w:rPr>
              <w:t>66.2</w:t>
            </w:r>
          </w:p>
        </w:tc>
        <w:tc>
          <w:tcPr>
            <w:tcW w:w="514" w:type="pct"/>
            <w:tcBorders>
              <w:top w:val="single" w:sz="8" w:space="0" w:color="auto"/>
              <w:left w:val="nil"/>
              <w:bottom w:val="nil"/>
              <w:right w:val="nil"/>
            </w:tcBorders>
            <w:vAlign w:val="bottom"/>
          </w:tcPr>
          <w:p w:rsidR="009A1C65" w:rsidRDefault="009A1C65">
            <w:pPr>
              <w:spacing w:after="0"/>
              <w:jc w:val="center"/>
              <w:rPr>
                <w:sz w:val="16"/>
                <w:szCs w:val="16"/>
                <w:lang w:val="en-GB"/>
              </w:rPr>
            </w:pPr>
            <w:r>
              <w:rPr>
                <w:sz w:val="16"/>
                <w:szCs w:val="16"/>
              </w:rPr>
              <w:t>76.8</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30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15.1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21.8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27.8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34.5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41.2</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47.2</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53.9</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40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12.1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17.5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22.2</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27.6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32.9</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37.6</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43.0</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50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9.2</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13.9</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18.1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22.8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27.5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31.7</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36.4</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60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6.7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11.1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15.0</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19.3</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23.7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27.6</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31.9</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70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4.6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8.7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12.4</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16.6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20.7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24.4</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28.6</w:t>
            </w:r>
          </w:p>
        </w:tc>
      </w:tr>
      <w:tr w:rsidR="009A1C65">
        <w:trPr>
          <w:trHeight w:hRule="exact" w:val="142"/>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p>
        </w:tc>
        <w:tc>
          <w:tcPr>
            <w:tcW w:w="442"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514" w:type="pct"/>
            <w:tcBorders>
              <w:top w:val="nil"/>
              <w:left w:val="nil"/>
              <w:bottom w:val="nil"/>
              <w:right w:val="nil"/>
            </w:tcBorders>
            <w:vAlign w:val="center"/>
          </w:tcPr>
          <w:p w:rsidR="009A1C65" w:rsidRDefault="009A1C65">
            <w:pPr>
              <w:spacing w:after="0"/>
              <w:jc w:val="center"/>
              <w:rPr>
                <w:sz w:val="16"/>
                <w:szCs w:val="16"/>
                <w:lang w:val="en-GB"/>
              </w:rPr>
            </w:pP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r>
              <w:rPr>
                <w:i/>
                <w:iCs/>
                <w:sz w:val="16"/>
                <w:szCs w:val="16"/>
                <w:lang w:val="en-GB"/>
              </w:rPr>
              <w:t>Women (n=1,591)</w:t>
            </w: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20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8.3</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27.6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44.7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63.8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82.9</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100.0</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119.3</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30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11.5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21.2</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29.9</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39.5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49.1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57.7</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67.4</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40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10.1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16.5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22.1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28.5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34.8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40.4</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46.8</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50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8.6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13.5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17.7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22.5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27.3</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31.6</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36.4</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60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7.5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11.4</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15.0</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18.9</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22.9</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26.4</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rPr>
              <w:t>30.4</w:t>
            </w:r>
          </w:p>
        </w:tc>
      </w:tr>
      <w:tr w:rsidR="009A1C65">
        <w:trPr>
          <w:trHeight w:val="255"/>
        </w:trPr>
        <w:tc>
          <w:tcPr>
            <w:tcW w:w="1200" w:type="pct"/>
            <w:tcBorders>
              <w:top w:val="nil"/>
              <w:left w:val="nil"/>
              <w:bottom w:val="single" w:sz="8" w:space="0" w:color="auto"/>
              <w:right w:val="nil"/>
            </w:tcBorders>
            <w:vAlign w:val="center"/>
          </w:tcPr>
          <w:p w:rsidR="009A1C65" w:rsidRDefault="009A1C65">
            <w:pPr>
              <w:spacing w:after="0"/>
              <w:jc w:val="center"/>
              <w:rPr>
                <w:sz w:val="16"/>
                <w:szCs w:val="16"/>
                <w:lang w:val="en-GB"/>
              </w:rPr>
            </w:pPr>
          </w:p>
        </w:tc>
        <w:tc>
          <w:tcPr>
            <w:tcW w:w="809" w:type="pct"/>
            <w:tcBorders>
              <w:top w:val="nil"/>
              <w:left w:val="nil"/>
              <w:bottom w:val="single" w:sz="8" w:space="0" w:color="auto"/>
              <w:right w:val="nil"/>
            </w:tcBorders>
            <w:vAlign w:val="center"/>
          </w:tcPr>
          <w:p w:rsidR="009A1C65" w:rsidRDefault="009A1C65">
            <w:pPr>
              <w:spacing w:after="0"/>
              <w:jc w:val="center"/>
              <w:rPr>
                <w:i/>
                <w:iCs/>
                <w:sz w:val="16"/>
                <w:szCs w:val="16"/>
                <w:lang w:val="en-GB"/>
              </w:rPr>
            </w:pPr>
            <w:r>
              <w:rPr>
                <w:i/>
                <w:iCs/>
                <w:sz w:val="16"/>
                <w:szCs w:val="16"/>
                <w:lang w:val="en-GB"/>
              </w:rPr>
              <w:t>70</w:t>
            </w:r>
          </w:p>
        </w:tc>
        <w:tc>
          <w:tcPr>
            <w:tcW w:w="442"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rPr>
              <w:t>6.6</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rPr>
              <w:t>10.1</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rPr>
              <w:t>13.1</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rPr>
              <w:t>16.6</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rPr>
              <w:t>20.0</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rPr>
              <w:t>23.1</w:t>
            </w:r>
          </w:p>
        </w:tc>
        <w:tc>
          <w:tcPr>
            <w:tcW w:w="514"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rPr>
              <w:t>26.6</w:t>
            </w:r>
          </w:p>
        </w:tc>
      </w:tr>
    </w:tbl>
    <w:p w:rsidR="009A1C65" w:rsidRDefault="009A1C65">
      <w:pPr>
        <w:spacing w:after="0" w:line="360" w:lineRule="auto"/>
        <w:rPr>
          <w:sz w:val="16"/>
          <w:szCs w:val="16"/>
          <w:lang w:val="en-GB"/>
        </w:rPr>
        <w:sectPr w:rsidR="009A1C65">
          <w:pgSz w:w="12240" w:h="15840"/>
          <w:pgMar w:top="1418" w:right="1418" w:bottom="1418" w:left="1418" w:header="709" w:footer="709" w:gutter="0"/>
          <w:cols w:space="708"/>
          <w:docGrid w:linePitch="360"/>
        </w:sectPr>
      </w:pPr>
    </w:p>
    <w:p w:rsidR="009A1C65" w:rsidRDefault="009A1C65">
      <w:pPr>
        <w:spacing w:after="0" w:line="360" w:lineRule="auto"/>
        <w:rPr>
          <w:sz w:val="14"/>
          <w:szCs w:val="14"/>
          <w:lang w:val="en-GB"/>
        </w:rPr>
      </w:pPr>
      <w:r>
        <w:rPr>
          <w:sz w:val="14"/>
          <w:szCs w:val="14"/>
          <w:lang w:val="en-GB"/>
        </w:rPr>
        <w:t xml:space="preserve">Table S6:Associations between known cardiovascular risk factors and carotid DC Z-scores </w:t>
      </w:r>
      <w:r>
        <w:rPr>
          <w:i/>
          <w:iCs/>
          <w:sz w:val="14"/>
          <w:szCs w:val="14"/>
          <w:lang w:val="en-GB"/>
        </w:rPr>
        <w:t>calculated using local pulse pressure</w:t>
      </w:r>
      <w:r>
        <w:rPr>
          <w:sz w:val="14"/>
          <w:szCs w:val="14"/>
          <w:lang w:val="en-GB"/>
        </w:rPr>
        <w:t xml:space="preserve"> in the reference subpopulations in </w:t>
      </w:r>
      <w:r>
        <w:rPr>
          <w:i/>
          <w:iCs/>
          <w:sz w:val="14"/>
          <w:szCs w:val="14"/>
          <w:lang w:val="en-GB"/>
        </w:rPr>
        <w:t>men</w:t>
      </w:r>
    </w:p>
    <w:tbl>
      <w:tblPr>
        <w:tblW w:w="4816" w:type="pct"/>
        <w:tblInd w:w="2" w:type="dxa"/>
        <w:tblBorders>
          <w:top w:val="single" w:sz="12" w:space="0" w:color="auto"/>
        </w:tblBorders>
        <w:tblLook w:val="0000"/>
      </w:tblPr>
      <w:tblGrid>
        <w:gridCol w:w="2967"/>
        <w:gridCol w:w="830"/>
        <w:gridCol w:w="721"/>
        <w:gridCol w:w="1291"/>
        <w:gridCol w:w="802"/>
        <w:gridCol w:w="247"/>
        <w:gridCol w:w="721"/>
        <w:gridCol w:w="1291"/>
        <w:gridCol w:w="805"/>
        <w:gridCol w:w="247"/>
        <w:gridCol w:w="721"/>
        <w:gridCol w:w="1291"/>
        <w:gridCol w:w="800"/>
      </w:tblGrid>
      <w:tr w:rsidR="009A1C65">
        <w:trPr>
          <w:cantSplit/>
        </w:trPr>
        <w:tc>
          <w:tcPr>
            <w:tcW w:w="1165" w:type="pct"/>
            <w:tcBorders>
              <w:top w:val="single" w:sz="8" w:space="0" w:color="auto"/>
              <w:left w:val="nil"/>
              <w:bottom w:val="nil"/>
              <w:right w:val="nil"/>
            </w:tcBorders>
          </w:tcPr>
          <w:p w:rsidR="009A1C65" w:rsidRDefault="009A1C65">
            <w:pPr>
              <w:spacing w:after="0" w:line="360" w:lineRule="auto"/>
              <w:rPr>
                <w:b/>
                <w:bCs/>
                <w:sz w:val="14"/>
                <w:szCs w:val="14"/>
                <w:lang w:val="en-GB"/>
              </w:rPr>
            </w:pPr>
          </w:p>
        </w:tc>
        <w:tc>
          <w:tcPr>
            <w:tcW w:w="326" w:type="pct"/>
            <w:tcBorders>
              <w:top w:val="single" w:sz="8" w:space="0" w:color="auto"/>
              <w:left w:val="nil"/>
              <w:bottom w:val="nil"/>
              <w:right w:val="nil"/>
            </w:tcBorders>
          </w:tcPr>
          <w:p w:rsidR="009A1C65" w:rsidRDefault="009A1C65">
            <w:pPr>
              <w:spacing w:after="0" w:line="360" w:lineRule="auto"/>
              <w:jc w:val="center"/>
              <w:rPr>
                <w:b/>
                <w:bCs/>
                <w:sz w:val="14"/>
                <w:szCs w:val="14"/>
                <w:lang w:val="en-GB"/>
              </w:rPr>
            </w:pPr>
          </w:p>
        </w:tc>
        <w:tc>
          <w:tcPr>
            <w:tcW w:w="2308" w:type="pct"/>
            <w:gridSpan w:val="7"/>
            <w:tcBorders>
              <w:top w:val="single" w:sz="8" w:space="0" w:color="auto"/>
              <w:left w:val="nil"/>
              <w:bottom w:val="single" w:sz="4" w:space="0" w:color="auto"/>
              <w:right w:val="nil"/>
            </w:tcBorders>
          </w:tcPr>
          <w:p w:rsidR="009A1C65" w:rsidRDefault="009A1C65">
            <w:pPr>
              <w:spacing w:after="0" w:line="360" w:lineRule="auto"/>
              <w:jc w:val="center"/>
              <w:rPr>
                <w:sz w:val="14"/>
                <w:szCs w:val="14"/>
                <w:lang w:val="en-GB"/>
              </w:rPr>
            </w:pPr>
            <w:r>
              <w:rPr>
                <w:b/>
                <w:bCs/>
                <w:sz w:val="14"/>
                <w:szCs w:val="14"/>
                <w:lang w:val="en-GB"/>
              </w:rPr>
              <w:t xml:space="preserve">Subpopulation </w:t>
            </w:r>
            <w:r>
              <w:rPr>
                <w:b/>
                <w:bCs/>
                <w:i/>
                <w:iCs/>
                <w:sz w:val="14"/>
                <w:szCs w:val="14"/>
                <w:lang w:val="en-GB"/>
              </w:rPr>
              <w:t>without</w:t>
            </w:r>
            <w:r>
              <w:rPr>
                <w:b/>
                <w:bCs/>
                <w:sz w:val="14"/>
                <w:szCs w:val="14"/>
                <w:lang w:val="en-GB"/>
              </w:rPr>
              <w:t xml:space="preserve"> CVD</w:t>
            </w:r>
          </w:p>
        </w:tc>
        <w:tc>
          <w:tcPr>
            <w:tcW w:w="97" w:type="pct"/>
            <w:tcBorders>
              <w:top w:val="single" w:sz="8" w:space="0" w:color="auto"/>
              <w:left w:val="nil"/>
              <w:bottom w:val="nil"/>
              <w:right w:val="nil"/>
            </w:tcBorders>
          </w:tcPr>
          <w:p w:rsidR="009A1C65" w:rsidRDefault="009A1C65">
            <w:pPr>
              <w:spacing w:after="0" w:line="360" w:lineRule="auto"/>
              <w:rPr>
                <w:sz w:val="14"/>
                <w:szCs w:val="14"/>
                <w:lang w:val="en-GB"/>
              </w:rPr>
            </w:pPr>
          </w:p>
        </w:tc>
        <w:tc>
          <w:tcPr>
            <w:tcW w:w="1104" w:type="pct"/>
            <w:gridSpan w:val="3"/>
            <w:vMerge w:val="restart"/>
            <w:tcBorders>
              <w:top w:val="single" w:sz="8" w:space="0" w:color="auto"/>
              <w:left w:val="nil"/>
              <w:bottom w:val="single" w:sz="4" w:space="0" w:color="auto"/>
              <w:right w:val="nil"/>
            </w:tcBorders>
          </w:tcPr>
          <w:p w:rsidR="009A1C65" w:rsidRDefault="009A1C65">
            <w:pPr>
              <w:spacing w:after="0" w:line="360" w:lineRule="auto"/>
              <w:jc w:val="center"/>
              <w:rPr>
                <w:b/>
                <w:bCs/>
                <w:sz w:val="14"/>
                <w:szCs w:val="14"/>
                <w:lang w:val="en-GB"/>
              </w:rPr>
            </w:pPr>
            <w:r>
              <w:rPr>
                <w:b/>
                <w:bCs/>
                <w:sz w:val="14"/>
                <w:szCs w:val="14"/>
                <w:lang w:val="en-GB"/>
              </w:rPr>
              <w:t xml:space="preserve">Subpopulation </w:t>
            </w:r>
            <w:r>
              <w:rPr>
                <w:b/>
                <w:bCs/>
                <w:i/>
                <w:iCs/>
                <w:sz w:val="14"/>
                <w:szCs w:val="14"/>
                <w:lang w:val="en-GB"/>
              </w:rPr>
              <w:t>with</w:t>
            </w:r>
            <w:r>
              <w:rPr>
                <w:b/>
                <w:bCs/>
                <w:sz w:val="14"/>
                <w:szCs w:val="14"/>
                <w:lang w:val="en-GB"/>
              </w:rPr>
              <w:t xml:space="preserve"> CVD</w:t>
            </w:r>
          </w:p>
          <w:p w:rsidR="009A1C65" w:rsidRDefault="009A1C65">
            <w:pPr>
              <w:spacing w:after="0" w:line="360" w:lineRule="auto"/>
              <w:jc w:val="center"/>
              <w:rPr>
                <w:sz w:val="14"/>
                <w:szCs w:val="14"/>
                <w:lang w:val="en-GB"/>
              </w:rPr>
            </w:pPr>
            <w:r>
              <w:rPr>
                <w:b/>
                <w:bCs/>
                <w:sz w:val="14"/>
                <w:szCs w:val="14"/>
                <w:lang w:val="en-GB"/>
              </w:rPr>
              <w:t>(n=596)</w:t>
            </w:r>
          </w:p>
        </w:tc>
      </w:tr>
      <w:tr w:rsidR="009A1C65">
        <w:trPr>
          <w:cantSplit/>
        </w:trPr>
        <w:tc>
          <w:tcPr>
            <w:tcW w:w="1165" w:type="pct"/>
            <w:tcBorders>
              <w:top w:val="nil"/>
              <w:left w:val="nil"/>
              <w:bottom w:val="nil"/>
              <w:right w:val="nil"/>
            </w:tcBorders>
          </w:tcPr>
          <w:p w:rsidR="009A1C65" w:rsidRDefault="009A1C65">
            <w:pPr>
              <w:spacing w:after="0" w:line="360" w:lineRule="auto"/>
              <w:rPr>
                <w:b/>
                <w:bCs/>
                <w:sz w:val="14"/>
                <w:szCs w:val="14"/>
                <w:lang w:val="en-GB"/>
              </w:rPr>
            </w:pPr>
          </w:p>
        </w:tc>
        <w:tc>
          <w:tcPr>
            <w:tcW w:w="326" w:type="pct"/>
            <w:tcBorders>
              <w:top w:val="nil"/>
              <w:left w:val="nil"/>
              <w:bottom w:val="nil"/>
              <w:right w:val="nil"/>
            </w:tcBorders>
          </w:tcPr>
          <w:p w:rsidR="009A1C65" w:rsidRDefault="009A1C65">
            <w:pPr>
              <w:spacing w:after="0" w:line="360" w:lineRule="auto"/>
              <w:jc w:val="center"/>
              <w:rPr>
                <w:b/>
                <w:bCs/>
                <w:sz w:val="14"/>
                <w:szCs w:val="14"/>
                <w:lang w:val="en-GB"/>
              </w:rPr>
            </w:pPr>
          </w:p>
        </w:tc>
        <w:tc>
          <w:tcPr>
            <w:tcW w:w="1105" w:type="pct"/>
            <w:gridSpan w:val="3"/>
            <w:tcBorders>
              <w:top w:val="single" w:sz="4" w:space="0" w:color="auto"/>
              <w:left w:val="nil"/>
              <w:bottom w:val="single" w:sz="4" w:space="0" w:color="auto"/>
              <w:right w:val="nil"/>
            </w:tcBorders>
          </w:tcPr>
          <w:p w:rsidR="009A1C65" w:rsidRDefault="009A1C65">
            <w:pPr>
              <w:spacing w:after="0" w:line="360" w:lineRule="auto"/>
              <w:jc w:val="center"/>
              <w:rPr>
                <w:b/>
                <w:bCs/>
                <w:sz w:val="14"/>
                <w:szCs w:val="14"/>
                <w:lang w:val="en-GB"/>
              </w:rPr>
            </w:pPr>
            <w:r>
              <w:rPr>
                <w:b/>
                <w:bCs/>
                <w:i/>
                <w:iCs/>
                <w:sz w:val="14"/>
                <w:szCs w:val="14"/>
                <w:lang w:val="en-GB"/>
              </w:rPr>
              <w:t xml:space="preserve">without </w:t>
            </w:r>
            <w:r>
              <w:rPr>
                <w:b/>
                <w:bCs/>
                <w:sz w:val="14"/>
                <w:szCs w:val="14"/>
                <w:lang w:val="en-GB"/>
              </w:rPr>
              <w:t>treatment</w:t>
            </w:r>
            <w:r>
              <w:rPr>
                <w:b/>
                <w:bCs/>
                <w:sz w:val="14"/>
                <w:szCs w:val="14"/>
                <w:vertAlign w:val="superscript"/>
                <w:lang w:val="en-GB"/>
              </w:rPr>
              <w:t>a</w:t>
            </w:r>
          </w:p>
          <w:p w:rsidR="009A1C65" w:rsidRDefault="009A1C65">
            <w:pPr>
              <w:spacing w:after="0" w:line="360" w:lineRule="auto"/>
              <w:jc w:val="center"/>
              <w:rPr>
                <w:b/>
                <w:bCs/>
                <w:sz w:val="14"/>
                <w:szCs w:val="14"/>
                <w:lang w:val="en-GB"/>
              </w:rPr>
            </w:pPr>
            <w:r>
              <w:rPr>
                <w:b/>
                <w:bCs/>
                <w:sz w:val="14"/>
                <w:szCs w:val="14"/>
                <w:lang w:val="en-GB"/>
              </w:rPr>
              <w:t>(n=4,458)</w:t>
            </w:r>
          </w:p>
        </w:tc>
        <w:tc>
          <w:tcPr>
            <w:tcW w:w="97" w:type="pct"/>
            <w:tcBorders>
              <w:top w:val="single" w:sz="4" w:space="0" w:color="auto"/>
              <w:left w:val="nil"/>
              <w:bottom w:val="nil"/>
              <w:right w:val="nil"/>
            </w:tcBorders>
          </w:tcPr>
          <w:p w:rsidR="009A1C65" w:rsidRDefault="009A1C65">
            <w:pPr>
              <w:spacing w:after="0" w:line="360" w:lineRule="auto"/>
              <w:jc w:val="center"/>
              <w:rPr>
                <w:b/>
                <w:bCs/>
                <w:sz w:val="14"/>
                <w:szCs w:val="14"/>
                <w:vertAlign w:val="superscript"/>
                <w:lang w:val="en-GB"/>
              </w:rPr>
            </w:pPr>
          </w:p>
        </w:tc>
        <w:tc>
          <w:tcPr>
            <w:tcW w:w="1106" w:type="pct"/>
            <w:gridSpan w:val="3"/>
            <w:tcBorders>
              <w:top w:val="single" w:sz="4" w:space="0" w:color="auto"/>
              <w:left w:val="nil"/>
              <w:bottom w:val="single" w:sz="4" w:space="0" w:color="auto"/>
              <w:right w:val="nil"/>
            </w:tcBorders>
          </w:tcPr>
          <w:p w:rsidR="009A1C65" w:rsidRDefault="009A1C65">
            <w:pPr>
              <w:spacing w:after="0" w:line="360" w:lineRule="auto"/>
              <w:jc w:val="center"/>
              <w:rPr>
                <w:b/>
                <w:bCs/>
                <w:sz w:val="14"/>
                <w:szCs w:val="14"/>
                <w:vertAlign w:val="superscript"/>
                <w:lang w:val="en-GB"/>
              </w:rPr>
            </w:pPr>
            <w:r>
              <w:rPr>
                <w:b/>
                <w:bCs/>
                <w:i/>
                <w:iCs/>
                <w:sz w:val="14"/>
                <w:szCs w:val="14"/>
                <w:lang w:val="en-GB"/>
              </w:rPr>
              <w:t>with</w:t>
            </w:r>
            <w:r>
              <w:rPr>
                <w:b/>
                <w:bCs/>
                <w:sz w:val="14"/>
                <w:szCs w:val="14"/>
                <w:lang w:val="en-GB"/>
              </w:rPr>
              <w:t>treatment</w:t>
            </w:r>
            <w:r>
              <w:rPr>
                <w:b/>
                <w:bCs/>
                <w:sz w:val="14"/>
                <w:szCs w:val="14"/>
                <w:vertAlign w:val="superscript"/>
                <w:lang w:val="en-GB"/>
              </w:rPr>
              <w:t>a</w:t>
            </w:r>
          </w:p>
          <w:p w:rsidR="009A1C65" w:rsidRDefault="009A1C65">
            <w:pPr>
              <w:spacing w:after="0" w:line="360" w:lineRule="auto"/>
              <w:jc w:val="center"/>
              <w:rPr>
                <w:b/>
                <w:bCs/>
                <w:sz w:val="14"/>
                <w:szCs w:val="14"/>
                <w:vertAlign w:val="superscript"/>
                <w:lang w:val="en-GB"/>
              </w:rPr>
            </w:pPr>
            <w:r>
              <w:rPr>
                <w:b/>
                <w:bCs/>
                <w:sz w:val="14"/>
                <w:szCs w:val="14"/>
                <w:lang w:val="en-GB"/>
              </w:rPr>
              <w:t>(n=1,117)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1104" w:type="pct"/>
            <w:gridSpan w:val="3"/>
            <w:vMerge/>
            <w:tcBorders>
              <w:top w:val="nil"/>
              <w:left w:val="nil"/>
              <w:bottom w:val="single" w:sz="4" w:space="0" w:color="auto"/>
              <w:right w:val="nil"/>
            </w:tcBorders>
          </w:tcPr>
          <w:p w:rsidR="009A1C65" w:rsidRDefault="009A1C65">
            <w:pPr>
              <w:spacing w:after="0" w:line="360" w:lineRule="auto"/>
              <w:jc w:val="center"/>
              <w:rPr>
                <w:sz w:val="14"/>
                <w:szCs w:val="14"/>
                <w:lang w:val="en-GB"/>
              </w:rPr>
            </w:pPr>
          </w:p>
        </w:tc>
      </w:tr>
      <w:tr w:rsidR="009A1C65">
        <w:tc>
          <w:tcPr>
            <w:tcW w:w="1165" w:type="pct"/>
            <w:tcBorders>
              <w:top w:val="nil"/>
              <w:left w:val="nil"/>
              <w:bottom w:val="single" w:sz="8" w:space="0" w:color="auto"/>
              <w:right w:val="nil"/>
            </w:tcBorders>
          </w:tcPr>
          <w:p w:rsidR="009A1C65" w:rsidRDefault="009A1C65">
            <w:pPr>
              <w:spacing w:after="0" w:line="360" w:lineRule="auto"/>
              <w:rPr>
                <w:sz w:val="14"/>
                <w:szCs w:val="14"/>
                <w:lang w:val="en-GB"/>
              </w:rPr>
            </w:pPr>
            <w:r>
              <w:rPr>
                <w:sz w:val="14"/>
                <w:szCs w:val="14"/>
                <w:lang w:val="en-GB"/>
              </w:rPr>
              <w:t>Risk factor</w:t>
            </w:r>
            <w:r>
              <w:rPr>
                <w:sz w:val="14"/>
                <w:szCs w:val="14"/>
                <w:lang w:val="en-GB"/>
              </w:rPr>
              <w:br w:type="page"/>
            </w:r>
          </w:p>
        </w:tc>
        <w:tc>
          <w:tcPr>
            <w:tcW w:w="32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Model</w:t>
            </w: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5"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6"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c>
          <w:tcPr>
            <w:tcW w:w="97" w:type="pct"/>
            <w:tcBorders>
              <w:top w:val="nil"/>
              <w:left w:val="nil"/>
              <w:bottom w:val="single" w:sz="8" w:space="0" w:color="auto"/>
              <w:right w:val="nil"/>
            </w:tcBorders>
          </w:tcPr>
          <w:p w:rsidR="009A1C65" w:rsidRDefault="009A1C65">
            <w:pPr>
              <w:spacing w:after="0" w:line="360" w:lineRule="auto"/>
              <w:jc w:val="center"/>
              <w:rPr>
                <w:i/>
                <w:iCs/>
                <w:sz w:val="14"/>
                <w:szCs w:val="14"/>
                <w:lang w:val="en-GB"/>
              </w:rPr>
            </w:pP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4"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r>
      <w:tr w:rsidR="009A1C65">
        <w:tc>
          <w:tcPr>
            <w:tcW w:w="1165" w:type="pct"/>
            <w:tcBorders>
              <w:top w:val="single" w:sz="8" w:space="0" w:color="auto"/>
              <w:left w:val="nil"/>
              <w:bottom w:val="nil"/>
              <w:right w:val="nil"/>
            </w:tcBorders>
          </w:tcPr>
          <w:p w:rsidR="009A1C65" w:rsidRDefault="009A1C65">
            <w:pPr>
              <w:spacing w:after="0" w:line="360" w:lineRule="auto"/>
              <w:rPr>
                <w:i/>
                <w:iCs/>
                <w:sz w:val="14"/>
                <w:szCs w:val="14"/>
                <w:lang w:val="en-GB"/>
              </w:rPr>
            </w:pPr>
            <w:r>
              <w:rPr>
                <w:sz w:val="14"/>
                <w:szCs w:val="14"/>
                <w:lang w:val="en-GB"/>
              </w:rPr>
              <w:t>Mean arterial pressure (10 mm Hg)</w:t>
            </w:r>
            <w:r>
              <w:rPr>
                <w:sz w:val="14"/>
                <w:szCs w:val="14"/>
                <w:vertAlign w:val="superscript"/>
                <w:lang w:val="en-GB"/>
              </w:rPr>
              <w:t>b</w:t>
            </w:r>
          </w:p>
        </w:tc>
        <w:tc>
          <w:tcPr>
            <w:tcW w:w="326"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-0.263</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-0.290; -0.235</w:t>
            </w:r>
          </w:p>
        </w:tc>
        <w:tc>
          <w:tcPr>
            <w:tcW w:w="315"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single" w:sz="8" w:space="0" w:color="auto"/>
              <w:left w:val="nil"/>
              <w:bottom w:val="nil"/>
              <w:right w:val="nil"/>
            </w:tcBorders>
          </w:tcPr>
          <w:p w:rsidR="009A1C65" w:rsidRDefault="009A1C65">
            <w:pPr>
              <w:spacing w:after="0" w:line="360" w:lineRule="auto"/>
              <w:jc w:val="center"/>
              <w:rPr>
                <w:sz w:val="14"/>
                <w:szCs w:val="14"/>
                <w:lang w:val="en-GB"/>
              </w:rPr>
            </w:pP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-0.353</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-0.403; -0.303</w:t>
            </w:r>
          </w:p>
        </w:tc>
        <w:tc>
          <w:tcPr>
            <w:tcW w:w="316"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single" w:sz="8" w:space="0" w:color="auto"/>
              <w:left w:val="nil"/>
              <w:bottom w:val="nil"/>
              <w:right w:val="nil"/>
            </w:tcBorders>
          </w:tcPr>
          <w:p w:rsidR="009A1C65" w:rsidRDefault="009A1C65">
            <w:pPr>
              <w:spacing w:after="0" w:line="360" w:lineRule="auto"/>
              <w:jc w:val="center"/>
              <w:rPr>
                <w:sz w:val="14"/>
                <w:szCs w:val="14"/>
                <w:lang w:val="en-GB"/>
              </w:rPr>
            </w:pP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-0.290</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-0.350; -0.231</w:t>
            </w:r>
          </w:p>
        </w:tc>
        <w:tc>
          <w:tcPr>
            <w:tcW w:w="314"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-0.221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-0.250; -0.191</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-0.331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-0.382; -0.280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-0.313; -0.190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Previous smoking (vs. never 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-0.156; -0.011</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-0.193; 0.086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0.452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-0.230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-0.402; -0.057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0.009</w:t>
            </w:r>
          </w:p>
        </w:tc>
      </w:tr>
      <w:tr w:rsidR="009A1C65">
        <w:trPr>
          <w:trHeight w:val="70"/>
        </w:trPr>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-0.064; 0.077</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0.856</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-0.147; 0.111</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0.785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-0.309; 0.015</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0.074</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-0.045; 0.095</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0.481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-0.136; 0.122</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0.913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--0.255; 0.067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 xml:space="preserve">     Current smoking (vs. never 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-0.102; 0.070</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0.713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-0.233; 0.127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0.562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-0.420; 0.052</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0.127</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-0.061; 0.105</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0.607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-0.221; 0.112</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0.524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-0.350; 0.092</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0.254</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-0.044; 0.124</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0.351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-0.197; 0.137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0.728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-0.285; 0.157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0.570</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Diabetes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-0.437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-0.682; -0.193</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-0.246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-0.406; -0.085</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-0.612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-0.822; -0.402</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-0.269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-0.505; -0.033</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-0.174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-0.323; -0.025</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-0.445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-0.646; -0.244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-0.208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-0.444; 0.028</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-0.295; 0.007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-0.447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-0.706; -0.188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Total-to-HDL cholesterol ratio (unit)</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-0.135; -0.052</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-0.140; 0.036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0.196</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-0.203; -0.072</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-0.106; -0.019</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0.009</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-0.103; 0.027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0.207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-0.170; -0.051</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-0.087; 0.009</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-0.089; 0.023</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0.215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-0.161; -0.039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Body mass index (kg/m</w:t>
            </w:r>
            <w:r>
              <w:rPr>
                <w:sz w:val="14"/>
                <w:szCs w:val="14"/>
                <w:vertAlign w:val="superscript"/>
                <w:lang w:val="en-GB"/>
              </w:rPr>
              <w:t>2</w:t>
            </w:r>
            <w:r>
              <w:rPr>
                <w:sz w:val="14"/>
                <w:szCs w:val="14"/>
                <w:lang w:val="en-GB"/>
              </w:rPr>
              <w:t>)</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-0.072; -0.053</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-0.062; -0.030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-0.061; -0.017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-0.047; -0.028</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-0.042; -0.012</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-0.041; 0.001</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-0.043; -0.021</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-0.038; -0.006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-0.027; 0.018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0.707</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BP-lowering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-0.213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-0.373; -0.053</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0.009</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-0.238; 0.066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0.267</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-0.191; 0.127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0.694</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lipid-lowering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-0.056; 0.124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0.707</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-0.189; 0.140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0.772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-0.153; 0.192</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0.826</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glucose-lowering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-0.403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-0.719; -0.086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0.013</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-0.615; -0.024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0.034</w:t>
            </w:r>
          </w:p>
        </w:tc>
      </w:tr>
      <w:tr w:rsidR="009A1C65">
        <w:tc>
          <w:tcPr>
            <w:tcW w:w="1165" w:type="pct"/>
            <w:tcBorders>
              <w:top w:val="nil"/>
              <w:left w:val="nil"/>
              <w:bottom w:val="single" w:sz="8" w:space="0" w:color="auto"/>
              <w:right w:val="nil"/>
            </w:tcBorders>
          </w:tcPr>
          <w:p w:rsidR="009A1C65" w:rsidRDefault="009A1C65">
            <w:pPr>
              <w:spacing w:after="0" w:line="360" w:lineRule="auto"/>
              <w:rPr>
                <w:sz w:val="14"/>
                <w:szCs w:val="14"/>
                <w:lang w:val="en-GB"/>
              </w:rPr>
            </w:pPr>
          </w:p>
        </w:tc>
        <w:tc>
          <w:tcPr>
            <w:tcW w:w="32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0.093</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-0.277; 0.463</w:t>
            </w:r>
          </w:p>
        </w:tc>
        <w:tc>
          <w:tcPr>
            <w:tcW w:w="314"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0.623</w:t>
            </w:r>
          </w:p>
        </w:tc>
      </w:tr>
    </w:tbl>
    <w:p w:rsidR="009A1C65" w:rsidRDefault="009A1C65">
      <w:pPr>
        <w:spacing w:after="0" w:line="360" w:lineRule="auto"/>
        <w:rPr>
          <w:sz w:val="14"/>
          <w:szCs w:val="14"/>
          <w:lang w:val="en-GB"/>
        </w:rPr>
      </w:pPr>
      <w:r>
        <w:rPr>
          <w:sz w:val="14"/>
          <w:szCs w:val="14"/>
          <w:lang w:val="en-GB"/>
        </w:rPr>
        <w:t xml:space="preserve">The regression coefficient ß represents the increase in carotid DC (in SD from the healthy population mean among </w:t>
      </w:r>
      <w:r>
        <w:rPr>
          <w:i/>
          <w:iCs/>
          <w:sz w:val="14"/>
          <w:szCs w:val="14"/>
          <w:lang w:val="en-GB"/>
        </w:rPr>
        <w:t>men</w:t>
      </w:r>
      <w:r>
        <w:rPr>
          <w:sz w:val="14"/>
          <w:szCs w:val="14"/>
          <w:lang w:val="en-GB"/>
        </w:rPr>
        <w:t xml:space="preserve"> of the same age) per unit increase in each risk factor. Model 1: unadjusted; Model 2: adjusted for MAP; Model 3: adjusted for MAP and all other risk factors.</w:t>
      </w:r>
      <w:r>
        <w:rPr>
          <w:sz w:val="14"/>
          <w:szCs w:val="14"/>
          <w:vertAlign w:val="superscript"/>
          <w:lang w:val="en-GB"/>
        </w:rPr>
        <w:t>a</w:t>
      </w:r>
      <w:r>
        <w:rPr>
          <w:sz w:val="14"/>
          <w:szCs w:val="14"/>
          <w:lang w:val="en-GB"/>
        </w:rPr>
        <w:t xml:space="preserve">BP-, lipid- and glucose-lowering treatment; </w:t>
      </w:r>
      <w:r>
        <w:rPr>
          <w:sz w:val="14"/>
          <w:szCs w:val="14"/>
          <w:vertAlign w:val="superscript"/>
          <w:lang w:val="en-GB"/>
        </w:rPr>
        <w:t>b</w:t>
      </w:r>
      <w:r>
        <w:rPr>
          <w:sz w:val="14"/>
          <w:szCs w:val="14"/>
          <w:lang w:val="en-GB"/>
        </w:rPr>
        <w:t>mean arterial pressure was calculated by DBP+0.4*PP.</w:t>
      </w:r>
    </w:p>
    <w:p w:rsidR="009A1C65" w:rsidRDefault="009A1C65">
      <w:pPr>
        <w:rPr>
          <w:sz w:val="14"/>
          <w:szCs w:val="14"/>
          <w:lang w:val="en-GB"/>
        </w:rPr>
      </w:pPr>
      <w:r>
        <w:rPr>
          <w:sz w:val="14"/>
          <w:szCs w:val="14"/>
          <w:lang w:val="en-GB"/>
        </w:rPr>
        <w:br w:type="page"/>
      </w:r>
    </w:p>
    <w:p w:rsidR="009A1C65" w:rsidRDefault="009A1C65">
      <w:pPr>
        <w:spacing w:after="0" w:line="360" w:lineRule="auto"/>
        <w:rPr>
          <w:sz w:val="14"/>
          <w:szCs w:val="14"/>
          <w:lang w:val="en-GB"/>
        </w:rPr>
        <w:sectPr w:rsidR="009A1C65">
          <w:pgSz w:w="15840" w:h="12240" w:orient="landscape"/>
          <w:pgMar w:top="1418" w:right="1418" w:bottom="1418" w:left="1418" w:header="709" w:footer="709" w:gutter="0"/>
          <w:cols w:space="708"/>
          <w:docGrid w:linePitch="360"/>
        </w:sectPr>
      </w:pPr>
    </w:p>
    <w:p w:rsidR="009A1C65" w:rsidRDefault="009A1C65">
      <w:pPr>
        <w:spacing w:after="0" w:line="360" w:lineRule="auto"/>
        <w:rPr>
          <w:sz w:val="14"/>
          <w:szCs w:val="14"/>
          <w:lang w:val="en-GB"/>
        </w:rPr>
      </w:pPr>
      <w:r>
        <w:rPr>
          <w:sz w:val="14"/>
          <w:szCs w:val="14"/>
          <w:lang w:val="en-GB"/>
        </w:rPr>
        <w:t xml:space="preserve">Table S7:Associations between known cardiovascular risk factors and carotid DC Z-scores </w:t>
      </w:r>
      <w:r>
        <w:rPr>
          <w:i/>
          <w:iCs/>
          <w:sz w:val="14"/>
          <w:szCs w:val="14"/>
          <w:lang w:val="en-GB"/>
        </w:rPr>
        <w:t>calculated using local pulse pressure</w:t>
      </w:r>
      <w:r>
        <w:rPr>
          <w:sz w:val="14"/>
          <w:szCs w:val="14"/>
          <w:lang w:val="en-GB"/>
        </w:rPr>
        <w:t xml:space="preserve"> in the reference subpopulations in </w:t>
      </w:r>
      <w:r>
        <w:rPr>
          <w:i/>
          <w:iCs/>
          <w:sz w:val="14"/>
          <w:szCs w:val="14"/>
          <w:lang w:val="en-GB"/>
        </w:rPr>
        <w:t>women</w:t>
      </w:r>
    </w:p>
    <w:tbl>
      <w:tblPr>
        <w:tblW w:w="4816" w:type="pct"/>
        <w:tblInd w:w="2" w:type="dxa"/>
        <w:tblBorders>
          <w:top w:val="single" w:sz="12" w:space="0" w:color="auto"/>
        </w:tblBorders>
        <w:tblLook w:val="0000"/>
      </w:tblPr>
      <w:tblGrid>
        <w:gridCol w:w="2967"/>
        <w:gridCol w:w="830"/>
        <w:gridCol w:w="721"/>
        <w:gridCol w:w="1291"/>
        <w:gridCol w:w="802"/>
        <w:gridCol w:w="247"/>
        <w:gridCol w:w="721"/>
        <w:gridCol w:w="1291"/>
        <w:gridCol w:w="805"/>
        <w:gridCol w:w="247"/>
        <w:gridCol w:w="721"/>
        <w:gridCol w:w="1291"/>
        <w:gridCol w:w="800"/>
      </w:tblGrid>
      <w:tr w:rsidR="009A1C65">
        <w:trPr>
          <w:cantSplit/>
        </w:trPr>
        <w:tc>
          <w:tcPr>
            <w:tcW w:w="1165" w:type="pct"/>
            <w:tcBorders>
              <w:top w:val="single" w:sz="8" w:space="0" w:color="auto"/>
              <w:left w:val="nil"/>
              <w:bottom w:val="nil"/>
              <w:right w:val="nil"/>
            </w:tcBorders>
          </w:tcPr>
          <w:p w:rsidR="009A1C65" w:rsidRDefault="009A1C65">
            <w:pPr>
              <w:spacing w:after="0" w:line="360" w:lineRule="auto"/>
              <w:rPr>
                <w:b/>
                <w:bCs/>
                <w:sz w:val="14"/>
                <w:szCs w:val="14"/>
                <w:lang w:val="en-GB"/>
              </w:rPr>
            </w:pPr>
          </w:p>
        </w:tc>
        <w:tc>
          <w:tcPr>
            <w:tcW w:w="326" w:type="pct"/>
            <w:tcBorders>
              <w:top w:val="single" w:sz="8" w:space="0" w:color="auto"/>
              <w:left w:val="nil"/>
              <w:bottom w:val="nil"/>
              <w:right w:val="nil"/>
            </w:tcBorders>
          </w:tcPr>
          <w:p w:rsidR="009A1C65" w:rsidRDefault="009A1C65">
            <w:pPr>
              <w:spacing w:after="0" w:line="360" w:lineRule="auto"/>
              <w:jc w:val="center"/>
              <w:rPr>
                <w:b/>
                <w:bCs/>
                <w:sz w:val="14"/>
                <w:szCs w:val="14"/>
                <w:lang w:val="en-GB"/>
              </w:rPr>
            </w:pPr>
          </w:p>
        </w:tc>
        <w:tc>
          <w:tcPr>
            <w:tcW w:w="2308" w:type="pct"/>
            <w:gridSpan w:val="7"/>
            <w:tcBorders>
              <w:top w:val="single" w:sz="8" w:space="0" w:color="auto"/>
              <w:left w:val="nil"/>
              <w:bottom w:val="single" w:sz="4" w:space="0" w:color="auto"/>
              <w:right w:val="nil"/>
            </w:tcBorders>
          </w:tcPr>
          <w:p w:rsidR="009A1C65" w:rsidRDefault="009A1C65">
            <w:pPr>
              <w:spacing w:after="0" w:line="360" w:lineRule="auto"/>
              <w:jc w:val="center"/>
              <w:rPr>
                <w:sz w:val="14"/>
                <w:szCs w:val="14"/>
                <w:lang w:val="en-GB"/>
              </w:rPr>
            </w:pPr>
            <w:r>
              <w:rPr>
                <w:b/>
                <w:bCs/>
                <w:sz w:val="14"/>
                <w:szCs w:val="14"/>
                <w:lang w:val="en-GB"/>
              </w:rPr>
              <w:t xml:space="preserve">Subpopulation </w:t>
            </w:r>
            <w:r>
              <w:rPr>
                <w:b/>
                <w:bCs/>
                <w:i/>
                <w:iCs/>
                <w:sz w:val="14"/>
                <w:szCs w:val="14"/>
                <w:lang w:val="en-GB"/>
              </w:rPr>
              <w:t>without</w:t>
            </w:r>
            <w:r>
              <w:rPr>
                <w:b/>
                <w:bCs/>
                <w:sz w:val="14"/>
                <w:szCs w:val="14"/>
                <w:lang w:val="en-GB"/>
              </w:rPr>
              <w:t xml:space="preserve"> CVD</w:t>
            </w:r>
          </w:p>
        </w:tc>
        <w:tc>
          <w:tcPr>
            <w:tcW w:w="97" w:type="pct"/>
            <w:tcBorders>
              <w:top w:val="single" w:sz="8" w:space="0" w:color="auto"/>
              <w:left w:val="nil"/>
              <w:bottom w:val="nil"/>
              <w:right w:val="nil"/>
            </w:tcBorders>
          </w:tcPr>
          <w:p w:rsidR="009A1C65" w:rsidRDefault="009A1C65">
            <w:pPr>
              <w:spacing w:after="0" w:line="360" w:lineRule="auto"/>
              <w:rPr>
                <w:sz w:val="14"/>
                <w:szCs w:val="14"/>
                <w:lang w:val="en-GB"/>
              </w:rPr>
            </w:pPr>
          </w:p>
        </w:tc>
        <w:tc>
          <w:tcPr>
            <w:tcW w:w="1104" w:type="pct"/>
            <w:gridSpan w:val="3"/>
            <w:vMerge w:val="restart"/>
            <w:tcBorders>
              <w:top w:val="single" w:sz="8" w:space="0" w:color="auto"/>
              <w:left w:val="nil"/>
              <w:bottom w:val="single" w:sz="4" w:space="0" w:color="auto"/>
              <w:right w:val="nil"/>
            </w:tcBorders>
          </w:tcPr>
          <w:p w:rsidR="009A1C65" w:rsidRDefault="009A1C65">
            <w:pPr>
              <w:spacing w:after="0" w:line="360" w:lineRule="auto"/>
              <w:jc w:val="center"/>
              <w:rPr>
                <w:b/>
                <w:bCs/>
                <w:sz w:val="14"/>
                <w:szCs w:val="14"/>
                <w:lang w:val="en-GB"/>
              </w:rPr>
            </w:pPr>
            <w:r>
              <w:rPr>
                <w:b/>
                <w:bCs/>
                <w:sz w:val="14"/>
                <w:szCs w:val="14"/>
                <w:lang w:val="en-GB"/>
              </w:rPr>
              <w:t xml:space="preserve">Subpopulation </w:t>
            </w:r>
            <w:r>
              <w:rPr>
                <w:b/>
                <w:bCs/>
                <w:i/>
                <w:iCs/>
                <w:sz w:val="14"/>
                <w:szCs w:val="14"/>
                <w:lang w:val="en-GB"/>
              </w:rPr>
              <w:t>with</w:t>
            </w:r>
            <w:r>
              <w:rPr>
                <w:b/>
                <w:bCs/>
                <w:sz w:val="14"/>
                <w:szCs w:val="14"/>
                <w:lang w:val="en-GB"/>
              </w:rPr>
              <w:t xml:space="preserve"> CVD</w:t>
            </w:r>
          </w:p>
          <w:p w:rsidR="009A1C65" w:rsidRDefault="009A1C65">
            <w:pPr>
              <w:spacing w:after="0" w:line="360" w:lineRule="auto"/>
              <w:jc w:val="center"/>
              <w:rPr>
                <w:sz w:val="14"/>
                <w:szCs w:val="14"/>
                <w:lang w:val="en-GB"/>
              </w:rPr>
            </w:pPr>
            <w:r>
              <w:rPr>
                <w:b/>
                <w:bCs/>
                <w:sz w:val="14"/>
                <w:szCs w:val="14"/>
                <w:lang w:val="en-GB"/>
              </w:rPr>
              <w:t>(n=630)</w:t>
            </w:r>
          </w:p>
        </w:tc>
      </w:tr>
      <w:tr w:rsidR="009A1C65">
        <w:trPr>
          <w:cantSplit/>
        </w:trPr>
        <w:tc>
          <w:tcPr>
            <w:tcW w:w="1165" w:type="pct"/>
            <w:tcBorders>
              <w:top w:val="nil"/>
              <w:left w:val="nil"/>
              <w:bottom w:val="nil"/>
              <w:right w:val="nil"/>
            </w:tcBorders>
          </w:tcPr>
          <w:p w:rsidR="009A1C65" w:rsidRDefault="009A1C65">
            <w:pPr>
              <w:spacing w:after="0" w:line="360" w:lineRule="auto"/>
              <w:rPr>
                <w:b/>
                <w:bCs/>
                <w:sz w:val="14"/>
                <w:szCs w:val="14"/>
                <w:lang w:val="en-GB"/>
              </w:rPr>
            </w:pPr>
          </w:p>
        </w:tc>
        <w:tc>
          <w:tcPr>
            <w:tcW w:w="326" w:type="pct"/>
            <w:tcBorders>
              <w:top w:val="nil"/>
              <w:left w:val="nil"/>
              <w:bottom w:val="nil"/>
              <w:right w:val="nil"/>
            </w:tcBorders>
          </w:tcPr>
          <w:p w:rsidR="009A1C65" w:rsidRDefault="009A1C65">
            <w:pPr>
              <w:spacing w:after="0" w:line="360" w:lineRule="auto"/>
              <w:jc w:val="center"/>
              <w:rPr>
                <w:b/>
                <w:bCs/>
                <w:sz w:val="14"/>
                <w:szCs w:val="14"/>
                <w:lang w:val="en-GB"/>
              </w:rPr>
            </w:pPr>
          </w:p>
        </w:tc>
        <w:tc>
          <w:tcPr>
            <w:tcW w:w="1105" w:type="pct"/>
            <w:gridSpan w:val="3"/>
            <w:tcBorders>
              <w:top w:val="single" w:sz="4" w:space="0" w:color="auto"/>
              <w:left w:val="nil"/>
              <w:bottom w:val="single" w:sz="4" w:space="0" w:color="auto"/>
              <w:right w:val="nil"/>
            </w:tcBorders>
          </w:tcPr>
          <w:p w:rsidR="009A1C65" w:rsidRDefault="009A1C65">
            <w:pPr>
              <w:spacing w:after="0" w:line="360" w:lineRule="auto"/>
              <w:jc w:val="center"/>
              <w:rPr>
                <w:b/>
                <w:bCs/>
                <w:sz w:val="14"/>
                <w:szCs w:val="14"/>
                <w:lang w:val="en-GB"/>
              </w:rPr>
            </w:pPr>
            <w:r>
              <w:rPr>
                <w:b/>
                <w:bCs/>
                <w:i/>
                <w:iCs/>
                <w:sz w:val="14"/>
                <w:szCs w:val="14"/>
                <w:lang w:val="en-GB"/>
              </w:rPr>
              <w:t xml:space="preserve">without </w:t>
            </w:r>
            <w:r>
              <w:rPr>
                <w:b/>
                <w:bCs/>
                <w:sz w:val="14"/>
                <w:szCs w:val="14"/>
                <w:lang w:val="en-GB"/>
              </w:rPr>
              <w:t>treatment</w:t>
            </w:r>
            <w:r>
              <w:rPr>
                <w:b/>
                <w:bCs/>
                <w:sz w:val="14"/>
                <w:szCs w:val="14"/>
                <w:vertAlign w:val="superscript"/>
                <w:lang w:val="en-GB"/>
              </w:rPr>
              <w:t>a</w:t>
            </w:r>
          </w:p>
          <w:p w:rsidR="009A1C65" w:rsidRDefault="009A1C65">
            <w:pPr>
              <w:spacing w:after="0" w:line="360" w:lineRule="auto"/>
              <w:jc w:val="center"/>
              <w:rPr>
                <w:b/>
                <w:bCs/>
                <w:sz w:val="14"/>
                <w:szCs w:val="14"/>
                <w:lang w:val="en-GB"/>
              </w:rPr>
            </w:pPr>
            <w:r>
              <w:rPr>
                <w:b/>
                <w:bCs/>
                <w:sz w:val="14"/>
                <w:szCs w:val="14"/>
                <w:lang w:val="en-GB"/>
              </w:rPr>
              <w:t>(n=3,716)</w:t>
            </w:r>
          </w:p>
        </w:tc>
        <w:tc>
          <w:tcPr>
            <w:tcW w:w="97" w:type="pct"/>
            <w:tcBorders>
              <w:top w:val="single" w:sz="4" w:space="0" w:color="auto"/>
              <w:left w:val="nil"/>
              <w:bottom w:val="nil"/>
              <w:right w:val="nil"/>
            </w:tcBorders>
          </w:tcPr>
          <w:p w:rsidR="009A1C65" w:rsidRDefault="009A1C65">
            <w:pPr>
              <w:spacing w:after="0" w:line="360" w:lineRule="auto"/>
              <w:jc w:val="center"/>
              <w:rPr>
                <w:b/>
                <w:bCs/>
                <w:sz w:val="14"/>
                <w:szCs w:val="14"/>
                <w:vertAlign w:val="superscript"/>
                <w:lang w:val="en-GB"/>
              </w:rPr>
            </w:pPr>
          </w:p>
        </w:tc>
        <w:tc>
          <w:tcPr>
            <w:tcW w:w="1106" w:type="pct"/>
            <w:gridSpan w:val="3"/>
            <w:tcBorders>
              <w:top w:val="single" w:sz="4" w:space="0" w:color="auto"/>
              <w:left w:val="nil"/>
              <w:bottom w:val="single" w:sz="4" w:space="0" w:color="auto"/>
              <w:right w:val="nil"/>
            </w:tcBorders>
          </w:tcPr>
          <w:p w:rsidR="009A1C65" w:rsidRDefault="009A1C65">
            <w:pPr>
              <w:spacing w:after="0" w:line="360" w:lineRule="auto"/>
              <w:jc w:val="center"/>
              <w:rPr>
                <w:b/>
                <w:bCs/>
                <w:sz w:val="14"/>
                <w:szCs w:val="14"/>
                <w:vertAlign w:val="superscript"/>
                <w:lang w:val="en-GB"/>
              </w:rPr>
            </w:pPr>
            <w:r>
              <w:rPr>
                <w:b/>
                <w:bCs/>
                <w:i/>
                <w:iCs/>
                <w:sz w:val="14"/>
                <w:szCs w:val="14"/>
                <w:lang w:val="en-GB"/>
              </w:rPr>
              <w:t>with</w:t>
            </w:r>
            <w:r>
              <w:rPr>
                <w:b/>
                <w:bCs/>
                <w:sz w:val="14"/>
                <w:szCs w:val="14"/>
                <w:lang w:val="en-GB"/>
              </w:rPr>
              <w:t>treatment</w:t>
            </w:r>
            <w:r>
              <w:rPr>
                <w:b/>
                <w:bCs/>
                <w:sz w:val="14"/>
                <w:szCs w:val="14"/>
                <w:vertAlign w:val="superscript"/>
                <w:lang w:val="en-GB"/>
              </w:rPr>
              <w:t>a</w:t>
            </w:r>
          </w:p>
          <w:p w:rsidR="009A1C65" w:rsidRDefault="009A1C65">
            <w:pPr>
              <w:spacing w:after="0" w:line="360" w:lineRule="auto"/>
              <w:jc w:val="center"/>
              <w:rPr>
                <w:b/>
                <w:bCs/>
                <w:sz w:val="14"/>
                <w:szCs w:val="14"/>
                <w:vertAlign w:val="superscript"/>
                <w:lang w:val="en-GB"/>
              </w:rPr>
            </w:pPr>
            <w:r>
              <w:rPr>
                <w:b/>
                <w:bCs/>
                <w:sz w:val="14"/>
                <w:szCs w:val="14"/>
                <w:lang w:val="en-GB"/>
              </w:rPr>
              <w:t>(n=941)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1104" w:type="pct"/>
            <w:gridSpan w:val="3"/>
            <w:vMerge/>
            <w:tcBorders>
              <w:top w:val="nil"/>
              <w:left w:val="nil"/>
              <w:bottom w:val="single" w:sz="4" w:space="0" w:color="auto"/>
              <w:right w:val="nil"/>
            </w:tcBorders>
          </w:tcPr>
          <w:p w:rsidR="009A1C65" w:rsidRDefault="009A1C65">
            <w:pPr>
              <w:spacing w:after="0" w:line="360" w:lineRule="auto"/>
              <w:jc w:val="center"/>
              <w:rPr>
                <w:sz w:val="14"/>
                <w:szCs w:val="14"/>
                <w:lang w:val="en-GB"/>
              </w:rPr>
            </w:pPr>
          </w:p>
        </w:tc>
      </w:tr>
      <w:tr w:rsidR="009A1C65">
        <w:tc>
          <w:tcPr>
            <w:tcW w:w="1165" w:type="pct"/>
            <w:tcBorders>
              <w:top w:val="nil"/>
              <w:left w:val="nil"/>
              <w:bottom w:val="single" w:sz="8" w:space="0" w:color="auto"/>
              <w:right w:val="nil"/>
            </w:tcBorders>
          </w:tcPr>
          <w:p w:rsidR="009A1C65" w:rsidRDefault="009A1C65">
            <w:pPr>
              <w:spacing w:after="0" w:line="360" w:lineRule="auto"/>
              <w:rPr>
                <w:sz w:val="14"/>
                <w:szCs w:val="14"/>
                <w:lang w:val="en-GB"/>
              </w:rPr>
            </w:pPr>
            <w:r>
              <w:rPr>
                <w:sz w:val="14"/>
                <w:szCs w:val="14"/>
                <w:lang w:val="en-GB"/>
              </w:rPr>
              <w:t>Risk factor</w:t>
            </w:r>
            <w:r>
              <w:rPr>
                <w:sz w:val="14"/>
                <w:szCs w:val="14"/>
                <w:lang w:val="en-GB"/>
              </w:rPr>
              <w:br w:type="page"/>
            </w:r>
          </w:p>
        </w:tc>
        <w:tc>
          <w:tcPr>
            <w:tcW w:w="32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Model</w:t>
            </w: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5"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6"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c>
          <w:tcPr>
            <w:tcW w:w="97" w:type="pct"/>
            <w:tcBorders>
              <w:top w:val="nil"/>
              <w:left w:val="nil"/>
              <w:bottom w:val="single" w:sz="8" w:space="0" w:color="auto"/>
              <w:right w:val="nil"/>
            </w:tcBorders>
          </w:tcPr>
          <w:p w:rsidR="009A1C65" w:rsidRDefault="009A1C65">
            <w:pPr>
              <w:spacing w:after="0" w:line="360" w:lineRule="auto"/>
              <w:jc w:val="center"/>
              <w:rPr>
                <w:i/>
                <w:iCs/>
                <w:sz w:val="14"/>
                <w:szCs w:val="14"/>
                <w:lang w:val="en-GB"/>
              </w:rPr>
            </w:pP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4"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r>
      <w:tr w:rsidR="009A1C65">
        <w:tc>
          <w:tcPr>
            <w:tcW w:w="1165" w:type="pct"/>
            <w:tcBorders>
              <w:top w:val="single" w:sz="8" w:space="0" w:color="auto"/>
              <w:left w:val="nil"/>
              <w:bottom w:val="nil"/>
              <w:right w:val="nil"/>
            </w:tcBorders>
          </w:tcPr>
          <w:p w:rsidR="009A1C65" w:rsidRDefault="009A1C65">
            <w:pPr>
              <w:spacing w:after="0" w:line="360" w:lineRule="auto"/>
              <w:rPr>
                <w:i/>
                <w:iCs/>
                <w:sz w:val="14"/>
                <w:szCs w:val="14"/>
                <w:lang w:val="en-GB"/>
              </w:rPr>
            </w:pPr>
            <w:r>
              <w:rPr>
                <w:sz w:val="14"/>
                <w:szCs w:val="14"/>
                <w:lang w:val="en-GB"/>
              </w:rPr>
              <w:t>Mean arterial pressure (10 mm Hg)</w:t>
            </w:r>
            <w:r>
              <w:rPr>
                <w:sz w:val="14"/>
                <w:szCs w:val="14"/>
                <w:vertAlign w:val="superscript"/>
                <w:lang w:val="en-GB"/>
              </w:rPr>
              <w:t>b</w:t>
            </w:r>
          </w:p>
        </w:tc>
        <w:tc>
          <w:tcPr>
            <w:tcW w:w="326"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-0.296</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-0.324; -0.269</w:t>
            </w:r>
          </w:p>
        </w:tc>
        <w:tc>
          <w:tcPr>
            <w:tcW w:w="315"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single" w:sz="8" w:space="0" w:color="auto"/>
              <w:left w:val="nil"/>
              <w:bottom w:val="nil"/>
              <w:right w:val="nil"/>
            </w:tcBorders>
          </w:tcPr>
          <w:p w:rsidR="009A1C65" w:rsidRDefault="009A1C65">
            <w:pPr>
              <w:spacing w:after="0" w:line="360" w:lineRule="auto"/>
              <w:jc w:val="center"/>
              <w:rPr>
                <w:sz w:val="14"/>
                <w:szCs w:val="14"/>
                <w:lang w:val="en-GB"/>
              </w:rPr>
            </w:pP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-0.355</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-0.408; -0.302</w:t>
            </w:r>
          </w:p>
        </w:tc>
        <w:tc>
          <w:tcPr>
            <w:tcW w:w="316"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single" w:sz="8" w:space="0" w:color="auto"/>
              <w:left w:val="nil"/>
              <w:bottom w:val="nil"/>
              <w:right w:val="nil"/>
            </w:tcBorders>
          </w:tcPr>
          <w:p w:rsidR="009A1C65" w:rsidRDefault="009A1C65">
            <w:pPr>
              <w:spacing w:after="0" w:line="360" w:lineRule="auto"/>
              <w:jc w:val="center"/>
              <w:rPr>
                <w:sz w:val="14"/>
                <w:szCs w:val="14"/>
                <w:lang w:val="en-GB"/>
              </w:rPr>
            </w:pP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-0.448</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-0.520; -0.375</w:t>
            </w:r>
          </w:p>
        </w:tc>
        <w:tc>
          <w:tcPr>
            <w:tcW w:w="314"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-0.277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-0.308; -0.246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-0.334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-0.388; -0.280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-0.364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-0.440; -0.288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Previous smoking (vs. never 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-0.097; 0.089</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0.932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-0.157; 0.250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0.657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-0.214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-0.453; 0.024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0.078</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-0.079; 0.098</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0.834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-0.161; 0.213</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0.786</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-0.352; 0.080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0.218</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-0.071; 0.106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0.700</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-0.157; 0.217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0.751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-0.369; 0.056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0.149</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 xml:space="preserve">     Current smoking (vs. never 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0.004; 0.203</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-0.027; 0.416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0.461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0.143; 0.780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0.005</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-0.022; 0.167</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-0.153; 0.256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0.623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0.393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0.105; 0.682</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0.008</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-0.016; 0.173</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-0.161; 0.246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0.684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0.333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0.049; 0.618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Diabetes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-0.419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-0.949; 0.110</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-0.303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-0.499; -0.108</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-1.059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-1.345; -0.773</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-0.579; 0.319</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0.556</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-0.232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-0.413; -0.051</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-0.691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-0.963; -0.419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-0.503; 0.403</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0.822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-0.178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-0.362; 0.006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-0.686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-1.015; -0.357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Total-to-HDL cholesterol ratio (unit)</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-0.148; -0.057</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-0.147; -0.028</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-0.126; 0.052</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0.418</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-0.098; -0.006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-0.095; 0.014</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0.146</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-0.092; 0.069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0.781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-0.093; 0.006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-0.069; 0.048</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0.726</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-0.032; 0.137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0.223</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Body mass index (kg/m</w:t>
            </w:r>
            <w:r>
              <w:rPr>
                <w:sz w:val="14"/>
                <w:szCs w:val="14"/>
                <w:vertAlign w:val="superscript"/>
                <w:lang w:val="en-GB"/>
              </w:rPr>
              <w:t>2</w:t>
            </w:r>
            <w:r>
              <w:rPr>
                <w:sz w:val="14"/>
                <w:szCs w:val="14"/>
                <w:lang w:val="en-GB"/>
              </w:rPr>
              <w:t>)</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-0.051; -0.033</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-0.054; -0.026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-0.101; -0.054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-0.024; -0.006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-0.037; -0.011</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-0.064; -0.019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-0.021; -0.001</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-0.035; -0.006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0.006</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-0.057; -0.007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BP-lowering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-0.572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-0.789; -0.355</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-0.303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-0.507; -0.098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0.004</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-0.345; 0.090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lipid-lowering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-0.483; 0.097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-0.306; 0.220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0.750</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-0.244; 0.291</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0.863</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glucose-lowering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-0.656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-1.178; -0.135</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0.014</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-0.801; 0.149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0.179</w:t>
            </w:r>
          </w:p>
        </w:tc>
      </w:tr>
      <w:tr w:rsidR="009A1C65">
        <w:tc>
          <w:tcPr>
            <w:tcW w:w="1165" w:type="pct"/>
            <w:tcBorders>
              <w:top w:val="nil"/>
              <w:left w:val="nil"/>
              <w:bottom w:val="single" w:sz="8" w:space="0" w:color="auto"/>
              <w:right w:val="nil"/>
            </w:tcBorders>
          </w:tcPr>
          <w:p w:rsidR="009A1C65" w:rsidRDefault="009A1C65">
            <w:pPr>
              <w:spacing w:after="0" w:line="360" w:lineRule="auto"/>
              <w:rPr>
                <w:sz w:val="14"/>
                <w:szCs w:val="14"/>
                <w:lang w:val="en-GB"/>
              </w:rPr>
            </w:pPr>
          </w:p>
        </w:tc>
        <w:tc>
          <w:tcPr>
            <w:tcW w:w="32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0.404</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-0.137; 0.945</w:t>
            </w:r>
          </w:p>
        </w:tc>
        <w:tc>
          <w:tcPr>
            <w:tcW w:w="314"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0.144</w:t>
            </w:r>
          </w:p>
        </w:tc>
      </w:tr>
    </w:tbl>
    <w:p w:rsidR="009A1C65" w:rsidRDefault="009A1C65">
      <w:pPr>
        <w:spacing w:after="0" w:line="360" w:lineRule="auto"/>
        <w:rPr>
          <w:sz w:val="14"/>
          <w:szCs w:val="14"/>
          <w:lang w:val="en-GB"/>
        </w:rPr>
        <w:sectPr w:rsidR="009A1C65">
          <w:pgSz w:w="15840" w:h="12240" w:orient="landscape"/>
          <w:pgMar w:top="1418" w:right="1418" w:bottom="1418" w:left="1418" w:header="709" w:footer="709" w:gutter="0"/>
          <w:cols w:space="708"/>
          <w:docGrid w:linePitch="360"/>
        </w:sectPr>
      </w:pPr>
      <w:r>
        <w:rPr>
          <w:sz w:val="14"/>
          <w:szCs w:val="14"/>
          <w:lang w:val="en-GB"/>
        </w:rPr>
        <w:t xml:space="preserve">The regression coefficient ß represents the increase in carotid DC (in SD from the healthy population mean among </w:t>
      </w:r>
      <w:r>
        <w:rPr>
          <w:i/>
          <w:iCs/>
          <w:sz w:val="14"/>
          <w:szCs w:val="14"/>
          <w:lang w:val="en-GB"/>
        </w:rPr>
        <w:t>women</w:t>
      </w:r>
      <w:r>
        <w:rPr>
          <w:sz w:val="14"/>
          <w:szCs w:val="14"/>
          <w:lang w:val="en-GB"/>
        </w:rPr>
        <w:t xml:space="preserve"> of the same age) per unit increase in each risk factor. Model 1: unadjusted; Model 2: adjusted for MAP; Model 3: adjusted for MAP and all other risk factors.</w:t>
      </w:r>
      <w:r>
        <w:rPr>
          <w:sz w:val="14"/>
          <w:szCs w:val="14"/>
          <w:vertAlign w:val="superscript"/>
          <w:lang w:val="en-GB"/>
        </w:rPr>
        <w:t>a</w:t>
      </w:r>
      <w:r>
        <w:rPr>
          <w:sz w:val="14"/>
          <w:szCs w:val="14"/>
          <w:lang w:val="en-GB"/>
        </w:rPr>
        <w:t xml:space="preserve">BP-, lipid- and glucose-lowering treatment; </w:t>
      </w:r>
      <w:r>
        <w:rPr>
          <w:sz w:val="14"/>
          <w:szCs w:val="14"/>
          <w:vertAlign w:val="superscript"/>
          <w:lang w:val="en-GB"/>
        </w:rPr>
        <w:t>b</w:t>
      </w:r>
      <w:r>
        <w:rPr>
          <w:sz w:val="14"/>
          <w:szCs w:val="14"/>
          <w:lang w:val="en-GB"/>
        </w:rPr>
        <w:t>mean arterial pressure was calculated by DBP+0.4*PP.</w:t>
      </w:r>
    </w:p>
    <w:p w:rsidR="009A1C65" w:rsidRDefault="009A1C65">
      <w:pPr>
        <w:rPr>
          <w:b/>
          <w:bCs/>
          <w:sz w:val="16"/>
          <w:szCs w:val="16"/>
          <w:lang w:val="en-GB"/>
        </w:rPr>
      </w:pPr>
      <w:r>
        <w:rPr>
          <w:b/>
          <w:bCs/>
          <w:sz w:val="18"/>
          <w:szCs w:val="18"/>
          <w:lang w:val="en-GB"/>
        </w:rPr>
        <w:t>Results S3:</w:t>
      </w:r>
    </w:p>
    <w:p w:rsidR="009A1C65" w:rsidRDefault="009A1C65">
      <w:pPr>
        <w:spacing w:after="0" w:line="480" w:lineRule="auto"/>
        <w:rPr>
          <w:i/>
          <w:iCs/>
          <w:sz w:val="18"/>
          <w:szCs w:val="18"/>
          <w:lang w:val="en-GB"/>
        </w:rPr>
      </w:pPr>
      <w:r>
        <w:rPr>
          <w:i/>
          <w:iCs/>
          <w:sz w:val="18"/>
          <w:szCs w:val="18"/>
          <w:lang w:val="en-GB"/>
        </w:rPr>
        <w:t xml:space="preserve">Age- and sex-specific reference intervals for carotid DC in the healthy subpopulation used in </w:t>
      </w:r>
      <w:r>
        <w:rPr>
          <w:b/>
          <w:bCs/>
          <w:i/>
          <w:iCs/>
          <w:sz w:val="18"/>
          <w:szCs w:val="18"/>
          <w:lang w:val="en-GB"/>
        </w:rPr>
        <w:t>part B</w:t>
      </w:r>
      <w:r>
        <w:rPr>
          <w:i/>
          <w:iCs/>
          <w:sz w:val="18"/>
          <w:szCs w:val="18"/>
          <w:lang w:val="en-GB"/>
        </w:rPr>
        <w:t>: the femoral artery</w:t>
      </w:r>
    </w:p>
    <w:p w:rsidR="009A1C65" w:rsidRDefault="009A1C65">
      <w:pPr>
        <w:spacing w:after="0" w:line="480" w:lineRule="auto"/>
        <w:rPr>
          <w:b/>
          <w:bCs/>
          <w:sz w:val="18"/>
          <w:szCs w:val="18"/>
          <w:lang w:val="en-GB"/>
        </w:rPr>
      </w:pPr>
      <w:r>
        <w:rPr>
          <w:sz w:val="18"/>
          <w:szCs w:val="18"/>
          <w:lang w:val="en-GB"/>
        </w:rPr>
        <w:t>The best fitting FPs’ powers (</w:t>
      </w:r>
      <w:r>
        <w:rPr>
          <w:i/>
          <w:iCs/>
          <w:sz w:val="18"/>
          <w:szCs w:val="18"/>
          <w:lang w:val="en-GB"/>
        </w:rPr>
        <w:t>p</w:t>
      </w:r>
      <w:r>
        <w:rPr>
          <w:sz w:val="18"/>
          <w:szCs w:val="18"/>
          <w:lang w:val="en-GB"/>
        </w:rPr>
        <w:t xml:space="preserve">, </w:t>
      </w:r>
      <w:r>
        <w:rPr>
          <w:i/>
          <w:iCs/>
          <w:sz w:val="18"/>
          <w:szCs w:val="18"/>
          <w:lang w:val="en-GB"/>
        </w:rPr>
        <w:t>q</w:t>
      </w:r>
      <w:r>
        <w:rPr>
          <w:sz w:val="18"/>
          <w:szCs w:val="18"/>
          <w:lang w:val="en-GB"/>
        </w:rPr>
        <w:t>, …) for the mean</w:t>
      </w:r>
      <w:r>
        <w:rPr>
          <w:sz w:val="18"/>
          <w:szCs w:val="18"/>
          <w:vertAlign w:val="subscript"/>
          <w:lang w:val="en-GB"/>
        </w:rPr>
        <w:t>DC</w:t>
      </w:r>
      <w:r>
        <w:rPr>
          <w:sz w:val="18"/>
          <w:szCs w:val="18"/>
          <w:lang w:val="en-GB"/>
        </w:rPr>
        <w:t xml:space="preserve"> curves were </w:t>
      </w:r>
      <w:r>
        <w:rPr>
          <w:i/>
          <w:iCs/>
          <w:sz w:val="18"/>
          <w:szCs w:val="18"/>
          <w:lang w:val="en-GB"/>
        </w:rPr>
        <w:t>p</w:t>
      </w:r>
      <w:r>
        <w:rPr>
          <w:sz w:val="18"/>
          <w:szCs w:val="18"/>
          <w:lang w:val="en-GB"/>
        </w:rPr>
        <w:t xml:space="preserve">=-2 </w:t>
      </w:r>
      <w:r>
        <w:rPr>
          <w:i/>
          <w:iCs/>
          <w:sz w:val="18"/>
          <w:szCs w:val="18"/>
          <w:lang w:val="en-GB"/>
        </w:rPr>
        <w:t>q</w:t>
      </w:r>
      <w:r>
        <w:rPr>
          <w:sz w:val="18"/>
          <w:szCs w:val="18"/>
          <w:lang w:val="en-GB"/>
        </w:rPr>
        <w:t>=-2 for men and</w:t>
      </w:r>
      <w:r>
        <w:rPr>
          <w:i/>
          <w:iCs/>
          <w:sz w:val="18"/>
          <w:szCs w:val="18"/>
          <w:lang w:val="en-GB"/>
        </w:rPr>
        <w:t xml:space="preserve"> p</w:t>
      </w:r>
      <w:r>
        <w:rPr>
          <w:sz w:val="18"/>
          <w:szCs w:val="18"/>
          <w:lang w:val="en-GB"/>
        </w:rPr>
        <w:t>=0 for women and for the SD</w:t>
      </w:r>
      <w:r>
        <w:rPr>
          <w:sz w:val="18"/>
          <w:szCs w:val="18"/>
          <w:vertAlign w:val="subscript"/>
          <w:lang w:val="en-GB"/>
        </w:rPr>
        <w:t>DC</w:t>
      </w:r>
      <w:r>
        <w:rPr>
          <w:sz w:val="18"/>
          <w:szCs w:val="18"/>
          <w:lang w:val="en-GB"/>
        </w:rPr>
        <w:t xml:space="preserve"> curves were </w:t>
      </w:r>
      <w:r>
        <w:rPr>
          <w:i/>
          <w:iCs/>
          <w:sz w:val="18"/>
          <w:szCs w:val="18"/>
          <w:lang w:val="en-GB"/>
        </w:rPr>
        <w:t>p</w:t>
      </w:r>
      <w:r>
        <w:rPr>
          <w:sz w:val="18"/>
          <w:szCs w:val="18"/>
          <w:lang w:val="en-GB"/>
        </w:rPr>
        <w:t xml:space="preserve">=1 for both men and women. Accordingly, the equations derived on the basis of the estimated coefficients were, for men:  </w:t>
      </w:r>
    </w:p>
    <w:p w:rsidR="009A1C65" w:rsidRDefault="009A1C65">
      <w:pPr>
        <w:numPr>
          <w:ilvl w:val="0"/>
          <w:numId w:val="6"/>
        </w:numPr>
        <w:spacing w:after="0" w:line="480" w:lineRule="auto"/>
        <w:ind w:left="1276"/>
        <w:rPr>
          <w:sz w:val="18"/>
          <w:szCs w:val="18"/>
          <w:lang w:val="en-GB"/>
        </w:rPr>
      </w:pPr>
      <w:r>
        <w:rPr>
          <w:i/>
          <w:iCs/>
          <w:sz w:val="18"/>
          <w:szCs w:val="18"/>
          <w:lang w:val="en-GB"/>
        </w:rPr>
        <w:t>Mean</w:t>
      </w:r>
      <w:r>
        <w:rPr>
          <w:i/>
          <w:iCs/>
          <w:sz w:val="18"/>
          <w:szCs w:val="18"/>
          <w:vertAlign w:val="subscript"/>
          <w:lang w:val="en-GB"/>
        </w:rPr>
        <w:t>DC</w:t>
      </w:r>
      <w:r>
        <w:rPr>
          <w:sz w:val="18"/>
          <w:szCs w:val="18"/>
          <w:lang w:val="en-GB"/>
        </w:rPr>
        <w:t>(in 10</w:t>
      </w:r>
      <w:r>
        <w:rPr>
          <w:sz w:val="18"/>
          <w:szCs w:val="18"/>
          <w:vertAlign w:val="superscript"/>
          <w:lang w:val="en-GB"/>
        </w:rPr>
        <w:t>-3</w:t>
      </w:r>
      <w:r>
        <w:rPr>
          <w:sz w:val="18"/>
          <w:szCs w:val="18"/>
          <w:lang w:val="en-GB"/>
        </w:rPr>
        <w:t>*kPa</w:t>
      </w:r>
      <w:r>
        <w:rPr>
          <w:sz w:val="18"/>
          <w:szCs w:val="18"/>
          <w:vertAlign w:val="superscript"/>
          <w:lang w:val="en-GB"/>
        </w:rPr>
        <w:t>-1</w:t>
      </w:r>
      <w:r>
        <w:rPr>
          <w:sz w:val="18"/>
          <w:szCs w:val="18"/>
          <w:lang w:val="en-GB"/>
        </w:rPr>
        <w:t>)</w:t>
      </w:r>
      <w:r>
        <w:rPr>
          <w:i/>
          <w:iCs/>
          <w:sz w:val="18"/>
          <w:szCs w:val="18"/>
          <w:lang w:val="en-GB"/>
        </w:rPr>
        <w:t>= 4.875 - 11.47*(age/10)</w:t>
      </w:r>
      <w:r>
        <w:rPr>
          <w:i/>
          <w:iCs/>
          <w:sz w:val="18"/>
          <w:szCs w:val="18"/>
          <w:vertAlign w:val="superscript"/>
          <w:lang w:val="en-GB"/>
        </w:rPr>
        <w:t>-2</w:t>
      </w:r>
      <w:r>
        <w:rPr>
          <w:i/>
          <w:iCs/>
          <w:sz w:val="18"/>
          <w:szCs w:val="18"/>
          <w:lang w:val="en-GB"/>
        </w:rPr>
        <w:t xml:space="preserve"> + 222.5*(age/10)</w:t>
      </w:r>
      <w:r>
        <w:rPr>
          <w:i/>
          <w:iCs/>
          <w:sz w:val="18"/>
          <w:szCs w:val="18"/>
          <w:vertAlign w:val="superscript"/>
          <w:lang w:val="en-GB"/>
        </w:rPr>
        <w:t>-2</w:t>
      </w:r>
      <w:r>
        <w:rPr>
          <w:i/>
          <w:iCs/>
          <w:sz w:val="18"/>
          <w:szCs w:val="18"/>
          <w:lang w:val="en-GB"/>
        </w:rPr>
        <w:t xml:space="preserve">*ln(age/10) </w:t>
      </w:r>
      <w:r>
        <w:rPr>
          <w:sz w:val="18"/>
          <w:szCs w:val="18"/>
          <w:lang w:val="en-GB"/>
        </w:rPr>
        <w:tab/>
      </w:r>
      <w:r>
        <w:rPr>
          <w:sz w:val="18"/>
          <w:szCs w:val="18"/>
          <w:lang w:val="en-GB"/>
        </w:rPr>
        <w:tab/>
        <w:t>[eq. 27]</w:t>
      </w:r>
    </w:p>
    <w:p w:rsidR="009A1C65" w:rsidRDefault="009A1C65">
      <w:pPr>
        <w:numPr>
          <w:ilvl w:val="0"/>
          <w:numId w:val="6"/>
        </w:numPr>
        <w:spacing w:after="0" w:line="480" w:lineRule="auto"/>
        <w:ind w:left="1276"/>
        <w:rPr>
          <w:sz w:val="18"/>
          <w:szCs w:val="18"/>
          <w:lang w:val="en-GB"/>
        </w:rPr>
      </w:pPr>
      <w:r>
        <w:rPr>
          <w:i/>
          <w:iCs/>
          <w:sz w:val="18"/>
          <w:szCs w:val="18"/>
          <w:lang w:val="en-GB"/>
        </w:rPr>
        <w:t>SD</w:t>
      </w:r>
      <w:r>
        <w:rPr>
          <w:i/>
          <w:iCs/>
          <w:sz w:val="18"/>
          <w:szCs w:val="18"/>
          <w:vertAlign w:val="subscript"/>
          <w:lang w:val="en-GB"/>
        </w:rPr>
        <w:t>DC</w:t>
      </w:r>
      <w:r>
        <w:rPr>
          <w:sz w:val="18"/>
          <w:szCs w:val="18"/>
          <w:lang w:val="en-GB"/>
        </w:rPr>
        <w:t>(in 10</w:t>
      </w:r>
      <w:r>
        <w:rPr>
          <w:sz w:val="18"/>
          <w:szCs w:val="18"/>
          <w:vertAlign w:val="superscript"/>
          <w:lang w:val="en-GB"/>
        </w:rPr>
        <w:t>-3</w:t>
      </w:r>
      <w:r>
        <w:rPr>
          <w:sz w:val="18"/>
          <w:szCs w:val="18"/>
          <w:lang w:val="en-GB"/>
        </w:rPr>
        <w:t>*kPa</w:t>
      </w:r>
      <w:r>
        <w:rPr>
          <w:sz w:val="18"/>
          <w:szCs w:val="18"/>
          <w:vertAlign w:val="superscript"/>
          <w:lang w:val="en-GB"/>
        </w:rPr>
        <w:t>-1</w:t>
      </w:r>
      <w:r>
        <w:rPr>
          <w:sz w:val="18"/>
          <w:szCs w:val="18"/>
          <w:lang w:val="en-GB"/>
        </w:rPr>
        <w:t xml:space="preserve">) </w:t>
      </w:r>
      <w:r>
        <w:rPr>
          <w:i/>
          <w:iCs/>
          <w:sz w:val="18"/>
          <w:szCs w:val="18"/>
          <w:lang w:val="en-GB"/>
        </w:rPr>
        <w:t>= 11.47 - 0.119*age</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i/>
          <w:iCs/>
          <w:sz w:val="18"/>
          <w:szCs w:val="18"/>
          <w:lang w:val="en-GB"/>
        </w:rPr>
        <w:tab/>
      </w:r>
      <w:r>
        <w:rPr>
          <w:sz w:val="18"/>
          <w:szCs w:val="18"/>
          <w:lang w:val="en-GB"/>
        </w:rPr>
        <w:t>[eq. 28]</w:t>
      </w:r>
    </w:p>
    <w:p w:rsidR="009A1C65" w:rsidRDefault="009A1C65">
      <w:pPr>
        <w:spacing w:after="0" w:line="480" w:lineRule="auto"/>
        <w:rPr>
          <w:sz w:val="18"/>
          <w:szCs w:val="18"/>
          <w:lang w:val="en-GB"/>
        </w:rPr>
      </w:pPr>
      <w:r>
        <w:rPr>
          <w:sz w:val="18"/>
          <w:szCs w:val="18"/>
          <w:lang w:val="en-GB"/>
        </w:rPr>
        <w:t xml:space="preserve">and, for women: </w:t>
      </w:r>
    </w:p>
    <w:p w:rsidR="009A1C65" w:rsidRDefault="009A1C65">
      <w:pPr>
        <w:numPr>
          <w:ilvl w:val="0"/>
          <w:numId w:val="6"/>
        </w:numPr>
        <w:spacing w:after="0" w:line="480" w:lineRule="auto"/>
        <w:ind w:left="1276"/>
        <w:rPr>
          <w:sz w:val="18"/>
          <w:szCs w:val="18"/>
          <w:lang w:val="en-GB"/>
        </w:rPr>
      </w:pPr>
      <w:r>
        <w:rPr>
          <w:i/>
          <w:iCs/>
          <w:sz w:val="18"/>
          <w:szCs w:val="18"/>
          <w:lang w:val="en-GB"/>
        </w:rPr>
        <w:t>Mean</w:t>
      </w:r>
      <w:r>
        <w:rPr>
          <w:i/>
          <w:iCs/>
          <w:sz w:val="18"/>
          <w:szCs w:val="18"/>
          <w:vertAlign w:val="subscript"/>
          <w:lang w:val="en-GB"/>
        </w:rPr>
        <w:t>DC</w:t>
      </w:r>
      <w:r>
        <w:rPr>
          <w:sz w:val="18"/>
          <w:szCs w:val="18"/>
          <w:lang w:val="en-GB"/>
        </w:rPr>
        <w:t>(in 10</w:t>
      </w:r>
      <w:r>
        <w:rPr>
          <w:sz w:val="18"/>
          <w:szCs w:val="18"/>
          <w:vertAlign w:val="superscript"/>
          <w:lang w:val="en-GB"/>
        </w:rPr>
        <w:t>-3</w:t>
      </w:r>
      <w:r>
        <w:rPr>
          <w:sz w:val="18"/>
          <w:szCs w:val="18"/>
          <w:lang w:val="en-GB"/>
        </w:rPr>
        <w:t>*kPa</w:t>
      </w:r>
      <w:r>
        <w:rPr>
          <w:sz w:val="18"/>
          <w:szCs w:val="18"/>
          <w:vertAlign w:val="superscript"/>
          <w:lang w:val="en-GB"/>
        </w:rPr>
        <w:t>-1</w:t>
      </w:r>
      <w:r>
        <w:rPr>
          <w:sz w:val="18"/>
          <w:szCs w:val="18"/>
          <w:lang w:val="en-GB"/>
        </w:rPr>
        <w:t xml:space="preserve">) </w:t>
      </w:r>
      <w:r>
        <w:rPr>
          <w:i/>
          <w:iCs/>
          <w:sz w:val="18"/>
          <w:szCs w:val="18"/>
          <w:lang w:val="en-GB"/>
        </w:rPr>
        <w:t>= 58.85 - 24.37*ln(age/10)</w:t>
      </w:r>
      <w:r>
        <w:rPr>
          <w:i/>
          <w:iCs/>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[eq. 29]</w:t>
      </w:r>
    </w:p>
    <w:p w:rsidR="009A1C65" w:rsidRDefault="009A1C65">
      <w:pPr>
        <w:numPr>
          <w:ilvl w:val="0"/>
          <w:numId w:val="6"/>
        </w:numPr>
        <w:spacing w:after="0" w:line="480" w:lineRule="auto"/>
        <w:ind w:left="1276"/>
        <w:rPr>
          <w:sz w:val="18"/>
          <w:szCs w:val="18"/>
          <w:lang w:val="en-GB"/>
        </w:rPr>
      </w:pPr>
      <w:r>
        <w:rPr>
          <w:i/>
          <w:iCs/>
          <w:sz w:val="18"/>
          <w:szCs w:val="18"/>
          <w:lang w:val="en-GB"/>
        </w:rPr>
        <w:t>SD</w:t>
      </w:r>
      <w:r>
        <w:rPr>
          <w:i/>
          <w:iCs/>
          <w:sz w:val="18"/>
          <w:szCs w:val="18"/>
          <w:vertAlign w:val="subscript"/>
          <w:lang w:val="en-GB"/>
        </w:rPr>
        <w:t>DC</w:t>
      </w:r>
      <w:r>
        <w:rPr>
          <w:sz w:val="18"/>
          <w:szCs w:val="18"/>
          <w:lang w:val="en-GB"/>
        </w:rPr>
        <w:t>(in 10</w:t>
      </w:r>
      <w:r>
        <w:rPr>
          <w:sz w:val="18"/>
          <w:szCs w:val="18"/>
          <w:vertAlign w:val="superscript"/>
          <w:lang w:val="en-GB"/>
        </w:rPr>
        <w:t>-3</w:t>
      </w:r>
      <w:r>
        <w:rPr>
          <w:sz w:val="18"/>
          <w:szCs w:val="18"/>
          <w:lang w:val="en-GB"/>
        </w:rPr>
        <w:t>*kPa</w:t>
      </w:r>
      <w:r>
        <w:rPr>
          <w:sz w:val="18"/>
          <w:szCs w:val="18"/>
          <w:vertAlign w:val="superscript"/>
          <w:lang w:val="en-GB"/>
        </w:rPr>
        <w:t>-1</w:t>
      </w:r>
      <w:r>
        <w:rPr>
          <w:sz w:val="18"/>
          <w:szCs w:val="18"/>
          <w:lang w:val="en-GB"/>
        </w:rPr>
        <w:t xml:space="preserve">) </w:t>
      </w:r>
      <w:r>
        <w:rPr>
          <w:i/>
          <w:iCs/>
          <w:sz w:val="18"/>
          <w:szCs w:val="18"/>
          <w:lang w:val="en-GB"/>
        </w:rPr>
        <w:t>= 12.12 - 0.128*age</w:t>
      </w:r>
      <w:r>
        <w:rPr>
          <w:i/>
          <w:iCs/>
          <w:sz w:val="18"/>
          <w:szCs w:val="18"/>
          <w:vertAlign w:val="superscript"/>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[eq. 30]</w:t>
      </w:r>
    </w:p>
    <w:p w:rsidR="009A1C65" w:rsidRDefault="009A1C65">
      <w:pPr>
        <w:spacing w:after="0" w:line="240" w:lineRule="auto"/>
        <w:ind w:left="1276"/>
        <w:rPr>
          <w:sz w:val="18"/>
          <w:szCs w:val="18"/>
          <w:lang w:val="en-GB"/>
        </w:rPr>
      </w:pPr>
    </w:p>
    <w:p w:rsidR="009A1C65" w:rsidRDefault="009A1C65">
      <w:pPr>
        <w:spacing w:after="0" w:line="480" w:lineRule="auto"/>
        <w:rPr>
          <w:sz w:val="16"/>
          <w:szCs w:val="16"/>
          <w:lang w:val="en-GB"/>
        </w:rPr>
      </w:pPr>
      <w:r>
        <w:rPr>
          <w:noProof/>
          <w:sz w:val="16"/>
          <w:szCs w:val="16"/>
        </w:rPr>
        <w:pict>
          <v:shape id="Picture 13" o:spid="_x0000_i1031" type="#_x0000_t75" style="width:470.25pt;height:155.25pt;visibility:visible">
            <v:imagedata r:id="rId14" o:title="" croptop="2836f" cropbottom="3598f"/>
          </v:shape>
        </w:pict>
      </w:r>
    </w:p>
    <w:p w:rsidR="009A1C65" w:rsidRDefault="009A1C65">
      <w:pPr>
        <w:spacing w:after="0" w:line="360" w:lineRule="auto"/>
        <w:rPr>
          <w:sz w:val="16"/>
          <w:szCs w:val="16"/>
          <w:lang w:val="en-GB"/>
        </w:rPr>
      </w:pPr>
      <w:r>
        <w:rPr>
          <w:sz w:val="16"/>
          <w:szCs w:val="16"/>
          <w:lang w:val="en-GB"/>
        </w:rPr>
        <w:t xml:space="preserve">Figure S7: Age-specific percentiles of carotid DC in the subpopulation used in </w:t>
      </w:r>
      <w:r>
        <w:rPr>
          <w:b/>
          <w:bCs/>
          <w:i/>
          <w:iCs/>
          <w:sz w:val="16"/>
          <w:szCs w:val="16"/>
          <w:lang w:val="en-GB"/>
        </w:rPr>
        <w:t>part B</w:t>
      </w:r>
      <w:r>
        <w:rPr>
          <w:sz w:val="16"/>
          <w:szCs w:val="16"/>
          <w:lang w:val="en-GB"/>
        </w:rPr>
        <w:t xml:space="preserve">: the femoral artery. </w:t>
      </w:r>
      <w:r>
        <w:rPr>
          <w:b/>
          <w:bCs/>
          <w:i/>
          <w:iCs/>
          <w:sz w:val="16"/>
          <w:szCs w:val="16"/>
          <w:lang w:val="en-GB"/>
        </w:rPr>
        <w:t>A</w:t>
      </w:r>
      <w:r>
        <w:rPr>
          <w:sz w:val="16"/>
          <w:szCs w:val="16"/>
          <w:lang w:val="en-GB"/>
        </w:rPr>
        <w:t xml:space="preserve">, men; </w:t>
      </w:r>
      <w:r>
        <w:rPr>
          <w:b/>
          <w:bCs/>
          <w:i/>
          <w:iCs/>
          <w:sz w:val="16"/>
          <w:szCs w:val="16"/>
          <w:lang w:val="en-GB"/>
        </w:rPr>
        <w:t>B</w:t>
      </w:r>
      <w:r>
        <w:rPr>
          <w:sz w:val="16"/>
          <w:szCs w:val="16"/>
          <w:lang w:val="en-GB"/>
        </w:rPr>
        <w:t>, women.</w:t>
      </w:r>
    </w:p>
    <w:p w:rsidR="009A1C65" w:rsidRDefault="009A1C65">
      <w:pPr>
        <w:spacing w:after="0" w:line="360" w:lineRule="auto"/>
        <w:rPr>
          <w:sz w:val="16"/>
          <w:szCs w:val="16"/>
          <w:lang w:val="en-GB"/>
        </w:rPr>
      </w:pPr>
    </w:p>
    <w:p w:rsidR="009A1C65" w:rsidRDefault="009A1C65">
      <w:pPr>
        <w:spacing w:after="0" w:line="360" w:lineRule="auto"/>
        <w:rPr>
          <w:sz w:val="16"/>
          <w:szCs w:val="16"/>
          <w:lang w:val="en-GB"/>
        </w:rPr>
      </w:pPr>
    </w:p>
    <w:p w:rsidR="009A1C65" w:rsidRDefault="009A1C65">
      <w:pPr>
        <w:spacing w:after="0" w:line="360" w:lineRule="auto"/>
        <w:rPr>
          <w:sz w:val="16"/>
          <w:szCs w:val="16"/>
          <w:lang w:val="en-GB"/>
        </w:rPr>
      </w:pPr>
      <w:r>
        <w:rPr>
          <w:sz w:val="16"/>
          <w:szCs w:val="16"/>
          <w:lang w:val="en-GB"/>
        </w:rPr>
        <w:t>Table S8: Age- and sex-specific percentiles of carotid DC (in 10</w:t>
      </w:r>
      <w:r>
        <w:rPr>
          <w:sz w:val="16"/>
          <w:szCs w:val="16"/>
          <w:vertAlign w:val="superscript"/>
          <w:lang w:val="en-GB"/>
        </w:rPr>
        <w:t>-3</w:t>
      </w:r>
      <w:r>
        <w:rPr>
          <w:sz w:val="16"/>
          <w:szCs w:val="16"/>
          <w:lang w:val="en-GB"/>
        </w:rPr>
        <w:t>*kPa</w:t>
      </w:r>
      <w:r>
        <w:rPr>
          <w:sz w:val="16"/>
          <w:szCs w:val="16"/>
          <w:vertAlign w:val="superscript"/>
          <w:lang w:val="en-GB"/>
        </w:rPr>
        <w:t>-1</w:t>
      </w:r>
      <w:r>
        <w:rPr>
          <w:sz w:val="16"/>
          <w:szCs w:val="16"/>
          <w:lang w:val="en-GB"/>
        </w:rPr>
        <w:t xml:space="preserve">) in the healthy subpopulation used in </w:t>
      </w:r>
      <w:r>
        <w:rPr>
          <w:b/>
          <w:bCs/>
          <w:i/>
          <w:iCs/>
          <w:sz w:val="16"/>
          <w:szCs w:val="16"/>
          <w:lang w:val="en-GB"/>
        </w:rPr>
        <w:t>part B</w:t>
      </w:r>
      <w:r>
        <w:rPr>
          <w:sz w:val="16"/>
          <w:szCs w:val="16"/>
          <w:lang w:val="en-GB"/>
        </w:rPr>
        <w:t>: the femoral artery</w:t>
      </w:r>
    </w:p>
    <w:tbl>
      <w:tblPr>
        <w:tblW w:w="5000" w:type="pct"/>
        <w:tblInd w:w="2" w:type="dxa"/>
        <w:tblLook w:val="0000"/>
      </w:tblPr>
      <w:tblGrid>
        <w:gridCol w:w="2309"/>
        <w:gridCol w:w="1557"/>
        <w:gridCol w:w="850"/>
        <w:gridCol w:w="783"/>
        <w:gridCol w:w="783"/>
        <w:gridCol w:w="783"/>
        <w:gridCol w:w="783"/>
        <w:gridCol w:w="783"/>
        <w:gridCol w:w="989"/>
      </w:tblGrid>
      <w:tr w:rsidR="009A1C65">
        <w:trPr>
          <w:trHeight w:val="285"/>
        </w:trPr>
        <w:tc>
          <w:tcPr>
            <w:tcW w:w="1200" w:type="pct"/>
            <w:tcBorders>
              <w:top w:val="single" w:sz="8" w:space="0" w:color="auto"/>
              <w:left w:val="nil"/>
              <w:bottom w:val="nil"/>
              <w:right w:val="nil"/>
            </w:tcBorders>
            <w:vAlign w:val="center"/>
          </w:tcPr>
          <w:p w:rsidR="009A1C65" w:rsidRDefault="009A1C65">
            <w:pPr>
              <w:spacing w:after="0"/>
              <w:jc w:val="center"/>
              <w:rPr>
                <w:sz w:val="16"/>
                <w:szCs w:val="16"/>
                <w:lang w:val="en-GB"/>
              </w:rPr>
            </w:pPr>
            <w:r>
              <w:rPr>
                <w:sz w:val="16"/>
                <w:szCs w:val="16"/>
                <w:lang w:val="en-GB"/>
              </w:rPr>
              <w:t> </w:t>
            </w:r>
          </w:p>
        </w:tc>
        <w:tc>
          <w:tcPr>
            <w:tcW w:w="809" w:type="pct"/>
            <w:tcBorders>
              <w:top w:val="single" w:sz="8" w:space="0" w:color="auto"/>
              <w:left w:val="nil"/>
              <w:bottom w:val="nil"/>
              <w:right w:val="nil"/>
            </w:tcBorders>
            <w:vAlign w:val="center"/>
          </w:tcPr>
          <w:p w:rsidR="009A1C65" w:rsidRDefault="009A1C65">
            <w:pPr>
              <w:spacing w:after="0"/>
              <w:jc w:val="center"/>
              <w:rPr>
                <w:sz w:val="16"/>
                <w:szCs w:val="16"/>
                <w:lang w:val="en-GB"/>
              </w:rPr>
            </w:pPr>
            <w:r>
              <w:rPr>
                <w:sz w:val="16"/>
                <w:szCs w:val="16"/>
                <w:lang w:val="en-GB"/>
              </w:rPr>
              <w:t> </w:t>
            </w:r>
          </w:p>
        </w:tc>
        <w:tc>
          <w:tcPr>
            <w:tcW w:w="2991" w:type="pct"/>
            <w:gridSpan w:val="7"/>
            <w:tcBorders>
              <w:top w:val="single" w:sz="8" w:space="0" w:color="auto"/>
              <w:left w:val="nil"/>
              <w:bottom w:val="nil"/>
              <w:right w:val="nil"/>
            </w:tcBorders>
            <w:vAlign w:val="center"/>
          </w:tcPr>
          <w:p w:rsidR="009A1C65" w:rsidRDefault="009A1C65">
            <w:pPr>
              <w:spacing w:after="0"/>
              <w:jc w:val="center"/>
              <w:rPr>
                <w:b/>
                <w:bCs/>
                <w:sz w:val="16"/>
                <w:szCs w:val="16"/>
                <w:lang w:val="en-GB"/>
              </w:rPr>
            </w:pPr>
            <w:r>
              <w:rPr>
                <w:b/>
                <w:bCs/>
                <w:sz w:val="16"/>
                <w:szCs w:val="16"/>
                <w:lang w:val="en-GB"/>
              </w:rPr>
              <w:t>percentiles</w:t>
            </w:r>
          </w:p>
        </w:tc>
      </w:tr>
      <w:tr w:rsidR="009A1C65">
        <w:trPr>
          <w:trHeight w:val="270"/>
        </w:trPr>
        <w:tc>
          <w:tcPr>
            <w:tcW w:w="1200"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 </w:t>
            </w:r>
          </w:p>
        </w:tc>
        <w:tc>
          <w:tcPr>
            <w:tcW w:w="809" w:type="pct"/>
            <w:tcBorders>
              <w:top w:val="nil"/>
              <w:left w:val="nil"/>
              <w:bottom w:val="single" w:sz="8" w:space="0" w:color="auto"/>
              <w:right w:val="nil"/>
            </w:tcBorders>
            <w:vAlign w:val="center"/>
          </w:tcPr>
          <w:p w:rsidR="009A1C65" w:rsidRDefault="009A1C65">
            <w:pPr>
              <w:spacing w:after="0"/>
              <w:jc w:val="center"/>
              <w:rPr>
                <w:b/>
                <w:bCs/>
                <w:sz w:val="16"/>
                <w:szCs w:val="16"/>
                <w:lang w:val="en-GB"/>
              </w:rPr>
            </w:pPr>
            <w:r>
              <w:rPr>
                <w:b/>
                <w:bCs/>
                <w:sz w:val="16"/>
                <w:szCs w:val="16"/>
                <w:lang w:val="en-GB"/>
              </w:rPr>
              <w:t>Age (years)</w:t>
            </w:r>
          </w:p>
        </w:tc>
        <w:tc>
          <w:tcPr>
            <w:tcW w:w="442"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2.5th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10th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25th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50th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75th</w:t>
            </w:r>
          </w:p>
        </w:tc>
        <w:tc>
          <w:tcPr>
            <w:tcW w:w="407"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90th</w:t>
            </w:r>
          </w:p>
        </w:tc>
        <w:tc>
          <w:tcPr>
            <w:tcW w:w="514" w:type="pct"/>
            <w:tcBorders>
              <w:top w:val="nil"/>
              <w:left w:val="nil"/>
              <w:bottom w:val="single" w:sz="8" w:space="0" w:color="auto"/>
              <w:right w:val="nil"/>
            </w:tcBorders>
            <w:vAlign w:val="center"/>
          </w:tcPr>
          <w:p w:rsidR="009A1C65" w:rsidRDefault="009A1C65">
            <w:pPr>
              <w:spacing w:after="0"/>
              <w:jc w:val="center"/>
              <w:rPr>
                <w:sz w:val="16"/>
                <w:szCs w:val="16"/>
                <w:lang w:val="en-GB"/>
              </w:rPr>
            </w:pPr>
            <w:r>
              <w:rPr>
                <w:sz w:val="16"/>
                <w:szCs w:val="16"/>
                <w:lang w:val="en-GB"/>
              </w:rPr>
              <w:t>97.5th</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r>
              <w:rPr>
                <w:i/>
                <w:iCs/>
                <w:sz w:val="16"/>
                <w:szCs w:val="16"/>
                <w:lang w:val="en-GB"/>
              </w:rPr>
              <w:t>Men (n=488)</w:t>
            </w: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20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22,7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28,9</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34,4</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0,6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46,7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52,2</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58,4</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30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15,3</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20,6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25,4</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30,8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36,1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40,9</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46,2</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40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10,3</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14,8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18,9</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23,4</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28,0</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32,0</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36,6</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50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7,9</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11,7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15,0</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18,7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22,5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25,8</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29,6</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60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7,1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10,1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12,7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15,6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18,6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21,2</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24,1</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70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7,3</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9,5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11,4</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13,5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15,6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17,5</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19,6</w:t>
            </w:r>
          </w:p>
        </w:tc>
      </w:tr>
      <w:tr w:rsidR="009A1C65">
        <w:trPr>
          <w:trHeight w:hRule="exact" w:val="142"/>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p>
        </w:tc>
        <w:tc>
          <w:tcPr>
            <w:tcW w:w="442"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407" w:type="pct"/>
            <w:tcBorders>
              <w:top w:val="nil"/>
              <w:left w:val="nil"/>
              <w:bottom w:val="nil"/>
              <w:right w:val="nil"/>
            </w:tcBorders>
            <w:vAlign w:val="center"/>
          </w:tcPr>
          <w:p w:rsidR="009A1C65" w:rsidRDefault="009A1C65">
            <w:pPr>
              <w:spacing w:after="0"/>
              <w:jc w:val="center"/>
              <w:rPr>
                <w:sz w:val="16"/>
                <w:szCs w:val="16"/>
                <w:lang w:val="en-GB"/>
              </w:rPr>
            </w:pPr>
          </w:p>
        </w:tc>
        <w:tc>
          <w:tcPr>
            <w:tcW w:w="514" w:type="pct"/>
            <w:tcBorders>
              <w:top w:val="nil"/>
              <w:left w:val="nil"/>
              <w:bottom w:val="nil"/>
              <w:right w:val="nil"/>
            </w:tcBorders>
            <w:vAlign w:val="center"/>
          </w:tcPr>
          <w:p w:rsidR="009A1C65" w:rsidRDefault="009A1C65">
            <w:pPr>
              <w:spacing w:after="0"/>
              <w:jc w:val="center"/>
              <w:rPr>
                <w:sz w:val="16"/>
                <w:szCs w:val="16"/>
                <w:lang w:val="en-GB"/>
              </w:rPr>
            </w:pP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r>
              <w:rPr>
                <w:i/>
                <w:iCs/>
                <w:sz w:val="16"/>
                <w:szCs w:val="16"/>
                <w:lang w:val="en-GB"/>
              </w:rPr>
              <w:t>Women (n=775)</w:t>
            </w: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20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23,2</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29,7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35,5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42,0</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48,4</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54,2</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60,7</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30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15,8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21,5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26,5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32,1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37,7</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42,7</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48,3</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40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11,3</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16,1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20,3</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25,1</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29,8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34,0</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38,8</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50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8,4</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12,3</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15,8</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19,6</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23,5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26,9</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30,8</w:t>
            </w:r>
          </w:p>
        </w:tc>
      </w:tr>
      <w:tr w:rsidR="009A1C65">
        <w:trPr>
          <w:trHeight w:val="255"/>
        </w:trPr>
        <w:tc>
          <w:tcPr>
            <w:tcW w:w="1200" w:type="pct"/>
            <w:tcBorders>
              <w:top w:val="nil"/>
              <w:left w:val="nil"/>
              <w:bottom w:val="nil"/>
              <w:right w:val="nil"/>
            </w:tcBorders>
            <w:vAlign w:val="center"/>
          </w:tcPr>
          <w:p w:rsidR="009A1C65" w:rsidRDefault="009A1C65">
            <w:pPr>
              <w:spacing w:after="0"/>
              <w:jc w:val="center"/>
              <w:rPr>
                <w:sz w:val="16"/>
                <w:szCs w:val="16"/>
                <w:lang w:val="en-GB"/>
              </w:rPr>
            </w:pPr>
          </w:p>
        </w:tc>
        <w:tc>
          <w:tcPr>
            <w:tcW w:w="809" w:type="pct"/>
            <w:tcBorders>
              <w:top w:val="nil"/>
              <w:left w:val="nil"/>
              <w:bottom w:val="nil"/>
              <w:right w:val="nil"/>
            </w:tcBorders>
            <w:vAlign w:val="center"/>
          </w:tcPr>
          <w:p w:rsidR="009A1C65" w:rsidRDefault="009A1C65">
            <w:pPr>
              <w:spacing w:after="0"/>
              <w:jc w:val="center"/>
              <w:rPr>
                <w:i/>
                <w:iCs/>
                <w:sz w:val="16"/>
                <w:szCs w:val="16"/>
                <w:lang w:val="en-GB"/>
              </w:rPr>
            </w:pPr>
            <w:r>
              <w:rPr>
                <w:i/>
                <w:iCs/>
                <w:sz w:val="16"/>
                <w:szCs w:val="16"/>
                <w:lang w:val="en-GB"/>
              </w:rPr>
              <w:t>60</w:t>
            </w:r>
          </w:p>
        </w:tc>
        <w:tc>
          <w:tcPr>
            <w:tcW w:w="442"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6,5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9,5</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12,2</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15,2</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18,2</w:t>
            </w:r>
          </w:p>
        </w:tc>
        <w:tc>
          <w:tcPr>
            <w:tcW w:w="407"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20,9</w:t>
            </w:r>
          </w:p>
        </w:tc>
        <w:tc>
          <w:tcPr>
            <w:tcW w:w="514" w:type="pct"/>
            <w:tcBorders>
              <w:top w:val="nil"/>
              <w:left w:val="nil"/>
              <w:bottom w:val="nil"/>
              <w:right w:val="nil"/>
            </w:tcBorders>
            <w:vAlign w:val="bottom"/>
          </w:tcPr>
          <w:p w:rsidR="009A1C65" w:rsidRDefault="009A1C65">
            <w:pPr>
              <w:spacing w:after="0"/>
              <w:jc w:val="center"/>
              <w:rPr>
                <w:sz w:val="16"/>
                <w:szCs w:val="16"/>
                <w:lang w:val="en-GB"/>
              </w:rPr>
            </w:pPr>
            <w:r>
              <w:rPr>
                <w:sz w:val="16"/>
                <w:szCs w:val="16"/>
                <w:lang w:val="en-GB"/>
              </w:rPr>
              <w:t>23,9</w:t>
            </w:r>
          </w:p>
        </w:tc>
      </w:tr>
      <w:tr w:rsidR="009A1C65">
        <w:trPr>
          <w:trHeight w:val="255"/>
        </w:trPr>
        <w:tc>
          <w:tcPr>
            <w:tcW w:w="1200" w:type="pct"/>
            <w:tcBorders>
              <w:top w:val="nil"/>
              <w:left w:val="nil"/>
              <w:bottom w:val="single" w:sz="8" w:space="0" w:color="auto"/>
              <w:right w:val="nil"/>
            </w:tcBorders>
            <w:vAlign w:val="center"/>
          </w:tcPr>
          <w:p w:rsidR="009A1C65" w:rsidRDefault="009A1C65">
            <w:pPr>
              <w:spacing w:after="0"/>
              <w:jc w:val="center"/>
              <w:rPr>
                <w:sz w:val="16"/>
                <w:szCs w:val="16"/>
                <w:lang w:val="en-GB"/>
              </w:rPr>
            </w:pPr>
          </w:p>
        </w:tc>
        <w:tc>
          <w:tcPr>
            <w:tcW w:w="809" w:type="pct"/>
            <w:tcBorders>
              <w:top w:val="nil"/>
              <w:left w:val="nil"/>
              <w:bottom w:val="single" w:sz="8" w:space="0" w:color="auto"/>
              <w:right w:val="nil"/>
            </w:tcBorders>
            <w:vAlign w:val="center"/>
          </w:tcPr>
          <w:p w:rsidR="009A1C65" w:rsidRDefault="009A1C65">
            <w:pPr>
              <w:spacing w:after="0"/>
              <w:jc w:val="center"/>
              <w:rPr>
                <w:i/>
                <w:iCs/>
                <w:sz w:val="16"/>
                <w:szCs w:val="16"/>
                <w:lang w:val="en-GB"/>
              </w:rPr>
            </w:pPr>
            <w:r>
              <w:rPr>
                <w:i/>
                <w:iCs/>
                <w:sz w:val="16"/>
                <w:szCs w:val="16"/>
                <w:lang w:val="en-GB"/>
              </w:rPr>
              <w:t>70</w:t>
            </w:r>
          </w:p>
        </w:tc>
        <w:tc>
          <w:tcPr>
            <w:tcW w:w="442"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lang w:val="en-GB"/>
              </w:rPr>
              <w:t>5,2</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lang w:val="en-GB"/>
              </w:rPr>
              <w:t>7,4</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lang w:val="en-GB"/>
              </w:rPr>
              <w:t>9,3</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lang w:val="en-GB"/>
              </w:rPr>
              <w:t>11,4</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lang w:val="en-GB"/>
              </w:rPr>
              <w:t>13,6</w:t>
            </w:r>
          </w:p>
        </w:tc>
        <w:tc>
          <w:tcPr>
            <w:tcW w:w="407"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lang w:val="en-GB"/>
              </w:rPr>
              <w:t>15,5</w:t>
            </w:r>
          </w:p>
        </w:tc>
        <w:tc>
          <w:tcPr>
            <w:tcW w:w="514" w:type="pct"/>
            <w:tcBorders>
              <w:top w:val="nil"/>
              <w:left w:val="nil"/>
              <w:bottom w:val="single" w:sz="8" w:space="0" w:color="auto"/>
              <w:right w:val="nil"/>
            </w:tcBorders>
            <w:vAlign w:val="bottom"/>
          </w:tcPr>
          <w:p w:rsidR="009A1C65" w:rsidRDefault="009A1C65">
            <w:pPr>
              <w:spacing w:after="0"/>
              <w:jc w:val="center"/>
              <w:rPr>
                <w:sz w:val="16"/>
                <w:szCs w:val="16"/>
                <w:lang w:val="en-GB"/>
              </w:rPr>
            </w:pPr>
            <w:r>
              <w:rPr>
                <w:sz w:val="16"/>
                <w:szCs w:val="16"/>
                <w:lang w:val="en-GB"/>
              </w:rPr>
              <w:t>17,6</w:t>
            </w:r>
          </w:p>
        </w:tc>
      </w:tr>
    </w:tbl>
    <w:p w:rsidR="009A1C65" w:rsidRDefault="009A1C65">
      <w:pPr>
        <w:rPr>
          <w:sz w:val="16"/>
          <w:szCs w:val="16"/>
          <w:lang w:val="en-GB"/>
        </w:rPr>
        <w:sectPr w:rsidR="009A1C65">
          <w:pgSz w:w="12240" w:h="15840"/>
          <w:pgMar w:top="1418" w:right="1418" w:bottom="1418" w:left="1418" w:header="709" w:footer="709" w:gutter="0"/>
          <w:cols w:space="708"/>
          <w:docGrid w:linePitch="360"/>
        </w:sectPr>
      </w:pPr>
    </w:p>
    <w:p w:rsidR="009A1C65" w:rsidRDefault="009A1C65">
      <w:pPr>
        <w:spacing w:after="0" w:line="360" w:lineRule="auto"/>
        <w:rPr>
          <w:sz w:val="14"/>
          <w:szCs w:val="14"/>
          <w:lang w:val="en-GB"/>
        </w:rPr>
      </w:pPr>
      <w:r>
        <w:rPr>
          <w:sz w:val="14"/>
          <w:szCs w:val="14"/>
          <w:lang w:val="en-GB"/>
        </w:rPr>
        <w:t xml:space="preserve">Table S9:Associations between known cardiovascular risk factors and carotid DC Z-scores in the reference subpopulations used in </w:t>
      </w:r>
      <w:r>
        <w:rPr>
          <w:b/>
          <w:bCs/>
          <w:i/>
          <w:iCs/>
          <w:sz w:val="14"/>
          <w:szCs w:val="14"/>
          <w:lang w:val="en-GB"/>
        </w:rPr>
        <w:t>part B</w:t>
      </w:r>
      <w:r>
        <w:rPr>
          <w:sz w:val="14"/>
          <w:szCs w:val="14"/>
          <w:lang w:val="en-GB"/>
        </w:rPr>
        <w:t xml:space="preserve">: the femoral artery in </w:t>
      </w:r>
      <w:r>
        <w:rPr>
          <w:i/>
          <w:iCs/>
          <w:sz w:val="14"/>
          <w:szCs w:val="14"/>
          <w:lang w:val="en-GB"/>
        </w:rPr>
        <w:t>men</w:t>
      </w:r>
    </w:p>
    <w:tbl>
      <w:tblPr>
        <w:tblW w:w="4816" w:type="pct"/>
        <w:tblInd w:w="2" w:type="dxa"/>
        <w:tblBorders>
          <w:top w:val="single" w:sz="12" w:space="0" w:color="auto"/>
        </w:tblBorders>
        <w:tblLook w:val="0000"/>
      </w:tblPr>
      <w:tblGrid>
        <w:gridCol w:w="2967"/>
        <w:gridCol w:w="830"/>
        <w:gridCol w:w="721"/>
        <w:gridCol w:w="1291"/>
        <w:gridCol w:w="802"/>
        <w:gridCol w:w="247"/>
        <w:gridCol w:w="721"/>
        <w:gridCol w:w="1291"/>
        <w:gridCol w:w="805"/>
        <w:gridCol w:w="247"/>
        <w:gridCol w:w="721"/>
        <w:gridCol w:w="1291"/>
        <w:gridCol w:w="800"/>
      </w:tblGrid>
      <w:tr w:rsidR="009A1C65">
        <w:trPr>
          <w:cantSplit/>
        </w:trPr>
        <w:tc>
          <w:tcPr>
            <w:tcW w:w="1165" w:type="pct"/>
            <w:tcBorders>
              <w:top w:val="single" w:sz="8" w:space="0" w:color="auto"/>
              <w:left w:val="nil"/>
              <w:bottom w:val="nil"/>
              <w:right w:val="nil"/>
            </w:tcBorders>
          </w:tcPr>
          <w:p w:rsidR="009A1C65" w:rsidRDefault="009A1C65">
            <w:pPr>
              <w:spacing w:after="0" w:line="360" w:lineRule="auto"/>
              <w:rPr>
                <w:b/>
                <w:bCs/>
                <w:sz w:val="14"/>
                <w:szCs w:val="14"/>
                <w:lang w:val="en-GB"/>
              </w:rPr>
            </w:pPr>
          </w:p>
        </w:tc>
        <w:tc>
          <w:tcPr>
            <w:tcW w:w="326" w:type="pct"/>
            <w:tcBorders>
              <w:top w:val="single" w:sz="8" w:space="0" w:color="auto"/>
              <w:left w:val="nil"/>
              <w:bottom w:val="nil"/>
              <w:right w:val="nil"/>
            </w:tcBorders>
          </w:tcPr>
          <w:p w:rsidR="009A1C65" w:rsidRDefault="009A1C65">
            <w:pPr>
              <w:spacing w:after="0" w:line="360" w:lineRule="auto"/>
              <w:jc w:val="center"/>
              <w:rPr>
                <w:b/>
                <w:bCs/>
                <w:sz w:val="14"/>
                <w:szCs w:val="14"/>
                <w:lang w:val="en-GB"/>
              </w:rPr>
            </w:pPr>
          </w:p>
        </w:tc>
        <w:tc>
          <w:tcPr>
            <w:tcW w:w="2308" w:type="pct"/>
            <w:gridSpan w:val="7"/>
            <w:tcBorders>
              <w:top w:val="single" w:sz="8" w:space="0" w:color="auto"/>
              <w:left w:val="nil"/>
              <w:bottom w:val="single" w:sz="4" w:space="0" w:color="auto"/>
              <w:right w:val="nil"/>
            </w:tcBorders>
          </w:tcPr>
          <w:p w:rsidR="009A1C65" w:rsidRDefault="009A1C65">
            <w:pPr>
              <w:spacing w:after="0" w:line="360" w:lineRule="auto"/>
              <w:jc w:val="center"/>
              <w:rPr>
                <w:sz w:val="14"/>
                <w:szCs w:val="14"/>
                <w:lang w:val="en-GB"/>
              </w:rPr>
            </w:pPr>
            <w:r>
              <w:rPr>
                <w:b/>
                <w:bCs/>
                <w:sz w:val="14"/>
                <w:szCs w:val="14"/>
                <w:lang w:val="en-GB"/>
              </w:rPr>
              <w:t xml:space="preserve">Subpopulation </w:t>
            </w:r>
            <w:r>
              <w:rPr>
                <w:b/>
                <w:bCs/>
                <w:i/>
                <w:iCs/>
                <w:sz w:val="14"/>
                <w:szCs w:val="14"/>
                <w:lang w:val="en-GB"/>
              </w:rPr>
              <w:t>without</w:t>
            </w:r>
            <w:r>
              <w:rPr>
                <w:b/>
                <w:bCs/>
                <w:sz w:val="14"/>
                <w:szCs w:val="14"/>
                <w:lang w:val="en-GB"/>
              </w:rPr>
              <w:t xml:space="preserve"> CVD</w:t>
            </w:r>
          </w:p>
        </w:tc>
        <w:tc>
          <w:tcPr>
            <w:tcW w:w="97" w:type="pct"/>
            <w:tcBorders>
              <w:top w:val="single" w:sz="8" w:space="0" w:color="auto"/>
              <w:left w:val="nil"/>
              <w:bottom w:val="nil"/>
              <w:right w:val="nil"/>
            </w:tcBorders>
          </w:tcPr>
          <w:p w:rsidR="009A1C65" w:rsidRDefault="009A1C65">
            <w:pPr>
              <w:spacing w:after="0" w:line="360" w:lineRule="auto"/>
              <w:rPr>
                <w:sz w:val="14"/>
                <w:szCs w:val="14"/>
                <w:lang w:val="en-GB"/>
              </w:rPr>
            </w:pPr>
          </w:p>
        </w:tc>
        <w:tc>
          <w:tcPr>
            <w:tcW w:w="1104" w:type="pct"/>
            <w:gridSpan w:val="3"/>
            <w:vMerge w:val="restart"/>
            <w:tcBorders>
              <w:top w:val="single" w:sz="8" w:space="0" w:color="auto"/>
              <w:left w:val="nil"/>
              <w:bottom w:val="single" w:sz="4" w:space="0" w:color="auto"/>
              <w:right w:val="nil"/>
            </w:tcBorders>
          </w:tcPr>
          <w:p w:rsidR="009A1C65" w:rsidRDefault="009A1C65">
            <w:pPr>
              <w:spacing w:after="0" w:line="360" w:lineRule="auto"/>
              <w:jc w:val="center"/>
              <w:rPr>
                <w:b/>
                <w:bCs/>
                <w:sz w:val="14"/>
                <w:szCs w:val="14"/>
                <w:lang w:val="en-GB"/>
              </w:rPr>
            </w:pPr>
            <w:r>
              <w:rPr>
                <w:b/>
                <w:bCs/>
                <w:sz w:val="14"/>
                <w:szCs w:val="14"/>
                <w:lang w:val="en-GB"/>
              </w:rPr>
              <w:t xml:space="preserve">Subpopulation </w:t>
            </w:r>
            <w:r>
              <w:rPr>
                <w:b/>
                <w:bCs/>
                <w:i/>
                <w:iCs/>
                <w:sz w:val="14"/>
                <w:szCs w:val="14"/>
                <w:lang w:val="en-GB"/>
              </w:rPr>
              <w:t>with</w:t>
            </w:r>
            <w:r>
              <w:rPr>
                <w:b/>
                <w:bCs/>
                <w:sz w:val="14"/>
                <w:szCs w:val="14"/>
                <w:lang w:val="en-GB"/>
              </w:rPr>
              <w:t xml:space="preserve"> CVD</w:t>
            </w:r>
          </w:p>
          <w:p w:rsidR="009A1C65" w:rsidRDefault="009A1C65">
            <w:pPr>
              <w:spacing w:after="0" w:line="360" w:lineRule="auto"/>
              <w:jc w:val="center"/>
              <w:rPr>
                <w:sz w:val="14"/>
                <w:szCs w:val="14"/>
                <w:lang w:val="en-GB"/>
              </w:rPr>
            </w:pPr>
            <w:r>
              <w:rPr>
                <w:b/>
                <w:bCs/>
                <w:sz w:val="14"/>
                <w:szCs w:val="14"/>
                <w:lang w:val="en-GB"/>
              </w:rPr>
              <w:t>(n=262)</w:t>
            </w:r>
          </w:p>
        </w:tc>
      </w:tr>
      <w:tr w:rsidR="009A1C65">
        <w:trPr>
          <w:cantSplit/>
        </w:trPr>
        <w:tc>
          <w:tcPr>
            <w:tcW w:w="1165" w:type="pct"/>
            <w:tcBorders>
              <w:top w:val="nil"/>
              <w:left w:val="nil"/>
              <w:bottom w:val="nil"/>
              <w:right w:val="nil"/>
            </w:tcBorders>
          </w:tcPr>
          <w:p w:rsidR="009A1C65" w:rsidRDefault="009A1C65">
            <w:pPr>
              <w:spacing w:after="0" w:line="360" w:lineRule="auto"/>
              <w:rPr>
                <w:b/>
                <w:bCs/>
                <w:sz w:val="14"/>
                <w:szCs w:val="14"/>
                <w:lang w:val="en-GB"/>
              </w:rPr>
            </w:pPr>
          </w:p>
        </w:tc>
        <w:tc>
          <w:tcPr>
            <w:tcW w:w="326" w:type="pct"/>
            <w:tcBorders>
              <w:top w:val="nil"/>
              <w:left w:val="nil"/>
              <w:bottom w:val="nil"/>
              <w:right w:val="nil"/>
            </w:tcBorders>
          </w:tcPr>
          <w:p w:rsidR="009A1C65" w:rsidRDefault="009A1C65">
            <w:pPr>
              <w:spacing w:after="0" w:line="360" w:lineRule="auto"/>
              <w:jc w:val="center"/>
              <w:rPr>
                <w:b/>
                <w:bCs/>
                <w:sz w:val="14"/>
                <w:szCs w:val="14"/>
                <w:lang w:val="en-GB"/>
              </w:rPr>
            </w:pPr>
          </w:p>
        </w:tc>
        <w:tc>
          <w:tcPr>
            <w:tcW w:w="1105" w:type="pct"/>
            <w:gridSpan w:val="3"/>
            <w:tcBorders>
              <w:top w:val="single" w:sz="4" w:space="0" w:color="auto"/>
              <w:left w:val="nil"/>
              <w:bottom w:val="single" w:sz="4" w:space="0" w:color="auto"/>
              <w:right w:val="nil"/>
            </w:tcBorders>
          </w:tcPr>
          <w:p w:rsidR="009A1C65" w:rsidRDefault="009A1C65">
            <w:pPr>
              <w:spacing w:after="0" w:line="360" w:lineRule="auto"/>
              <w:jc w:val="center"/>
              <w:rPr>
                <w:b/>
                <w:bCs/>
                <w:sz w:val="14"/>
                <w:szCs w:val="14"/>
                <w:lang w:val="en-GB"/>
              </w:rPr>
            </w:pPr>
            <w:r>
              <w:rPr>
                <w:b/>
                <w:bCs/>
                <w:i/>
                <w:iCs/>
                <w:sz w:val="14"/>
                <w:szCs w:val="14"/>
                <w:lang w:val="en-GB"/>
              </w:rPr>
              <w:t xml:space="preserve">without </w:t>
            </w:r>
            <w:r>
              <w:rPr>
                <w:b/>
                <w:bCs/>
                <w:sz w:val="14"/>
                <w:szCs w:val="14"/>
                <w:lang w:val="en-GB"/>
              </w:rPr>
              <w:t>treatment</w:t>
            </w:r>
            <w:r>
              <w:rPr>
                <w:b/>
                <w:bCs/>
                <w:sz w:val="14"/>
                <w:szCs w:val="14"/>
                <w:vertAlign w:val="superscript"/>
                <w:lang w:val="en-GB"/>
              </w:rPr>
              <w:t>a</w:t>
            </w:r>
          </w:p>
          <w:p w:rsidR="009A1C65" w:rsidRDefault="009A1C65">
            <w:pPr>
              <w:spacing w:after="0" w:line="360" w:lineRule="auto"/>
              <w:jc w:val="center"/>
              <w:rPr>
                <w:b/>
                <w:bCs/>
                <w:sz w:val="14"/>
                <w:szCs w:val="14"/>
                <w:lang w:val="en-GB"/>
              </w:rPr>
            </w:pPr>
            <w:r>
              <w:rPr>
                <w:b/>
                <w:bCs/>
                <w:sz w:val="14"/>
                <w:szCs w:val="14"/>
                <w:lang w:val="en-GB"/>
              </w:rPr>
              <w:t>(n=1,672)</w:t>
            </w:r>
          </w:p>
        </w:tc>
        <w:tc>
          <w:tcPr>
            <w:tcW w:w="97" w:type="pct"/>
            <w:tcBorders>
              <w:top w:val="single" w:sz="4" w:space="0" w:color="auto"/>
              <w:left w:val="nil"/>
              <w:bottom w:val="nil"/>
              <w:right w:val="nil"/>
            </w:tcBorders>
          </w:tcPr>
          <w:p w:rsidR="009A1C65" w:rsidRDefault="009A1C65">
            <w:pPr>
              <w:spacing w:after="0" w:line="360" w:lineRule="auto"/>
              <w:jc w:val="center"/>
              <w:rPr>
                <w:b/>
                <w:bCs/>
                <w:sz w:val="14"/>
                <w:szCs w:val="14"/>
                <w:vertAlign w:val="superscript"/>
                <w:lang w:val="en-GB"/>
              </w:rPr>
            </w:pPr>
          </w:p>
        </w:tc>
        <w:tc>
          <w:tcPr>
            <w:tcW w:w="1106" w:type="pct"/>
            <w:gridSpan w:val="3"/>
            <w:tcBorders>
              <w:top w:val="single" w:sz="4" w:space="0" w:color="auto"/>
              <w:left w:val="nil"/>
              <w:bottom w:val="single" w:sz="4" w:space="0" w:color="auto"/>
              <w:right w:val="nil"/>
            </w:tcBorders>
          </w:tcPr>
          <w:p w:rsidR="009A1C65" w:rsidRDefault="009A1C65">
            <w:pPr>
              <w:spacing w:after="0" w:line="360" w:lineRule="auto"/>
              <w:jc w:val="center"/>
              <w:rPr>
                <w:b/>
                <w:bCs/>
                <w:sz w:val="14"/>
                <w:szCs w:val="14"/>
                <w:vertAlign w:val="superscript"/>
                <w:lang w:val="en-GB"/>
              </w:rPr>
            </w:pPr>
            <w:r>
              <w:rPr>
                <w:b/>
                <w:bCs/>
                <w:i/>
                <w:iCs/>
                <w:sz w:val="14"/>
                <w:szCs w:val="14"/>
                <w:lang w:val="en-GB"/>
              </w:rPr>
              <w:t>with</w:t>
            </w:r>
            <w:r>
              <w:rPr>
                <w:b/>
                <w:bCs/>
                <w:sz w:val="14"/>
                <w:szCs w:val="14"/>
                <w:lang w:val="en-GB"/>
              </w:rPr>
              <w:t>treatment</w:t>
            </w:r>
            <w:r>
              <w:rPr>
                <w:b/>
                <w:bCs/>
                <w:sz w:val="14"/>
                <w:szCs w:val="14"/>
                <w:vertAlign w:val="superscript"/>
                <w:lang w:val="en-GB"/>
              </w:rPr>
              <w:t>a</w:t>
            </w:r>
          </w:p>
          <w:p w:rsidR="009A1C65" w:rsidRDefault="009A1C65">
            <w:pPr>
              <w:spacing w:after="0" w:line="360" w:lineRule="auto"/>
              <w:jc w:val="center"/>
              <w:rPr>
                <w:b/>
                <w:bCs/>
                <w:sz w:val="14"/>
                <w:szCs w:val="14"/>
                <w:vertAlign w:val="superscript"/>
                <w:lang w:val="en-GB"/>
              </w:rPr>
            </w:pPr>
            <w:r>
              <w:rPr>
                <w:b/>
                <w:bCs/>
                <w:sz w:val="14"/>
                <w:szCs w:val="14"/>
                <w:lang w:val="en-GB"/>
              </w:rPr>
              <w:t>(n=268)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1104" w:type="pct"/>
            <w:gridSpan w:val="3"/>
            <w:vMerge/>
            <w:tcBorders>
              <w:top w:val="nil"/>
              <w:left w:val="nil"/>
              <w:bottom w:val="single" w:sz="4" w:space="0" w:color="auto"/>
              <w:right w:val="nil"/>
            </w:tcBorders>
          </w:tcPr>
          <w:p w:rsidR="009A1C65" w:rsidRDefault="009A1C65">
            <w:pPr>
              <w:spacing w:after="0" w:line="360" w:lineRule="auto"/>
              <w:jc w:val="center"/>
              <w:rPr>
                <w:sz w:val="14"/>
                <w:szCs w:val="14"/>
                <w:lang w:val="en-GB"/>
              </w:rPr>
            </w:pPr>
          </w:p>
        </w:tc>
      </w:tr>
      <w:tr w:rsidR="009A1C65">
        <w:tc>
          <w:tcPr>
            <w:tcW w:w="1165" w:type="pct"/>
            <w:tcBorders>
              <w:top w:val="nil"/>
              <w:left w:val="nil"/>
              <w:bottom w:val="single" w:sz="8" w:space="0" w:color="auto"/>
              <w:right w:val="nil"/>
            </w:tcBorders>
          </w:tcPr>
          <w:p w:rsidR="009A1C65" w:rsidRDefault="009A1C65">
            <w:pPr>
              <w:spacing w:after="0" w:line="360" w:lineRule="auto"/>
              <w:rPr>
                <w:sz w:val="14"/>
                <w:szCs w:val="14"/>
                <w:lang w:val="en-GB"/>
              </w:rPr>
            </w:pPr>
            <w:r>
              <w:rPr>
                <w:sz w:val="14"/>
                <w:szCs w:val="14"/>
                <w:lang w:val="en-GB"/>
              </w:rPr>
              <w:t>Risk factor</w:t>
            </w:r>
            <w:r>
              <w:rPr>
                <w:sz w:val="14"/>
                <w:szCs w:val="14"/>
                <w:lang w:val="en-GB"/>
              </w:rPr>
              <w:br w:type="page"/>
            </w:r>
          </w:p>
        </w:tc>
        <w:tc>
          <w:tcPr>
            <w:tcW w:w="32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Model</w:t>
            </w: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5"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6"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c>
          <w:tcPr>
            <w:tcW w:w="97" w:type="pct"/>
            <w:tcBorders>
              <w:top w:val="nil"/>
              <w:left w:val="nil"/>
              <w:bottom w:val="single" w:sz="8" w:space="0" w:color="auto"/>
              <w:right w:val="nil"/>
            </w:tcBorders>
          </w:tcPr>
          <w:p w:rsidR="009A1C65" w:rsidRDefault="009A1C65">
            <w:pPr>
              <w:spacing w:after="0" w:line="360" w:lineRule="auto"/>
              <w:jc w:val="center"/>
              <w:rPr>
                <w:i/>
                <w:iCs/>
                <w:sz w:val="14"/>
                <w:szCs w:val="14"/>
                <w:lang w:val="en-GB"/>
              </w:rPr>
            </w:pP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4"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r>
      <w:tr w:rsidR="009A1C65">
        <w:tc>
          <w:tcPr>
            <w:tcW w:w="1165" w:type="pct"/>
            <w:tcBorders>
              <w:top w:val="single" w:sz="8" w:space="0" w:color="auto"/>
              <w:left w:val="nil"/>
              <w:bottom w:val="nil"/>
              <w:right w:val="nil"/>
            </w:tcBorders>
          </w:tcPr>
          <w:p w:rsidR="009A1C65" w:rsidRDefault="009A1C65">
            <w:pPr>
              <w:spacing w:after="0" w:line="360" w:lineRule="auto"/>
              <w:rPr>
                <w:i/>
                <w:iCs/>
                <w:sz w:val="14"/>
                <w:szCs w:val="14"/>
                <w:lang w:val="en-GB"/>
              </w:rPr>
            </w:pPr>
            <w:r>
              <w:rPr>
                <w:sz w:val="14"/>
                <w:szCs w:val="14"/>
                <w:lang w:val="en-GB"/>
              </w:rPr>
              <w:t>Mean arterial pressure (10 mm Hg)</w:t>
            </w:r>
            <w:r>
              <w:rPr>
                <w:sz w:val="14"/>
                <w:szCs w:val="14"/>
                <w:vertAlign w:val="superscript"/>
                <w:lang w:val="en-GB"/>
              </w:rPr>
              <w:t>b</w:t>
            </w:r>
          </w:p>
        </w:tc>
        <w:tc>
          <w:tcPr>
            <w:tcW w:w="326"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-0.318</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-0.363; -0.274</w:t>
            </w:r>
          </w:p>
        </w:tc>
        <w:tc>
          <w:tcPr>
            <w:tcW w:w="315"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single" w:sz="8" w:space="0" w:color="auto"/>
              <w:left w:val="nil"/>
              <w:bottom w:val="nil"/>
              <w:right w:val="nil"/>
            </w:tcBorders>
          </w:tcPr>
          <w:p w:rsidR="009A1C65" w:rsidRDefault="009A1C65">
            <w:pPr>
              <w:spacing w:after="0" w:line="360" w:lineRule="auto"/>
              <w:jc w:val="center"/>
              <w:rPr>
                <w:sz w:val="14"/>
                <w:szCs w:val="14"/>
                <w:lang w:val="en-GB"/>
              </w:rPr>
            </w:pP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-0.392</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-0.487; -0.297</w:t>
            </w:r>
          </w:p>
        </w:tc>
        <w:tc>
          <w:tcPr>
            <w:tcW w:w="316"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single" w:sz="8" w:space="0" w:color="auto"/>
              <w:left w:val="nil"/>
              <w:bottom w:val="nil"/>
              <w:right w:val="nil"/>
            </w:tcBorders>
          </w:tcPr>
          <w:p w:rsidR="009A1C65" w:rsidRDefault="009A1C65">
            <w:pPr>
              <w:spacing w:after="0" w:line="360" w:lineRule="auto"/>
              <w:jc w:val="center"/>
              <w:rPr>
                <w:sz w:val="14"/>
                <w:szCs w:val="14"/>
                <w:lang w:val="en-GB"/>
              </w:rPr>
            </w:pP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-0.190</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-0.261; -0.119</w:t>
            </w:r>
          </w:p>
        </w:tc>
        <w:tc>
          <w:tcPr>
            <w:tcW w:w="314"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-0.274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-0.321; -0.228</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-0.360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-0.458; -0.262</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-0.226; -0.077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Previous smoking(vs. never 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-0.160; 0.071</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0.448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-0.328; 0.228</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0.724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-0.286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-0.530; 0.042</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0.022</w:t>
            </w:r>
          </w:p>
        </w:tc>
      </w:tr>
      <w:tr w:rsidR="009A1C65">
        <w:trPr>
          <w:trHeight w:val="70"/>
        </w:trPr>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-0.045; 0.176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0.247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-0.227; 0.275</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0.850</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-0.228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-0.463; 0.006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0.056</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-0.019; 0.203</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-0.164; 0.337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-0.425; 0.048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0.118</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 xml:space="preserve">     Current smoking (vs. never 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0.246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0.123; 0.369</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-0.231; 0.477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0.495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-0.179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-0.468; 0.109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0.222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0.249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0.132; 0.366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-0.253; 0.385</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0.685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-0.202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-0.477; 0.074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0.133; 0.367</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-0.188; 0.447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0.424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-0.201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-0.476; 0.074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0.153</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Diabetes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-0.549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-0.865; -0.234</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-0.574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-0.867; -0.281</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-0.381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-0.575; -0.187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-0.310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-0.611; -0.010</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-0.437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-0.704; -0.170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-0.303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-0.493; -0.114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-0.558; 0.040</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0.089</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-0.423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-0.696; -0.151</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-0.272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-0.496; -0.047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0.018</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Total-to-HDL cholesterol ratio (unit)</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-0.096; -0.013</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0.010</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-0.186; 0.020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-0.138; 0.028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-0.061; 0.017</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0.265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-0.136; 0.040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0.283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-0.114; 0.035</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0.292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-0.043; 0.038</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0.904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-0.116; 0.067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0.591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-0.087; 0.064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0.766</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Body mass index (kg/m</w:t>
            </w:r>
            <w:r>
              <w:rPr>
                <w:sz w:val="14"/>
                <w:szCs w:val="14"/>
                <w:vertAlign w:val="superscript"/>
                <w:lang w:val="en-GB"/>
              </w:rPr>
              <w:t>2</w:t>
            </w:r>
            <w:r>
              <w:rPr>
                <w:sz w:val="14"/>
                <w:szCs w:val="14"/>
                <w:lang w:val="en-GB"/>
              </w:rPr>
              <w:t>)</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-0.079; -0.050</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-0.084; -0.010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-0.074; -0.018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-0.052; -0.022</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-0.048; 0.020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0.416</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-0.063; -0.009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0.008</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-0.050; -0.019</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-0.044; 0.025</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0.597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-0.058; 0.000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0.047</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BP-lowering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-0.374; -0.010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0.039</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-0.307; 0.045</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0.143</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-0.301; 0.066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0.209</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lipid-lowering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-0.127; 0.282</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0.457</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-0.183; 0.211</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0.890</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-0.114; 0.301</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0.378</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glucose-lowering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-0.495; 0.104</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-0.232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-0.518; 0.053</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0.111</w:t>
            </w:r>
          </w:p>
        </w:tc>
      </w:tr>
      <w:tr w:rsidR="009A1C65">
        <w:tc>
          <w:tcPr>
            <w:tcW w:w="1165" w:type="pct"/>
            <w:tcBorders>
              <w:top w:val="nil"/>
              <w:left w:val="nil"/>
              <w:bottom w:val="single" w:sz="8" w:space="0" w:color="auto"/>
              <w:right w:val="nil"/>
            </w:tcBorders>
          </w:tcPr>
          <w:p w:rsidR="009A1C65" w:rsidRDefault="009A1C65">
            <w:pPr>
              <w:spacing w:after="0" w:line="360" w:lineRule="auto"/>
              <w:rPr>
                <w:sz w:val="14"/>
                <w:szCs w:val="14"/>
                <w:lang w:val="en-GB"/>
              </w:rPr>
            </w:pPr>
          </w:p>
        </w:tc>
        <w:tc>
          <w:tcPr>
            <w:tcW w:w="32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0.048</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-0.285; 0.381</w:t>
            </w:r>
          </w:p>
        </w:tc>
        <w:tc>
          <w:tcPr>
            <w:tcW w:w="314"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0.776</w:t>
            </w:r>
          </w:p>
        </w:tc>
      </w:tr>
    </w:tbl>
    <w:p w:rsidR="009A1C65" w:rsidRDefault="009A1C65">
      <w:pPr>
        <w:spacing w:after="0" w:line="360" w:lineRule="auto"/>
        <w:rPr>
          <w:sz w:val="14"/>
          <w:szCs w:val="14"/>
          <w:lang w:val="en-GB"/>
        </w:rPr>
      </w:pPr>
      <w:r>
        <w:rPr>
          <w:sz w:val="14"/>
          <w:szCs w:val="14"/>
          <w:lang w:val="en-GB"/>
        </w:rPr>
        <w:t xml:space="preserve">The regression coefficient ß represents the increase in carotid DC (in SD from the healthy population mean among </w:t>
      </w:r>
      <w:r>
        <w:rPr>
          <w:i/>
          <w:iCs/>
          <w:sz w:val="14"/>
          <w:szCs w:val="14"/>
          <w:lang w:val="en-GB"/>
        </w:rPr>
        <w:t>men</w:t>
      </w:r>
      <w:r>
        <w:rPr>
          <w:sz w:val="14"/>
          <w:szCs w:val="14"/>
          <w:lang w:val="en-GB"/>
        </w:rPr>
        <w:t xml:space="preserve"> of the same age) per unit increase in each risk factor. Model 1: unadjusted; Model 2: adjusted for MAP; Model 3: adjusted for MAP and all other risk factors.</w:t>
      </w:r>
      <w:r>
        <w:rPr>
          <w:sz w:val="14"/>
          <w:szCs w:val="14"/>
          <w:vertAlign w:val="superscript"/>
          <w:lang w:val="en-GB"/>
        </w:rPr>
        <w:t>a</w:t>
      </w:r>
      <w:r>
        <w:rPr>
          <w:sz w:val="14"/>
          <w:szCs w:val="14"/>
          <w:lang w:val="en-GB"/>
        </w:rPr>
        <w:t xml:space="preserve">BP-, lipid- and glucose-lowering treatment; </w:t>
      </w:r>
      <w:r>
        <w:rPr>
          <w:sz w:val="14"/>
          <w:szCs w:val="14"/>
          <w:vertAlign w:val="superscript"/>
          <w:lang w:val="en-GB"/>
        </w:rPr>
        <w:t>b</w:t>
      </w:r>
      <w:r>
        <w:rPr>
          <w:sz w:val="14"/>
          <w:szCs w:val="14"/>
          <w:lang w:val="en-GB"/>
        </w:rPr>
        <w:t>mean arterial pressure was calculated by DBP+0.4*PP.</w:t>
      </w:r>
    </w:p>
    <w:p w:rsidR="009A1C65" w:rsidRDefault="009A1C65">
      <w:pPr>
        <w:rPr>
          <w:sz w:val="16"/>
          <w:szCs w:val="16"/>
          <w:lang w:val="en-GB"/>
        </w:rPr>
      </w:pPr>
      <w:r>
        <w:rPr>
          <w:sz w:val="16"/>
          <w:szCs w:val="16"/>
          <w:lang w:val="en-GB"/>
        </w:rPr>
        <w:br w:type="page"/>
      </w:r>
    </w:p>
    <w:p w:rsidR="009A1C65" w:rsidRDefault="009A1C65">
      <w:pPr>
        <w:spacing w:after="0" w:line="360" w:lineRule="auto"/>
        <w:rPr>
          <w:sz w:val="16"/>
          <w:szCs w:val="16"/>
          <w:lang w:val="en-GB"/>
        </w:rPr>
        <w:sectPr w:rsidR="009A1C65">
          <w:pgSz w:w="15840" w:h="12240" w:orient="landscape"/>
          <w:pgMar w:top="1418" w:right="1418" w:bottom="1418" w:left="1418" w:header="709" w:footer="709" w:gutter="0"/>
          <w:cols w:space="708"/>
          <w:docGrid w:linePitch="360"/>
        </w:sectPr>
      </w:pPr>
    </w:p>
    <w:p w:rsidR="009A1C65" w:rsidRDefault="009A1C65">
      <w:pPr>
        <w:spacing w:after="0" w:line="360" w:lineRule="auto"/>
        <w:rPr>
          <w:sz w:val="14"/>
          <w:szCs w:val="14"/>
          <w:lang w:val="en-GB"/>
        </w:rPr>
      </w:pPr>
      <w:r>
        <w:rPr>
          <w:sz w:val="14"/>
          <w:szCs w:val="14"/>
          <w:lang w:val="en-GB"/>
        </w:rPr>
        <w:t xml:space="preserve">Table S10:Associations between known cardiovascular risk factors and carotid DC Z-scores in the reference subpopulations used in </w:t>
      </w:r>
      <w:r>
        <w:rPr>
          <w:b/>
          <w:bCs/>
          <w:i/>
          <w:iCs/>
          <w:sz w:val="14"/>
          <w:szCs w:val="14"/>
          <w:lang w:val="en-GB"/>
        </w:rPr>
        <w:t>part B</w:t>
      </w:r>
      <w:r>
        <w:rPr>
          <w:sz w:val="14"/>
          <w:szCs w:val="14"/>
          <w:lang w:val="en-GB"/>
        </w:rPr>
        <w:t xml:space="preserve">: the femoral artery in </w:t>
      </w:r>
      <w:r>
        <w:rPr>
          <w:i/>
          <w:iCs/>
          <w:sz w:val="14"/>
          <w:szCs w:val="14"/>
          <w:lang w:val="en-GB"/>
        </w:rPr>
        <w:t>women</w:t>
      </w:r>
    </w:p>
    <w:tbl>
      <w:tblPr>
        <w:tblW w:w="4816" w:type="pct"/>
        <w:tblInd w:w="2" w:type="dxa"/>
        <w:tblBorders>
          <w:top w:val="single" w:sz="12" w:space="0" w:color="auto"/>
        </w:tblBorders>
        <w:tblLook w:val="0000"/>
      </w:tblPr>
      <w:tblGrid>
        <w:gridCol w:w="2967"/>
        <w:gridCol w:w="830"/>
        <w:gridCol w:w="721"/>
        <w:gridCol w:w="1291"/>
        <w:gridCol w:w="802"/>
        <w:gridCol w:w="247"/>
        <w:gridCol w:w="721"/>
        <w:gridCol w:w="1291"/>
        <w:gridCol w:w="805"/>
        <w:gridCol w:w="247"/>
        <w:gridCol w:w="721"/>
        <w:gridCol w:w="1291"/>
        <w:gridCol w:w="800"/>
      </w:tblGrid>
      <w:tr w:rsidR="009A1C65">
        <w:trPr>
          <w:cantSplit/>
        </w:trPr>
        <w:tc>
          <w:tcPr>
            <w:tcW w:w="1165" w:type="pct"/>
            <w:tcBorders>
              <w:top w:val="single" w:sz="8" w:space="0" w:color="auto"/>
              <w:left w:val="nil"/>
              <w:bottom w:val="nil"/>
              <w:right w:val="nil"/>
            </w:tcBorders>
          </w:tcPr>
          <w:p w:rsidR="009A1C65" w:rsidRDefault="009A1C65">
            <w:pPr>
              <w:spacing w:after="0" w:line="360" w:lineRule="auto"/>
              <w:rPr>
                <w:b/>
                <w:bCs/>
                <w:sz w:val="14"/>
                <w:szCs w:val="14"/>
                <w:lang w:val="en-GB"/>
              </w:rPr>
            </w:pPr>
          </w:p>
        </w:tc>
        <w:tc>
          <w:tcPr>
            <w:tcW w:w="326" w:type="pct"/>
            <w:tcBorders>
              <w:top w:val="single" w:sz="8" w:space="0" w:color="auto"/>
              <w:left w:val="nil"/>
              <w:bottom w:val="nil"/>
              <w:right w:val="nil"/>
            </w:tcBorders>
          </w:tcPr>
          <w:p w:rsidR="009A1C65" w:rsidRDefault="009A1C65">
            <w:pPr>
              <w:spacing w:after="0" w:line="360" w:lineRule="auto"/>
              <w:jc w:val="center"/>
              <w:rPr>
                <w:b/>
                <w:bCs/>
                <w:sz w:val="14"/>
                <w:szCs w:val="14"/>
                <w:lang w:val="en-GB"/>
              </w:rPr>
            </w:pPr>
          </w:p>
        </w:tc>
        <w:tc>
          <w:tcPr>
            <w:tcW w:w="2308" w:type="pct"/>
            <w:gridSpan w:val="7"/>
            <w:tcBorders>
              <w:top w:val="single" w:sz="8" w:space="0" w:color="auto"/>
              <w:left w:val="nil"/>
              <w:bottom w:val="single" w:sz="4" w:space="0" w:color="auto"/>
              <w:right w:val="nil"/>
            </w:tcBorders>
          </w:tcPr>
          <w:p w:rsidR="009A1C65" w:rsidRDefault="009A1C65">
            <w:pPr>
              <w:spacing w:after="0" w:line="360" w:lineRule="auto"/>
              <w:jc w:val="center"/>
              <w:rPr>
                <w:sz w:val="14"/>
                <w:szCs w:val="14"/>
                <w:lang w:val="en-GB"/>
              </w:rPr>
            </w:pPr>
            <w:r>
              <w:rPr>
                <w:b/>
                <w:bCs/>
                <w:sz w:val="14"/>
                <w:szCs w:val="14"/>
                <w:lang w:val="en-GB"/>
              </w:rPr>
              <w:t xml:space="preserve">Subpopulation </w:t>
            </w:r>
            <w:r>
              <w:rPr>
                <w:b/>
                <w:bCs/>
                <w:i/>
                <w:iCs/>
                <w:sz w:val="14"/>
                <w:szCs w:val="14"/>
                <w:lang w:val="en-GB"/>
              </w:rPr>
              <w:t>without</w:t>
            </w:r>
            <w:r>
              <w:rPr>
                <w:b/>
                <w:bCs/>
                <w:sz w:val="14"/>
                <w:szCs w:val="14"/>
                <w:lang w:val="en-GB"/>
              </w:rPr>
              <w:t xml:space="preserve"> CVD</w:t>
            </w:r>
          </w:p>
        </w:tc>
        <w:tc>
          <w:tcPr>
            <w:tcW w:w="97" w:type="pct"/>
            <w:tcBorders>
              <w:top w:val="single" w:sz="8" w:space="0" w:color="auto"/>
              <w:left w:val="nil"/>
              <w:bottom w:val="nil"/>
              <w:right w:val="nil"/>
            </w:tcBorders>
          </w:tcPr>
          <w:p w:rsidR="009A1C65" w:rsidRDefault="009A1C65">
            <w:pPr>
              <w:spacing w:after="0" w:line="360" w:lineRule="auto"/>
              <w:rPr>
                <w:sz w:val="14"/>
                <w:szCs w:val="14"/>
                <w:lang w:val="en-GB"/>
              </w:rPr>
            </w:pPr>
          </w:p>
        </w:tc>
        <w:tc>
          <w:tcPr>
            <w:tcW w:w="1104" w:type="pct"/>
            <w:gridSpan w:val="3"/>
            <w:vMerge w:val="restart"/>
            <w:tcBorders>
              <w:top w:val="single" w:sz="8" w:space="0" w:color="auto"/>
              <w:left w:val="nil"/>
              <w:bottom w:val="single" w:sz="4" w:space="0" w:color="auto"/>
              <w:right w:val="nil"/>
            </w:tcBorders>
          </w:tcPr>
          <w:p w:rsidR="009A1C65" w:rsidRDefault="009A1C65">
            <w:pPr>
              <w:spacing w:after="0" w:line="360" w:lineRule="auto"/>
              <w:jc w:val="center"/>
              <w:rPr>
                <w:b/>
                <w:bCs/>
                <w:sz w:val="14"/>
                <w:szCs w:val="14"/>
                <w:lang w:val="en-GB"/>
              </w:rPr>
            </w:pPr>
            <w:r>
              <w:rPr>
                <w:b/>
                <w:bCs/>
                <w:sz w:val="14"/>
                <w:szCs w:val="14"/>
                <w:lang w:val="en-GB"/>
              </w:rPr>
              <w:t xml:space="preserve">Subpopulation </w:t>
            </w:r>
            <w:r>
              <w:rPr>
                <w:b/>
                <w:bCs/>
                <w:i/>
                <w:iCs/>
                <w:sz w:val="14"/>
                <w:szCs w:val="14"/>
                <w:lang w:val="en-GB"/>
              </w:rPr>
              <w:t>with</w:t>
            </w:r>
            <w:r>
              <w:rPr>
                <w:b/>
                <w:bCs/>
                <w:sz w:val="14"/>
                <w:szCs w:val="14"/>
                <w:lang w:val="en-GB"/>
              </w:rPr>
              <w:t xml:space="preserve"> CVD</w:t>
            </w:r>
          </w:p>
          <w:p w:rsidR="009A1C65" w:rsidRDefault="009A1C65">
            <w:pPr>
              <w:spacing w:after="0" w:line="360" w:lineRule="auto"/>
              <w:jc w:val="center"/>
              <w:rPr>
                <w:sz w:val="14"/>
                <w:szCs w:val="14"/>
                <w:lang w:val="en-GB"/>
              </w:rPr>
            </w:pPr>
            <w:r>
              <w:rPr>
                <w:b/>
                <w:bCs/>
                <w:sz w:val="14"/>
                <w:szCs w:val="14"/>
                <w:lang w:val="en-GB"/>
              </w:rPr>
              <w:t>(n=199)</w:t>
            </w:r>
          </w:p>
        </w:tc>
      </w:tr>
      <w:tr w:rsidR="009A1C65">
        <w:trPr>
          <w:cantSplit/>
        </w:trPr>
        <w:tc>
          <w:tcPr>
            <w:tcW w:w="1165" w:type="pct"/>
            <w:tcBorders>
              <w:top w:val="nil"/>
              <w:left w:val="nil"/>
              <w:bottom w:val="nil"/>
              <w:right w:val="nil"/>
            </w:tcBorders>
          </w:tcPr>
          <w:p w:rsidR="009A1C65" w:rsidRDefault="009A1C65">
            <w:pPr>
              <w:spacing w:after="0" w:line="360" w:lineRule="auto"/>
              <w:rPr>
                <w:b/>
                <w:bCs/>
                <w:sz w:val="14"/>
                <w:szCs w:val="14"/>
                <w:lang w:val="en-GB"/>
              </w:rPr>
            </w:pPr>
          </w:p>
        </w:tc>
        <w:tc>
          <w:tcPr>
            <w:tcW w:w="326" w:type="pct"/>
            <w:tcBorders>
              <w:top w:val="nil"/>
              <w:left w:val="nil"/>
              <w:bottom w:val="nil"/>
              <w:right w:val="nil"/>
            </w:tcBorders>
          </w:tcPr>
          <w:p w:rsidR="009A1C65" w:rsidRDefault="009A1C65">
            <w:pPr>
              <w:spacing w:after="0" w:line="360" w:lineRule="auto"/>
              <w:jc w:val="center"/>
              <w:rPr>
                <w:b/>
                <w:bCs/>
                <w:sz w:val="14"/>
                <w:szCs w:val="14"/>
                <w:lang w:val="en-GB"/>
              </w:rPr>
            </w:pPr>
          </w:p>
        </w:tc>
        <w:tc>
          <w:tcPr>
            <w:tcW w:w="1105" w:type="pct"/>
            <w:gridSpan w:val="3"/>
            <w:tcBorders>
              <w:top w:val="single" w:sz="4" w:space="0" w:color="auto"/>
              <w:left w:val="nil"/>
              <w:bottom w:val="single" w:sz="4" w:space="0" w:color="auto"/>
              <w:right w:val="nil"/>
            </w:tcBorders>
          </w:tcPr>
          <w:p w:rsidR="009A1C65" w:rsidRDefault="009A1C65">
            <w:pPr>
              <w:spacing w:after="0" w:line="360" w:lineRule="auto"/>
              <w:jc w:val="center"/>
              <w:rPr>
                <w:b/>
                <w:bCs/>
                <w:sz w:val="14"/>
                <w:szCs w:val="14"/>
                <w:lang w:val="en-GB"/>
              </w:rPr>
            </w:pPr>
            <w:r>
              <w:rPr>
                <w:b/>
                <w:bCs/>
                <w:i/>
                <w:iCs/>
                <w:sz w:val="14"/>
                <w:szCs w:val="14"/>
                <w:lang w:val="en-GB"/>
              </w:rPr>
              <w:t xml:space="preserve">without </w:t>
            </w:r>
            <w:r>
              <w:rPr>
                <w:b/>
                <w:bCs/>
                <w:sz w:val="14"/>
                <w:szCs w:val="14"/>
                <w:lang w:val="en-GB"/>
              </w:rPr>
              <w:t>treatment</w:t>
            </w:r>
            <w:r>
              <w:rPr>
                <w:b/>
                <w:bCs/>
                <w:sz w:val="14"/>
                <w:szCs w:val="14"/>
                <w:vertAlign w:val="superscript"/>
                <w:lang w:val="en-GB"/>
              </w:rPr>
              <w:t>a</w:t>
            </w:r>
          </w:p>
          <w:p w:rsidR="009A1C65" w:rsidRDefault="009A1C65">
            <w:pPr>
              <w:spacing w:after="0" w:line="360" w:lineRule="auto"/>
              <w:jc w:val="center"/>
              <w:rPr>
                <w:b/>
                <w:bCs/>
                <w:sz w:val="14"/>
                <w:szCs w:val="14"/>
                <w:lang w:val="en-GB"/>
              </w:rPr>
            </w:pPr>
            <w:r>
              <w:rPr>
                <w:b/>
                <w:bCs/>
                <w:sz w:val="14"/>
                <w:szCs w:val="14"/>
                <w:lang w:val="en-GB"/>
              </w:rPr>
              <w:t>(n=1,709)</w:t>
            </w:r>
          </w:p>
        </w:tc>
        <w:tc>
          <w:tcPr>
            <w:tcW w:w="97" w:type="pct"/>
            <w:tcBorders>
              <w:top w:val="single" w:sz="4" w:space="0" w:color="auto"/>
              <w:left w:val="nil"/>
              <w:bottom w:val="nil"/>
              <w:right w:val="nil"/>
            </w:tcBorders>
          </w:tcPr>
          <w:p w:rsidR="009A1C65" w:rsidRDefault="009A1C65">
            <w:pPr>
              <w:spacing w:after="0" w:line="360" w:lineRule="auto"/>
              <w:jc w:val="center"/>
              <w:rPr>
                <w:b/>
                <w:bCs/>
                <w:sz w:val="14"/>
                <w:szCs w:val="14"/>
                <w:vertAlign w:val="superscript"/>
                <w:lang w:val="en-GB"/>
              </w:rPr>
            </w:pPr>
          </w:p>
        </w:tc>
        <w:tc>
          <w:tcPr>
            <w:tcW w:w="1106" w:type="pct"/>
            <w:gridSpan w:val="3"/>
            <w:tcBorders>
              <w:top w:val="single" w:sz="4" w:space="0" w:color="auto"/>
              <w:left w:val="nil"/>
              <w:bottom w:val="single" w:sz="4" w:space="0" w:color="auto"/>
              <w:right w:val="nil"/>
            </w:tcBorders>
          </w:tcPr>
          <w:p w:rsidR="009A1C65" w:rsidRDefault="009A1C65">
            <w:pPr>
              <w:spacing w:after="0" w:line="360" w:lineRule="auto"/>
              <w:jc w:val="center"/>
              <w:rPr>
                <w:b/>
                <w:bCs/>
                <w:sz w:val="14"/>
                <w:szCs w:val="14"/>
                <w:vertAlign w:val="superscript"/>
                <w:lang w:val="en-GB"/>
              </w:rPr>
            </w:pPr>
            <w:r>
              <w:rPr>
                <w:b/>
                <w:bCs/>
                <w:i/>
                <w:iCs/>
                <w:sz w:val="14"/>
                <w:szCs w:val="14"/>
                <w:lang w:val="en-GB"/>
              </w:rPr>
              <w:t>with</w:t>
            </w:r>
            <w:r>
              <w:rPr>
                <w:b/>
                <w:bCs/>
                <w:sz w:val="14"/>
                <w:szCs w:val="14"/>
                <w:lang w:val="en-GB"/>
              </w:rPr>
              <w:t>treatment</w:t>
            </w:r>
            <w:r>
              <w:rPr>
                <w:b/>
                <w:bCs/>
                <w:sz w:val="14"/>
                <w:szCs w:val="14"/>
                <w:vertAlign w:val="superscript"/>
                <w:lang w:val="en-GB"/>
              </w:rPr>
              <w:t>a</w:t>
            </w:r>
          </w:p>
          <w:p w:rsidR="009A1C65" w:rsidRDefault="009A1C65">
            <w:pPr>
              <w:spacing w:after="0" w:line="360" w:lineRule="auto"/>
              <w:jc w:val="center"/>
              <w:rPr>
                <w:b/>
                <w:bCs/>
                <w:sz w:val="14"/>
                <w:szCs w:val="14"/>
                <w:vertAlign w:val="superscript"/>
                <w:lang w:val="en-GB"/>
              </w:rPr>
            </w:pPr>
            <w:r>
              <w:rPr>
                <w:b/>
                <w:bCs/>
                <w:sz w:val="14"/>
                <w:szCs w:val="14"/>
                <w:lang w:val="en-GB"/>
              </w:rPr>
              <w:t>(n=278)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1104" w:type="pct"/>
            <w:gridSpan w:val="3"/>
            <w:vMerge/>
            <w:tcBorders>
              <w:top w:val="nil"/>
              <w:left w:val="nil"/>
              <w:bottom w:val="single" w:sz="4" w:space="0" w:color="auto"/>
              <w:right w:val="nil"/>
            </w:tcBorders>
          </w:tcPr>
          <w:p w:rsidR="009A1C65" w:rsidRDefault="009A1C65">
            <w:pPr>
              <w:spacing w:after="0" w:line="360" w:lineRule="auto"/>
              <w:jc w:val="center"/>
              <w:rPr>
                <w:sz w:val="14"/>
                <w:szCs w:val="14"/>
                <w:lang w:val="en-GB"/>
              </w:rPr>
            </w:pPr>
          </w:p>
        </w:tc>
      </w:tr>
      <w:tr w:rsidR="009A1C65">
        <w:tc>
          <w:tcPr>
            <w:tcW w:w="1165" w:type="pct"/>
            <w:tcBorders>
              <w:top w:val="nil"/>
              <w:left w:val="nil"/>
              <w:bottom w:val="single" w:sz="8" w:space="0" w:color="auto"/>
              <w:right w:val="nil"/>
            </w:tcBorders>
          </w:tcPr>
          <w:p w:rsidR="009A1C65" w:rsidRDefault="009A1C65">
            <w:pPr>
              <w:spacing w:after="0" w:line="360" w:lineRule="auto"/>
              <w:rPr>
                <w:sz w:val="14"/>
                <w:szCs w:val="14"/>
                <w:lang w:val="en-GB"/>
              </w:rPr>
            </w:pPr>
            <w:r>
              <w:rPr>
                <w:sz w:val="14"/>
                <w:szCs w:val="14"/>
                <w:lang w:val="en-GB"/>
              </w:rPr>
              <w:t>Risk factor</w:t>
            </w:r>
            <w:r>
              <w:rPr>
                <w:sz w:val="14"/>
                <w:szCs w:val="14"/>
                <w:lang w:val="en-GB"/>
              </w:rPr>
              <w:br w:type="page"/>
            </w:r>
          </w:p>
        </w:tc>
        <w:tc>
          <w:tcPr>
            <w:tcW w:w="32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Model</w:t>
            </w: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5"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6"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c>
          <w:tcPr>
            <w:tcW w:w="97" w:type="pct"/>
            <w:tcBorders>
              <w:top w:val="nil"/>
              <w:left w:val="nil"/>
              <w:bottom w:val="single" w:sz="8" w:space="0" w:color="auto"/>
              <w:right w:val="nil"/>
            </w:tcBorders>
          </w:tcPr>
          <w:p w:rsidR="009A1C65" w:rsidRDefault="009A1C65">
            <w:pPr>
              <w:spacing w:after="0" w:line="360" w:lineRule="auto"/>
              <w:jc w:val="center"/>
              <w:rPr>
                <w:i/>
                <w:iCs/>
                <w:sz w:val="14"/>
                <w:szCs w:val="14"/>
                <w:lang w:val="en-GB"/>
              </w:rPr>
            </w:pPr>
          </w:p>
        </w:tc>
        <w:tc>
          <w:tcPr>
            <w:tcW w:w="283"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ß</w:t>
            </w:r>
          </w:p>
        </w:tc>
        <w:tc>
          <w:tcPr>
            <w:tcW w:w="507" w:type="pct"/>
            <w:tcBorders>
              <w:top w:val="single" w:sz="4" w:space="0" w:color="auto"/>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95%CI</w:t>
            </w:r>
          </w:p>
        </w:tc>
        <w:tc>
          <w:tcPr>
            <w:tcW w:w="314" w:type="pct"/>
            <w:tcBorders>
              <w:top w:val="single" w:sz="4" w:space="0" w:color="auto"/>
              <w:left w:val="nil"/>
              <w:bottom w:val="single" w:sz="8" w:space="0" w:color="auto"/>
              <w:right w:val="nil"/>
            </w:tcBorders>
          </w:tcPr>
          <w:p w:rsidR="009A1C65" w:rsidRDefault="009A1C65">
            <w:pPr>
              <w:spacing w:after="0" w:line="360" w:lineRule="auto"/>
              <w:jc w:val="center"/>
              <w:rPr>
                <w:i/>
                <w:iCs/>
                <w:sz w:val="14"/>
                <w:szCs w:val="14"/>
                <w:lang w:val="en-GB"/>
              </w:rPr>
            </w:pPr>
            <w:r>
              <w:rPr>
                <w:i/>
                <w:iCs/>
                <w:sz w:val="14"/>
                <w:szCs w:val="14"/>
                <w:lang w:val="en-GB"/>
              </w:rPr>
              <w:t>P-value</w:t>
            </w:r>
          </w:p>
        </w:tc>
      </w:tr>
      <w:tr w:rsidR="009A1C65">
        <w:tc>
          <w:tcPr>
            <w:tcW w:w="1165" w:type="pct"/>
            <w:tcBorders>
              <w:top w:val="single" w:sz="8" w:space="0" w:color="auto"/>
              <w:left w:val="nil"/>
              <w:bottom w:val="nil"/>
              <w:right w:val="nil"/>
            </w:tcBorders>
          </w:tcPr>
          <w:p w:rsidR="009A1C65" w:rsidRDefault="009A1C65">
            <w:pPr>
              <w:spacing w:after="0" w:line="360" w:lineRule="auto"/>
              <w:rPr>
                <w:i/>
                <w:iCs/>
                <w:sz w:val="14"/>
                <w:szCs w:val="14"/>
                <w:lang w:val="en-GB"/>
              </w:rPr>
            </w:pPr>
            <w:r>
              <w:rPr>
                <w:sz w:val="14"/>
                <w:szCs w:val="14"/>
                <w:lang w:val="en-GB"/>
              </w:rPr>
              <w:t>Mean arterial pressure (10 mm Hg)</w:t>
            </w:r>
            <w:r>
              <w:rPr>
                <w:sz w:val="14"/>
                <w:szCs w:val="14"/>
                <w:vertAlign w:val="superscript"/>
                <w:lang w:val="en-GB"/>
              </w:rPr>
              <w:t>b</w:t>
            </w:r>
          </w:p>
        </w:tc>
        <w:tc>
          <w:tcPr>
            <w:tcW w:w="326"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-0.294</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-0.313; -0.274</w:t>
            </w:r>
          </w:p>
        </w:tc>
        <w:tc>
          <w:tcPr>
            <w:tcW w:w="315"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single" w:sz="8" w:space="0" w:color="auto"/>
              <w:left w:val="nil"/>
              <w:bottom w:val="nil"/>
              <w:right w:val="nil"/>
            </w:tcBorders>
          </w:tcPr>
          <w:p w:rsidR="009A1C65" w:rsidRDefault="009A1C65">
            <w:pPr>
              <w:spacing w:after="0" w:line="360" w:lineRule="auto"/>
              <w:jc w:val="center"/>
              <w:rPr>
                <w:sz w:val="14"/>
                <w:szCs w:val="14"/>
                <w:lang w:val="en-GB"/>
              </w:rPr>
            </w:pP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-0.270</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-0.351; -0.190</w:t>
            </w:r>
          </w:p>
        </w:tc>
        <w:tc>
          <w:tcPr>
            <w:tcW w:w="316"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single" w:sz="8" w:space="0" w:color="auto"/>
              <w:left w:val="nil"/>
              <w:bottom w:val="nil"/>
              <w:right w:val="nil"/>
            </w:tcBorders>
          </w:tcPr>
          <w:p w:rsidR="009A1C65" w:rsidRDefault="009A1C65">
            <w:pPr>
              <w:spacing w:after="0" w:line="360" w:lineRule="auto"/>
              <w:jc w:val="center"/>
              <w:rPr>
                <w:sz w:val="14"/>
                <w:szCs w:val="14"/>
                <w:lang w:val="en-GB"/>
              </w:rPr>
            </w:pPr>
          </w:p>
        </w:tc>
        <w:tc>
          <w:tcPr>
            <w:tcW w:w="283"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-0.267</w:t>
            </w:r>
          </w:p>
        </w:tc>
        <w:tc>
          <w:tcPr>
            <w:tcW w:w="507"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-0.361; -0.173</w:t>
            </w:r>
          </w:p>
        </w:tc>
        <w:tc>
          <w:tcPr>
            <w:tcW w:w="314" w:type="pct"/>
            <w:tcBorders>
              <w:top w:val="single" w:sz="8" w:space="0" w:color="auto"/>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-0.279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-0.320; -0.238</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-0.332; -0.168</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-0.229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-0.328; -0.131</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Previous smoking (vs. non-smoking)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-0.061; 0.170</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0.358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-0.185; 0.337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0.570</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-0.182; 0.366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0.511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-0.058; 0.161</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0.355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-0.184; 0.304</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0.629</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-0.144; 0.367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0.391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-0.053; 0.166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0.312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-0.190; 0.390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0.466</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-0.139; 0.377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0.368</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 xml:space="preserve">     Current smoking (vs. non-smoking)</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0.251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0.130; 0.371</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0.401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0.106; 0.696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0.242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-0.148; 0.633</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0.224</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0.171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0.056; 0.285</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0.288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0.010; 0.566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0.218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-0.146; 0.583</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0.240</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0.067; 0.301</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0.266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-0.016; 0.548</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0.163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-0.203; 0.530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0.382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Diabetes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-0.398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-0.904; 0.106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-0.298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-0.574; -0.023</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-0.907; -0.409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-0.559; 0.307</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0.561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-0.452; 0.071</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0.153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-0.538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-0.779; -0.297</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-0.548; 0.356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0.669</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-0.189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-0.456; 0.077</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0.163</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-0.531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-0.806; -0.256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Total-to-HDL cholesterol ratio (unit)</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-0.087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-0.149; -0.025</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0.007</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-0.108; 0.109</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0.995</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-0.127; 0.059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0.476</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-0.090; 0.032</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0.341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0.018</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-0.079; 0.116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0.708</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-0.122; 0.053</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0.441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-0.102; 0.035</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-0.064; 0.146</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0.439</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-0.100; 0.088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0.897</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Body mass index (kg/m</w:t>
            </w:r>
            <w:r>
              <w:rPr>
                <w:sz w:val="14"/>
                <w:szCs w:val="14"/>
                <w:vertAlign w:val="superscript"/>
                <w:lang w:val="en-GB"/>
              </w:rPr>
              <w:t>2</w:t>
            </w:r>
            <w:r>
              <w:rPr>
                <w:sz w:val="14"/>
                <w:szCs w:val="14"/>
                <w:lang w:val="en-GB"/>
              </w:rPr>
              <w:t>)</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-0.050; -0.025</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&lt;0.001</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-0.024</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-0.036; -0.012</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0.049</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-0.022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-0.053; 0.008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0.147</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-0.019; 0.006</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0.322</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-0.036; 0.010</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0.264</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0.000</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-0.030; 0.029</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0.991</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-0.003</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-0.017; 0.011</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0.680</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-0.036; 0.014</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0.380</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0.011</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-0.019; 0.041</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0.470</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BP-lowering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-0.347</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-0.591; -0.103</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0.005</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-0.192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-0.431; 0.046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0.114</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-0.076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-0.339; 0.186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0.570</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lipid-lowering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-0.052</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-0.351; 0.248</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0.735</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-0.005</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-0.285; 0.275</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0.972</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-0.036</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-0.327; 0.255</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0.807</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r>
              <w:rPr>
                <w:sz w:val="14"/>
                <w:szCs w:val="14"/>
                <w:lang w:val="en-GB"/>
              </w:rPr>
              <w:t>Use of glucose-lowering medication (yes)</w:t>
            </w: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-0.559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-1.118;-0.000</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0.050</w:t>
            </w:r>
          </w:p>
        </w:tc>
      </w:tr>
      <w:tr w:rsidR="009A1C65">
        <w:tc>
          <w:tcPr>
            <w:tcW w:w="1165" w:type="pct"/>
            <w:tcBorders>
              <w:top w:val="nil"/>
              <w:left w:val="nil"/>
              <w:bottom w:val="nil"/>
              <w:right w:val="nil"/>
            </w:tcBorders>
          </w:tcPr>
          <w:p w:rsidR="009A1C65" w:rsidRDefault="009A1C65">
            <w:pPr>
              <w:spacing w:after="0" w:line="360" w:lineRule="auto"/>
              <w:rPr>
                <w:sz w:val="14"/>
                <w:szCs w:val="14"/>
                <w:lang w:val="en-GB"/>
              </w:rPr>
            </w:pPr>
          </w:p>
        </w:tc>
        <w:tc>
          <w:tcPr>
            <w:tcW w:w="32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2</w:t>
            </w: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nil"/>
              <w:right w:val="nil"/>
            </w:tcBorders>
          </w:tcPr>
          <w:p w:rsidR="009A1C65" w:rsidRDefault="009A1C65">
            <w:pPr>
              <w:spacing w:after="0" w:line="360" w:lineRule="auto"/>
              <w:jc w:val="center"/>
              <w:rPr>
                <w:sz w:val="14"/>
                <w:szCs w:val="14"/>
                <w:lang w:val="en-GB"/>
              </w:rPr>
            </w:pPr>
          </w:p>
        </w:tc>
        <w:tc>
          <w:tcPr>
            <w:tcW w:w="283"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-0.269</w:t>
            </w:r>
          </w:p>
        </w:tc>
        <w:tc>
          <w:tcPr>
            <w:tcW w:w="507"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-0.805; 0.266</w:t>
            </w:r>
          </w:p>
        </w:tc>
        <w:tc>
          <w:tcPr>
            <w:tcW w:w="314" w:type="pct"/>
            <w:tcBorders>
              <w:top w:val="nil"/>
              <w:left w:val="nil"/>
              <w:bottom w:val="nil"/>
              <w:right w:val="nil"/>
            </w:tcBorders>
          </w:tcPr>
          <w:p w:rsidR="009A1C65" w:rsidRDefault="009A1C65">
            <w:pPr>
              <w:spacing w:after="0" w:line="360" w:lineRule="auto"/>
              <w:jc w:val="center"/>
              <w:rPr>
                <w:sz w:val="14"/>
                <w:szCs w:val="14"/>
                <w:lang w:val="en-GB"/>
              </w:rPr>
            </w:pPr>
            <w:r>
              <w:rPr>
                <w:sz w:val="14"/>
                <w:szCs w:val="14"/>
                <w:lang w:val="en-GB"/>
              </w:rPr>
              <w:t>0.324</w:t>
            </w:r>
          </w:p>
        </w:tc>
      </w:tr>
      <w:tr w:rsidR="009A1C65">
        <w:tc>
          <w:tcPr>
            <w:tcW w:w="1165" w:type="pct"/>
            <w:tcBorders>
              <w:top w:val="nil"/>
              <w:left w:val="nil"/>
              <w:bottom w:val="single" w:sz="8" w:space="0" w:color="auto"/>
              <w:right w:val="nil"/>
            </w:tcBorders>
          </w:tcPr>
          <w:p w:rsidR="009A1C65" w:rsidRDefault="009A1C65">
            <w:pPr>
              <w:spacing w:after="0" w:line="360" w:lineRule="auto"/>
              <w:rPr>
                <w:sz w:val="14"/>
                <w:szCs w:val="14"/>
                <w:lang w:val="en-GB"/>
              </w:rPr>
            </w:pPr>
          </w:p>
        </w:tc>
        <w:tc>
          <w:tcPr>
            <w:tcW w:w="32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3</w:t>
            </w: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315"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316"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w:t>
            </w:r>
          </w:p>
        </w:tc>
        <w:tc>
          <w:tcPr>
            <w:tcW w:w="97" w:type="pct"/>
            <w:tcBorders>
              <w:top w:val="nil"/>
              <w:left w:val="nil"/>
              <w:bottom w:val="single" w:sz="8" w:space="0" w:color="auto"/>
              <w:right w:val="nil"/>
            </w:tcBorders>
          </w:tcPr>
          <w:p w:rsidR="009A1C65" w:rsidRDefault="009A1C65">
            <w:pPr>
              <w:spacing w:after="0" w:line="360" w:lineRule="auto"/>
              <w:jc w:val="center"/>
              <w:rPr>
                <w:sz w:val="14"/>
                <w:szCs w:val="14"/>
                <w:lang w:val="en-GB"/>
              </w:rPr>
            </w:pPr>
          </w:p>
        </w:tc>
        <w:tc>
          <w:tcPr>
            <w:tcW w:w="283"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0.085</w:t>
            </w:r>
          </w:p>
        </w:tc>
        <w:tc>
          <w:tcPr>
            <w:tcW w:w="507"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-0.325; 0.495</w:t>
            </w:r>
          </w:p>
        </w:tc>
        <w:tc>
          <w:tcPr>
            <w:tcW w:w="314" w:type="pct"/>
            <w:tcBorders>
              <w:top w:val="nil"/>
              <w:left w:val="nil"/>
              <w:bottom w:val="single" w:sz="8" w:space="0" w:color="auto"/>
              <w:right w:val="nil"/>
            </w:tcBorders>
          </w:tcPr>
          <w:p w:rsidR="009A1C65" w:rsidRDefault="009A1C65">
            <w:pPr>
              <w:spacing w:after="0" w:line="360" w:lineRule="auto"/>
              <w:jc w:val="center"/>
              <w:rPr>
                <w:sz w:val="14"/>
                <w:szCs w:val="14"/>
                <w:lang w:val="en-GB"/>
              </w:rPr>
            </w:pPr>
            <w:r>
              <w:rPr>
                <w:sz w:val="14"/>
                <w:szCs w:val="14"/>
                <w:lang w:val="en-GB"/>
              </w:rPr>
              <w:t>0.761</w:t>
            </w:r>
            <w:bookmarkStart w:id="9" w:name="_GoBack"/>
            <w:bookmarkEnd w:id="9"/>
          </w:p>
        </w:tc>
      </w:tr>
    </w:tbl>
    <w:p w:rsidR="009A1C65" w:rsidRDefault="009A1C65">
      <w:pPr>
        <w:rPr>
          <w:sz w:val="16"/>
          <w:szCs w:val="16"/>
          <w:lang w:val="en-GB"/>
        </w:rPr>
        <w:sectPr w:rsidR="009A1C65">
          <w:pgSz w:w="15840" w:h="12240" w:orient="landscape"/>
          <w:pgMar w:top="1418" w:right="1418" w:bottom="1418" w:left="1418" w:header="709" w:footer="709" w:gutter="0"/>
          <w:cols w:space="708"/>
          <w:docGrid w:linePitch="360"/>
        </w:sectPr>
      </w:pPr>
      <w:r>
        <w:rPr>
          <w:sz w:val="14"/>
          <w:szCs w:val="14"/>
          <w:lang w:val="en-GB"/>
        </w:rPr>
        <w:t xml:space="preserve">The regression coefficient ß represents the increase in carotid DC (in SD from the healthy population mean among </w:t>
      </w:r>
      <w:r>
        <w:rPr>
          <w:i/>
          <w:iCs/>
          <w:sz w:val="14"/>
          <w:szCs w:val="14"/>
          <w:lang w:val="en-GB"/>
        </w:rPr>
        <w:t>women</w:t>
      </w:r>
      <w:r>
        <w:rPr>
          <w:sz w:val="14"/>
          <w:szCs w:val="14"/>
          <w:lang w:val="en-GB"/>
        </w:rPr>
        <w:t xml:space="preserve"> of the same age) per unit increase in each risk factor. Model 1: unadjusted; Model 2: adjusted for MAP; Model 3: adjusted for MAP and all other risk factors.</w:t>
      </w:r>
      <w:r>
        <w:rPr>
          <w:sz w:val="14"/>
          <w:szCs w:val="14"/>
          <w:vertAlign w:val="superscript"/>
          <w:lang w:val="en-GB"/>
        </w:rPr>
        <w:t>a</w:t>
      </w:r>
      <w:r>
        <w:rPr>
          <w:sz w:val="14"/>
          <w:szCs w:val="14"/>
          <w:lang w:val="en-GB"/>
        </w:rPr>
        <w:t xml:space="preserve">BP-, lipid- and glucose-lowering treatment; </w:t>
      </w:r>
      <w:r>
        <w:rPr>
          <w:sz w:val="14"/>
          <w:szCs w:val="14"/>
          <w:vertAlign w:val="superscript"/>
          <w:lang w:val="en-GB"/>
        </w:rPr>
        <w:t>b</w:t>
      </w:r>
      <w:r>
        <w:rPr>
          <w:sz w:val="14"/>
          <w:szCs w:val="14"/>
          <w:lang w:val="en-GB"/>
        </w:rPr>
        <w:t>mean arterial pressure was calculated by DBP+0.4*PP.</w:t>
      </w:r>
    </w:p>
    <w:p w:rsidR="009A1C65" w:rsidRDefault="009A1C65">
      <w:pPr>
        <w:rPr>
          <w:sz w:val="16"/>
          <w:szCs w:val="16"/>
          <w:lang w:val="en-GB"/>
        </w:rPr>
      </w:pPr>
      <w:r>
        <w:rPr>
          <w:sz w:val="16"/>
          <w:szCs w:val="16"/>
          <w:lang w:val="en-GB"/>
        </w:rPr>
        <w:t>Table S11: Funding of the included datasets</w:t>
      </w:r>
    </w:p>
    <w:tbl>
      <w:tblPr>
        <w:tblW w:w="5000" w:type="pct"/>
        <w:tblInd w:w="2" w:type="dxa"/>
        <w:tblLook w:val="0000"/>
      </w:tblPr>
      <w:tblGrid>
        <w:gridCol w:w="1699"/>
        <w:gridCol w:w="7923"/>
      </w:tblGrid>
      <w:tr w:rsidR="009A1C65">
        <w:tc>
          <w:tcPr>
            <w:tcW w:w="883" w:type="pct"/>
            <w:tcBorders>
              <w:top w:val="single" w:sz="8" w:space="0" w:color="auto"/>
              <w:left w:val="nil"/>
              <w:bottom w:val="single" w:sz="8" w:space="0" w:color="auto"/>
              <w:right w:val="nil"/>
            </w:tcBorders>
          </w:tcPr>
          <w:p w:rsidR="009A1C65" w:rsidRDefault="009A1C65">
            <w:pPr>
              <w:spacing w:after="0" w:line="360" w:lineRule="auto"/>
              <w:rPr>
                <w:b/>
                <w:bCs/>
                <w:sz w:val="16"/>
                <w:szCs w:val="16"/>
                <w:lang w:val="en-GB"/>
              </w:rPr>
            </w:pPr>
            <w:r>
              <w:rPr>
                <w:b/>
                <w:bCs/>
                <w:sz w:val="16"/>
                <w:szCs w:val="16"/>
                <w:lang w:val="en-GB"/>
              </w:rPr>
              <w:t>Centre</w:t>
            </w:r>
          </w:p>
        </w:tc>
        <w:tc>
          <w:tcPr>
            <w:tcW w:w="4117" w:type="pct"/>
            <w:tcBorders>
              <w:top w:val="single" w:sz="8" w:space="0" w:color="auto"/>
              <w:left w:val="nil"/>
              <w:bottom w:val="single" w:sz="8" w:space="0" w:color="auto"/>
              <w:right w:val="nil"/>
            </w:tcBorders>
          </w:tcPr>
          <w:p w:rsidR="009A1C65" w:rsidRDefault="009A1C65">
            <w:pPr>
              <w:spacing w:after="0" w:line="360" w:lineRule="auto"/>
              <w:rPr>
                <w:b/>
                <w:bCs/>
                <w:sz w:val="16"/>
                <w:szCs w:val="16"/>
                <w:lang w:val="en-GB"/>
              </w:rPr>
            </w:pPr>
            <w:r>
              <w:rPr>
                <w:b/>
                <w:bCs/>
                <w:sz w:val="16"/>
                <w:szCs w:val="16"/>
                <w:lang w:val="en-GB"/>
              </w:rPr>
              <w:t>Origin of funding</w:t>
            </w:r>
          </w:p>
        </w:tc>
      </w:tr>
      <w:tr w:rsidR="009A1C65">
        <w:tc>
          <w:tcPr>
            <w:tcW w:w="883" w:type="pct"/>
            <w:tcBorders>
              <w:top w:val="single" w:sz="8" w:space="0" w:color="auto"/>
              <w:left w:val="nil"/>
              <w:bottom w:val="nil"/>
              <w:right w:val="nil"/>
            </w:tcBorders>
          </w:tcPr>
          <w:p w:rsidR="009A1C65" w:rsidRDefault="009A1C65">
            <w:pPr>
              <w:spacing w:after="0" w:line="360" w:lineRule="auto"/>
              <w:rPr>
                <w:sz w:val="16"/>
                <w:szCs w:val="16"/>
                <w:lang w:val="en-GB"/>
              </w:rPr>
            </w:pPr>
            <w:r>
              <w:rPr>
                <w:sz w:val="16"/>
                <w:szCs w:val="16"/>
                <w:lang w:val="en-GB"/>
              </w:rPr>
              <w:t>Rotterdam (the Netherlands)</w:t>
            </w:r>
          </w:p>
        </w:tc>
        <w:tc>
          <w:tcPr>
            <w:tcW w:w="4117" w:type="pct"/>
            <w:tcBorders>
              <w:top w:val="single" w:sz="8" w:space="0" w:color="auto"/>
              <w:left w:val="nil"/>
              <w:bottom w:val="nil"/>
              <w:right w:val="nil"/>
            </w:tcBorders>
          </w:tcPr>
          <w:p w:rsidR="009A1C65" w:rsidRDefault="009A1C65">
            <w:pPr>
              <w:spacing w:after="0" w:line="360" w:lineRule="auto"/>
              <w:rPr>
                <w:sz w:val="16"/>
                <w:szCs w:val="16"/>
                <w:lang w:val="en-GB"/>
              </w:rPr>
            </w:pPr>
            <w:r>
              <w:rPr>
                <w:sz w:val="16"/>
                <w:szCs w:val="16"/>
              </w:rPr>
              <w:t>The Rotterdam Study is funded by the Erasmus Medical Center and the Erasmus University, Rotterdam, Netherlands Organization for the Health Research and Development (ZonMw), the Research Institute for Diseases in the Elderly (RIDE), The Netherlands Heart Foundation, the Ministry of Education, Culture and Science, the Ministry for Health, Welfare and Sports, the European Commission (DG XII), and the Municipality of Rotterdam. Maryam Kavousi is supported by the AXA Research Fund. Oscar H. Franco works in ErasmusAGE, a center for aging research across the life course funded by Nestlé Nutrition (Nestec Ltd.); Metagenics Inc.; and AXA. Nestlé Nutrition (Nestec Ltd.); Metagenics Inc.; and AXA had no role in design and conduct of the study; collection, management, analysis, and interpretation of the data; and preparation, review or approval of the manuscript.</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Paris-HEGP/APHP-St Antoine Hospital (France)</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HEGP studies: PHRC-APHP 2003 [AOM 03023P030439], INSERM [ANR-05-PCOD-004-01; Grants 2008-2011]; APHP-St Antoine Hospital, CASHMERE study: Pfizer [NCT00163163]; PPS3 study: French Foundation for Research in Hypertension [0607-10], Institute for Research in Public Health [grant 2008], grants from the Paris area, France [CCODIM 2009-2013].</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Utrecht (the Netherlands)</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 xml:space="preserve">The SMART study was made possible by a grant from the University Medical Center Utrecht (UMCU, the Netherlands) and the echotracking measurements were made possible by a grant from the Netherlands Organization for Scientific Research (NOW) [904-61-154]; The WHISTLER birth cohort was supported with a grant from the Netherlands Organization for Health Research and Development (2100.0095), WHISTLER-Cardio was supported with an unrestricted strategic grant from the UMCU, the Netherlands.  </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Ghent (Belgium)</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Funded by Research Foundation – Flanders [FWO; FWO G.0427.03, FWO G.0838.10N and 3G013109]</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Maastricht/ Amsterdam (the Netherlands)</w:t>
            </w:r>
          </w:p>
        </w:tc>
        <w:tc>
          <w:tcPr>
            <w:tcW w:w="4117" w:type="pct"/>
            <w:tcBorders>
              <w:top w:val="nil"/>
              <w:left w:val="nil"/>
              <w:bottom w:val="nil"/>
              <w:right w:val="nil"/>
            </w:tcBorders>
          </w:tcPr>
          <w:p w:rsidR="009A1C65" w:rsidRDefault="009A1C65">
            <w:pPr>
              <w:autoSpaceDE w:val="0"/>
              <w:autoSpaceDN w:val="0"/>
              <w:spacing w:after="0"/>
              <w:rPr>
                <w:sz w:val="16"/>
                <w:szCs w:val="16"/>
                <w:lang w:val="en-GB"/>
              </w:rPr>
            </w:pPr>
            <w:r>
              <w:rPr>
                <w:sz w:val="16"/>
                <w:szCs w:val="16"/>
                <w:lang w:val="en-GB"/>
              </w:rPr>
              <w:t xml:space="preserve">Hoorn study: </w:t>
            </w:r>
            <w:r>
              <w:rPr>
                <w:sz w:val="16"/>
                <w:szCs w:val="16"/>
              </w:rPr>
              <w:t xml:space="preserve">Dutch Diabetes Research Foundation [DFN 98901], the Dutch Organization for Scientific Research (NWO) [940-35-034) and </w:t>
            </w:r>
            <w:r>
              <w:rPr>
                <w:sz w:val="16"/>
                <w:szCs w:val="16"/>
                <w:lang w:val="en-GB"/>
              </w:rPr>
              <w:t xml:space="preserve">The Netherlands Heart Foundation (NHS) [98154]; Amsterdam Growth and Health Longitundinal Study (AGAHLS): Dutch Prevention Fund (ZON) and NHS [2006T050 to I.F.]; CODAM: Netherlands Organization for Scientific Research [940-35-034], the </w:t>
            </w:r>
            <w:bookmarkStart w:id="10" w:name="gts0010"/>
            <w:bookmarkEnd w:id="10"/>
            <w:r>
              <w:rPr>
                <w:sz w:val="16"/>
                <w:szCs w:val="16"/>
                <w:lang w:val="en-GB"/>
              </w:rPr>
              <w:t>Dutch Diabetes Research Foundation [98.901] and NHS [2006T050 to I.F.].</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Leuven (Belgium)</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 xml:space="preserve">The European Union ([IC15-CT98-0329-EPOGH, LSHM-CT-2006-037093 InGeniousHyperCare, HEALTH-F4-2007-201550 HyperGenes, HEALTH-F7-2011- 278249 EU-MASCARA] and the European Research Council Advanced Researcher Grant [294713 EPLORE]), the FondsvoorWetenschappelijkOnderzoekVlaanderen, Ministry of the Flemish Community, Brussels, Belgium [G.0575.06 and G.0734.09], and the KatholiekeUniversiteit Leuven, Belgium [OT/00/25 and OT/05/49] supported the Studies Coordinating Centre (Leuven, Belgium).  </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Shanghai (China)</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The Ningbo workplace study: The National Natural Science Foundation of China [30871360, 30871081, and 81170245], the Ministry of Science and Technology [2006BAI01A03], the Shanghai Commissions of Science and Technology [07JC14047 and 06QA14043] and Education [07ZZ32 and 08SG20], and the Shanghai Shenkang Hospital Development Centre [SHDC12007318]</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Pisa (Italy)</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Mannheim (Germany)</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The Mannheim Study was funded by an internal grant from the Mannheim Medical Faculty, Heidelberg University</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Vilnius (Lithuania)</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rPr>
              <w:t>This research was funded by the European Social Fund under the Global Grant measure [VP1-3.1-SMM-07-K-03-041]</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Antwerp (Belgium)</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São Paulo (Brazil)</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FundaçãoZerbini, Instituto do Coração</w:t>
            </w:r>
          </w:p>
          <w:p w:rsidR="009A1C65" w:rsidRDefault="009A1C65">
            <w:pPr>
              <w:spacing w:after="0" w:line="360" w:lineRule="auto"/>
              <w:rPr>
                <w:sz w:val="16"/>
                <w:szCs w:val="16"/>
                <w:lang w:val="en-GB"/>
              </w:rPr>
            </w:pPr>
            <w:r>
              <w:rPr>
                <w:sz w:val="16"/>
                <w:szCs w:val="16"/>
                <w:lang w:val="en-GB"/>
              </w:rPr>
              <w:t>FAPESP, Fundação de Amapro a Pesquisa do Estado de São Paulo</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Nancy (France)</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ERA study: FRM [DCV-2007-0409250]; ARTEOS study: University of Nancy [CPRC 2005].</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Bern (Switzerland)</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Swiss National Foundation [SNF 32003B_134946/1]</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Milano (Italy)</w:t>
            </w:r>
          </w:p>
        </w:tc>
        <w:tc>
          <w:tcPr>
            <w:tcW w:w="4117" w:type="pct"/>
            <w:tcBorders>
              <w:top w:val="nil"/>
              <w:left w:val="nil"/>
              <w:bottom w:val="nil"/>
              <w:right w:val="nil"/>
            </w:tcBorders>
          </w:tcPr>
          <w:p w:rsidR="009A1C65" w:rsidRDefault="009A1C65">
            <w:pPr>
              <w:pStyle w:val="Default"/>
              <w:rPr>
                <w:sz w:val="16"/>
                <w:szCs w:val="16"/>
              </w:rPr>
            </w:pPr>
            <w:r>
              <w:rPr>
                <w:sz w:val="16"/>
                <w:szCs w:val="16"/>
              </w:rPr>
              <w:t xml:space="preserve">Funded by the Italian Ministry of University, MIUR (RBFR08YVUL_002, FIRB, Futuro in Ricerca) </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Maastricht-VitaK (the Netherlands)</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w:t>
            </w:r>
          </w:p>
          <w:p w:rsidR="009A1C65" w:rsidRDefault="009A1C65">
            <w:pPr>
              <w:spacing w:after="0" w:line="360" w:lineRule="auto"/>
              <w:rPr>
                <w:sz w:val="16"/>
                <w:szCs w:val="16"/>
                <w:lang w:val="en-GB"/>
              </w:rPr>
            </w:pP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Budapest (Hungary)</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Rouen (France)</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Paris-Foch (France)</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Maastricht/Leuven (the Netherlands/Belgium)</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Gdansk (Poland)</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Polish Norwegian Research Found, Norway Grants, CareNorth Project, PNRF - A213</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Pilsen (Czech Republic)</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Charles University Research Fund [P36]</w:t>
            </w:r>
          </w:p>
        </w:tc>
      </w:tr>
      <w:tr w:rsidR="009A1C65">
        <w:tc>
          <w:tcPr>
            <w:tcW w:w="883"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Québec (Canada)</w:t>
            </w:r>
          </w:p>
        </w:tc>
        <w:tc>
          <w:tcPr>
            <w:tcW w:w="4117" w:type="pct"/>
            <w:tcBorders>
              <w:top w:val="nil"/>
              <w:left w:val="nil"/>
              <w:bottom w:val="nil"/>
              <w:right w:val="nil"/>
            </w:tcBorders>
          </w:tcPr>
          <w:p w:rsidR="009A1C65" w:rsidRDefault="009A1C65">
            <w:pPr>
              <w:spacing w:after="0" w:line="360" w:lineRule="auto"/>
              <w:rPr>
                <w:sz w:val="16"/>
                <w:szCs w:val="16"/>
                <w:lang w:val="en-GB"/>
              </w:rPr>
            </w:pPr>
            <w:r>
              <w:rPr>
                <w:sz w:val="16"/>
                <w:szCs w:val="16"/>
                <w:lang w:val="en-GB"/>
              </w:rPr>
              <w:t>Canadian Institutes of Health Research</w:t>
            </w:r>
          </w:p>
        </w:tc>
      </w:tr>
      <w:tr w:rsidR="009A1C65">
        <w:tc>
          <w:tcPr>
            <w:tcW w:w="883" w:type="pct"/>
            <w:tcBorders>
              <w:top w:val="nil"/>
              <w:left w:val="nil"/>
              <w:bottom w:val="single" w:sz="8" w:space="0" w:color="auto"/>
              <w:right w:val="nil"/>
            </w:tcBorders>
          </w:tcPr>
          <w:p w:rsidR="009A1C65" w:rsidRDefault="009A1C65">
            <w:pPr>
              <w:spacing w:after="0" w:line="360" w:lineRule="auto"/>
              <w:rPr>
                <w:sz w:val="16"/>
                <w:szCs w:val="16"/>
                <w:lang w:val="en-GB"/>
              </w:rPr>
            </w:pPr>
            <w:r>
              <w:rPr>
                <w:sz w:val="16"/>
                <w:szCs w:val="16"/>
                <w:lang w:val="en-GB"/>
              </w:rPr>
              <w:t>Montreal (Canada)</w:t>
            </w:r>
          </w:p>
        </w:tc>
        <w:tc>
          <w:tcPr>
            <w:tcW w:w="4117" w:type="pct"/>
            <w:tcBorders>
              <w:top w:val="nil"/>
              <w:left w:val="nil"/>
              <w:bottom w:val="single" w:sz="8" w:space="0" w:color="auto"/>
              <w:right w:val="nil"/>
            </w:tcBorders>
          </w:tcPr>
          <w:p w:rsidR="009A1C65" w:rsidRDefault="009A1C65">
            <w:pPr>
              <w:spacing w:after="0" w:line="360" w:lineRule="auto"/>
              <w:rPr>
                <w:sz w:val="16"/>
                <w:szCs w:val="16"/>
                <w:lang w:val="en-GB"/>
              </w:rPr>
            </w:pPr>
            <w:r>
              <w:rPr>
                <w:sz w:val="16"/>
                <w:szCs w:val="16"/>
                <w:lang w:val="en-GB"/>
              </w:rPr>
              <w:t>-</w:t>
            </w:r>
          </w:p>
        </w:tc>
      </w:tr>
    </w:tbl>
    <w:p w:rsidR="009A1C65" w:rsidRDefault="009A1C65">
      <w:pPr>
        <w:rPr>
          <w:rFonts w:ascii="Times New Roman" w:hAnsi="Times New Roman" w:cs="Times New Roman"/>
        </w:rPr>
      </w:pPr>
    </w:p>
    <w:p w:rsidR="009A1C65" w:rsidRDefault="009A1C65">
      <w:pPr>
        <w:rPr>
          <w:rFonts w:ascii="Times New Roman" w:hAnsi="Times New Roman" w:cs="Times New Roman"/>
        </w:rPr>
      </w:pPr>
    </w:p>
    <w:p w:rsidR="009A1C65" w:rsidRDefault="009A1C65">
      <w:pPr>
        <w:rPr>
          <w:rFonts w:ascii="Times New Roman" w:hAnsi="Times New Roman" w:cs="Times New Roman"/>
        </w:rPr>
      </w:pPr>
      <w:r>
        <w:rPr>
          <w:rFonts w:ascii="Times New Roman" w:hAnsi="Times New Roman" w:cs="Times New Roman"/>
        </w:rPr>
        <w:br w:type="page"/>
      </w:r>
    </w:p>
    <w:p w:rsidR="009A1C65" w:rsidRDefault="009A1C65"/>
    <w:p w:rsidR="009A1C65" w:rsidRDefault="009A1C65">
      <w:r>
        <w:rPr>
          <w:b/>
          <w:bCs/>
          <w:sz w:val="28"/>
          <w:szCs w:val="28"/>
        </w:rPr>
        <w:t>Appendix</w:t>
      </w:r>
    </w:p>
    <w:p w:rsidR="009A1C65" w:rsidRDefault="009A1C65">
      <w:pPr>
        <w:rPr>
          <w:b/>
          <w:bCs/>
        </w:rPr>
      </w:pPr>
      <w:r>
        <w:t>Table A1: Author list and participating centres/studies</w:t>
      </w:r>
    </w:p>
    <w:tbl>
      <w:tblPr>
        <w:tblW w:w="0" w:type="auto"/>
        <w:tblInd w:w="2" w:type="dxa"/>
        <w:tblBorders>
          <w:top w:val="single" w:sz="12" w:space="0" w:color="auto"/>
          <w:bottom w:val="single" w:sz="12" w:space="0" w:color="auto"/>
        </w:tblBorders>
        <w:tblCellMar>
          <w:left w:w="115" w:type="dxa"/>
          <w:right w:w="115" w:type="dxa"/>
        </w:tblCellMar>
        <w:tblLook w:val="0000"/>
      </w:tblPr>
      <w:tblGrid>
        <w:gridCol w:w="1550"/>
        <w:gridCol w:w="3373"/>
        <w:gridCol w:w="4598"/>
      </w:tblGrid>
      <w:tr w:rsidR="009A1C65">
        <w:tc>
          <w:tcPr>
            <w:tcW w:w="0" w:type="auto"/>
            <w:tcBorders>
              <w:top w:val="single" w:sz="8" w:space="0" w:color="auto"/>
              <w:left w:val="nil"/>
              <w:bottom w:val="single" w:sz="8" w:space="0" w:color="auto"/>
              <w:right w:val="nil"/>
            </w:tcBorders>
          </w:tcPr>
          <w:p w:rsidR="009A1C65" w:rsidRDefault="009A1C65">
            <w:pPr>
              <w:rPr>
                <w:sz w:val="16"/>
                <w:szCs w:val="16"/>
              </w:rPr>
            </w:pPr>
            <w:r>
              <w:rPr>
                <w:sz w:val="16"/>
                <w:szCs w:val="16"/>
              </w:rPr>
              <w:t>Centre</w:t>
            </w:r>
          </w:p>
        </w:tc>
        <w:tc>
          <w:tcPr>
            <w:tcW w:w="0" w:type="auto"/>
            <w:tcBorders>
              <w:top w:val="single" w:sz="8" w:space="0" w:color="auto"/>
              <w:left w:val="nil"/>
              <w:bottom w:val="single" w:sz="8" w:space="0" w:color="auto"/>
              <w:right w:val="nil"/>
            </w:tcBorders>
          </w:tcPr>
          <w:p w:rsidR="009A1C65" w:rsidRDefault="009A1C65">
            <w:pPr>
              <w:rPr>
                <w:sz w:val="16"/>
                <w:szCs w:val="16"/>
              </w:rPr>
            </w:pPr>
            <w:r>
              <w:rPr>
                <w:sz w:val="16"/>
                <w:szCs w:val="16"/>
              </w:rPr>
              <w:t>Authors</w:t>
            </w:r>
          </w:p>
        </w:tc>
        <w:tc>
          <w:tcPr>
            <w:tcW w:w="0" w:type="auto"/>
            <w:tcBorders>
              <w:top w:val="single" w:sz="8" w:space="0" w:color="auto"/>
              <w:left w:val="nil"/>
              <w:bottom w:val="single" w:sz="8" w:space="0" w:color="auto"/>
              <w:right w:val="nil"/>
            </w:tcBorders>
          </w:tcPr>
          <w:p w:rsidR="009A1C65" w:rsidRDefault="009A1C65">
            <w:pPr>
              <w:rPr>
                <w:sz w:val="16"/>
                <w:szCs w:val="16"/>
              </w:rPr>
            </w:pPr>
            <w:r>
              <w:rPr>
                <w:sz w:val="16"/>
                <w:szCs w:val="16"/>
              </w:rPr>
              <w:t>Affiliations</w:t>
            </w:r>
          </w:p>
        </w:tc>
      </w:tr>
      <w:tr w:rsidR="009A1C65">
        <w:tc>
          <w:tcPr>
            <w:tcW w:w="0" w:type="auto"/>
            <w:tcBorders>
              <w:top w:val="single" w:sz="8" w:space="0" w:color="auto"/>
              <w:left w:val="nil"/>
              <w:bottom w:val="nil"/>
              <w:right w:val="nil"/>
            </w:tcBorders>
          </w:tcPr>
          <w:p w:rsidR="009A1C65" w:rsidRDefault="009A1C65">
            <w:pPr>
              <w:rPr>
                <w:sz w:val="16"/>
                <w:szCs w:val="16"/>
              </w:rPr>
            </w:pPr>
            <w:r>
              <w:rPr>
                <w:sz w:val="16"/>
                <w:szCs w:val="16"/>
              </w:rPr>
              <w:t>Rotterdam (NL)</w:t>
            </w:r>
          </w:p>
        </w:tc>
        <w:tc>
          <w:tcPr>
            <w:tcW w:w="0" w:type="auto"/>
            <w:tcBorders>
              <w:top w:val="single" w:sz="8" w:space="0" w:color="auto"/>
              <w:left w:val="nil"/>
              <w:bottom w:val="nil"/>
              <w:right w:val="nil"/>
            </w:tcBorders>
          </w:tcPr>
          <w:p w:rsidR="009A1C65" w:rsidRDefault="009A1C65">
            <w:pPr>
              <w:rPr>
                <w:sz w:val="16"/>
                <w:szCs w:val="16"/>
                <w:vertAlign w:val="superscript"/>
              </w:rPr>
            </w:pPr>
            <w:r>
              <w:rPr>
                <w:rStyle w:val="rwrro"/>
                <w:sz w:val="16"/>
                <w:szCs w:val="16"/>
              </w:rPr>
              <w:t>Francesco US Mattace-Raso</w:t>
            </w:r>
            <w:r>
              <w:rPr>
                <w:rStyle w:val="rwrro"/>
                <w:sz w:val="16"/>
                <w:szCs w:val="16"/>
                <w:vertAlign w:val="superscript"/>
              </w:rPr>
              <w:t>1,2</w:t>
            </w:r>
            <w:r>
              <w:rPr>
                <w:rStyle w:val="rwrro"/>
                <w:sz w:val="16"/>
                <w:szCs w:val="16"/>
              </w:rPr>
              <w:t>,</w:t>
            </w:r>
            <w:r>
              <w:rPr>
                <w:b/>
                <w:bCs/>
                <w:sz w:val="16"/>
                <w:szCs w:val="16"/>
              </w:rPr>
              <w:t xml:space="preserve"> Albert Hofman</w:t>
            </w:r>
            <w:r>
              <w:rPr>
                <w:rStyle w:val="rwrro"/>
                <w:sz w:val="16"/>
                <w:szCs w:val="16"/>
                <w:vertAlign w:val="superscript"/>
              </w:rPr>
              <w:t>1</w:t>
            </w:r>
            <w:r>
              <w:rPr>
                <w:b/>
                <w:bCs/>
                <w:sz w:val="16"/>
                <w:szCs w:val="16"/>
              </w:rPr>
              <w:t>, Oscar H Franco</w:t>
            </w:r>
            <w:r>
              <w:rPr>
                <w:rStyle w:val="rwrro"/>
                <w:sz w:val="16"/>
                <w:szCs w:val="16"/>
                <w:vertAlign w:val="superscript"/>
              </w:rPr>
              <w:t>1</w:t>
            </w:r>
            <w:r>
              <w:rPr>
                <w:rStyle w:val="rwrro"/>
                <w:sz w:val="16"/>
                <w:szCs w:val="16"/>
              </w:rPr>
              <w:t>, Maryam Kavousi</w:t>
            </w:r>
            <w:r>
              <w:rPr>
                <w:rStyle w:val="rwrro"/>
                <w:sz w:val="16"/>
                <w:szCs w:val="16"/>
                <w:vertAlign w:val="superscript"/>
              </w:rPr>
              <w:t>1</w:t>
            </w:r>
            <w:r>
              <w:rPr>
                <w:rStyle w:val="rwrro"/>
                <w:sz w:val="16"/>
                <w:szCs w:val="16"/>
              </w:rPr>
              <w:t>, Frank J.A. van Rooij</w:t>
            </w:r>
            <w:r>
              <w:rPr>
                <w:rStyle w:val="rwrro"/>
                <w:sz w:val="16"/>
                <w:szCs w:val="16"/>
                <w:vertAlign w:val="superscript"/>
              </w:rPr>
              <w:t>1</w:t>
            </w:r>
          </w:p>
        </w:tc>
        <w:tc>
          <w:tcPr>
            <w:tcW w:w="0" w:type="auto"/>
            <w:tcBorders>
              <w:top w:val="single" w:sz="8" w:space="0" w:color="auto"/>
              <w:left w:val="nil"/>
              <w:bottom w:val="nil"/>
              <w:right w:val="nil"/>
            </w:tcBorders>
          </w:tcPr>
          <w:p w:rsidR="009A1C65" w:rsidRDefault="009A1C65">
            <w:pPr>
              <w:rPr>
                <w:sz w:val="16"/>
                <w:szCs w:val="16"/>
              </w:rPr>
            </w:pPr>
            <w:r>
              <w:rPr>
                <w:sz w:val="16"/>
                <w:szCs w:val="16"/>
                <w:vertAlign w:val="superscript"/>
              </w:rPr>
              <w:t>1</w:t>
            </w:r>
            <w:r>
              <w:rPr>
                <w:sz w:val="16"/>
                <w:szCs w:val="16"/>
              </w:rPr>
              <w:t xml:space="preserve">Dept. Epidemiology, </w:t>
            </w:r>
            <w:r>
              <w:rPr>
                <w:sz w:val="16"/>
                <w:szCs w:val="16"/>
                <w:highlight w:val="cyan"/>
                <w:vertAlign w:val="superscript"/>
              </w:rPr>
              <w:t>2</w:t>
            </w:r>
            <w:r>
              <w:rPr>
                <w:sz w:val="16"/>
                <w:szCs w:val="16"/>
              </w:rPr>
              <w:t>Dept. Internal Medicine; both Erasmus University Medical Center Rotterdam, the Netherlands</w:t>
            </w:r>
          </w:p>
        </w:tc>
      </w:tr>
      <w:tr w:rsidR="009A1C65">
        <w:tc>
          <w:tcPr>
            <w:tcW w:w="0" w:type="auto"/>
            <w:tcBorders>
              <w:top w:val="nil"/>
              <w:left w:val="nil"/>
              <w:bottom w:val="nil"/>
              <w:right w:val="nil"/>
            </w:tcBorders>
          </w:tcPr>
          <w:p w:rsidR="009A1C65" w:rsidRDefault="009A1C65">
            <w:pPr>
              <w:rPr>
                <w:sz w:val="16"/>
                <w:szCs w:val="16"/>
              </w:rPr>
            </w:pPr>
            <w:r>
              <w:rPr>
                <w:sz w:val="16"/>
                <w:szCs w:val="16"/>
              </w:rPr>
              <w:t>Paris-HEGP/APHP-St Antoine (F)</w:t>
            </w:r>
          </w:p>
        </w:tc>
        <w:tc>
          <w:tcPr>
            <w:tcW w:w="0" w:type="auto"/>
            <w:tcBorders>
              <w:top w:val="nil"/>
              <w:left w:val="nil"/>
              <w:bottom w:val="nil"/>
              <w:right w:val="nil"/>
            </w:tcBorders>
          </w:tcPr>
          <w:p w:rsidR="009A1C65" w:rsidRDefault="009A1C65">
            <w:pPr>
              <w:rPr>
                <w:sz w:val="16"/>
                <w:szCs w:val="16"/>
                <w:vertAlign w:val="superscript"/>
              </w:rPr>
            </w:pPr>
            <w:r>
              <w:rPr>
                <w:sz w:val="16"/>
                <w:szCs w:val="16"/>
              </w:rPr>
              <w:t>Pierre Boutouyrie</w:t>
            </w:r>
            <w:r>
              <w:rPr>
                <w:sz w:val="16"/>
                <w:szCs w:val="16"/>
                <w:vertAlign w:val="superscript"/>
              </w:rPr>
              <w:t>1,2,3,4</w:t>
            </w:r>
            <w:r>
              <w:rPr>
                <w:sz w:val="16"/>
                <w:szCs w:val="16"/>
              </w:rPr>
              <w:t>, St</w:t>
            </w:r>
            <w:r>
              <w:rPr>
                <w:sz w:val="16"/>
                <w:szCs w:val="16"/>
                <w:highlight w:val="red"/>
              </w:rPr>
              <w:t>é</w:t>
            </w:r>
            <w:r>
              <w:rPr>
                <w:sz w:val="16"/>
                <w:szCs w:val="16"/>
              </w:rPr>
              <w:t>phane Laurent</w:t>
            </w:r>
            <w:r>
              <w:rPr>
                <w:sz w:val="16"/>
                <w:szCs w:val="16"/>
                <w:vertAlign w:val="superscript"/>
              </w:rPr>
              <w:t>1,2,3,4</w:t>
            </w:r>
            <w:r>
              <w:rPr>
                <w:sz w:val="16"/>
                <w:szCs w:val="16"/>
              </w:rPr>
              <w:t>, Xavier Jouven</w:t>
            </w:r>
            <w:r>
              <w:rPr>
                <w:sz w:val="16"/>
                <w:szCs w:val="16"/>
                <w:vertAlign w:val="superscript"/>
              </w:rPr>
              <w:t>1,2,3</w:t>
            </w:r>
            <w:r>
              <w:rPr>
                <w:sz w:val="16"/>
                <w:szCs w:val="16"/>
              </w:rPr>
              <w:t>, Jean-Philippe Empana</w:t>
            </w:r>
            <w:r>
              <w:rPr>
                <w:sz w:val="16"/>
                <w:szCs w:val="16"/>
                <w:vertAlign w:val="superscript"/>
              </w:rPr>
              <w:t>1,2,3</w:t>
            </w:r>
            <w:r>
              <w:rPr>
                <w:sz w:val="16"/>
                <w:szCs w:val="16"/>
              </w:rPr>
              <w:t>, Erwan Bozec</w:t>
            </w:r>
            <w:r>
              <w:rPr>
                <w:sz w:val="16"/>
                <w:szCs w:val="16"/>
                <w:vertAlign w:val="superscript"/>
              </w:rPr>
              <w:t>1,2,3,4</w:t>
            </w:r>
            <w:r>
              <w:rPr>
                <w:sz w:val="16"/>
                <w:szCs w:val="16"/>
              </w:rPr>
              <w:t>, Hakim Khettab</w:t>
            </w:r>
            <w:r>
              <w:rPr>
                <w:sz w:val="16"/>
                <w:szCs w:val="16"/>
                <w:vertAlign w:val="superscript"/>
              </w:rPr>
              <w:t>1,2,3,4</w:t>
            </w:r>
            <w:r>
              <w:rPr>
                <w:sz w:val="16"/>
                <w:szCs w:val="16"/>
              </w:rPr>
              <w:t xml:space="preserve">, </w:t>
            </w:r>
            <w:r>
              <w:rPr>
                <w:rStyle w:val="rwro"/>
              </w:rPr>
              <w:t>Tabassome Simon</w:t>
            </w:r>
            <w:r>
              <w:rPr>
                <w:rStyle w:val="rwro"/>
                <w:vertAlign w:val="superscript"/>
              </w:rPr>
              <w:t>5,6</w:t>
            </w:r>
            <w:r>
              <w:rPr>
                <w:sz w:val="16"/>
                <w:szCs w:val="16"/>
              </w:rPr>
              <w:t>, Bruno Pannier</w:t>
            </w:r>
            <w:r>
              <w:rPr>
                <w:rStyle w:val="rwro"/>
                <w:vertAlign w:val="superscript"/>
              </w:rPr>
              <w:t>7</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Universit</w:t>
            </w:r>
            <w:r>
              <w:rPr>
                <w:sz w:val="16"/>
                <w:szCs w:val="16"/>
                <w:highlight w:val="red"/>
              </w:rPr>
              <w:t>é</w:t>
            </w:r>
            <w:r>
              <w:rPr>
                <w:sz w:val="16"/>
                <w:szCs w:val="16"/>
              </w:rPr>
              <w:t xml:space="preserve"> Paris Descartes; </w:t>
            </w:r>
            <w:r>
              <w:rPr>
                <w:sz w:val="16"/>
                <w:szCs w:val="16"/>
                <w:highlight w:val="cyan"/>
                <w:vertAlign w:val="superscript"/>
              </w:rPr>
              <w:t>2</w:t>
            </w:r>
            <w:r>
              <w:rPr>
                <w:sz w:val="16"/>
                <w:szCs w:val="16"/>
              </w:rPr>
              <w:t xml:space="preserve">INSERM U970; </w:t>
            </w:r>
            <w:r>
              <w:rPr>
                <w:sz w:val="16"/>
                <w:szCs w:val="16"/>
                <w:highlight w:val="cyan"/>
                <w:vertAlign w:val="superscript"/>
              </w:rPr>
              <w:t>3</w:t>
            </w:r>
            <w:r>
              <w:rPr>
                <w:sz w:val="16"/>
                <w:szCs w:val="16"/>
              </w:rPr>
              <w:t>Sorbonne Paris cit</w:t>
            </w:r>
            <w:r>
              <w:rPr>
                <w:sz w:val="16"/>
                <w:szCs w:val="16"/>
                <w:highlight w:val="red"/>
              </w:rPr>
              <w:t>é</w:t>
            </w:r>
            <w:r>
              <w:rPr>
                <w:sz w:val="16"/>
                <w:szCs w:val="16"/>
              </w:rPr>
              <w:t xml:space="preserve">; </w:t>
            </w:r>
            <w:r>
              <w:rPr>
                <w:sz w:val="16"/>
                <w:szCs w:val="16"/>
                <w:highlight w:val="cyan"/>
                <w:vertAlign w:val="superscript"/>
              </w:rPr>
              <w:t>4</w:t>
            </w:r>
            <w:r>
              <w:rPr>
                <w:sz w:val="16"/>
                <w:szCs w:val="16"/>
              </w:rPr>
              <w:t>Dept. Pharmacology, H</w:t>
            </w:r>
            <w:r>
              <w:rPr>
                <w:sz w:val="16"/>
                <w:szCs w:val="16"/>
                <w:highlight w:val="red"/>
              </w:rPr>
              <w:t>ô</w:t>
            </w:r>
            <w:r>
              <w:rPr>
                <w:sz w:val="16"/>
                <w:szCs w:val="16"/>
              </w:rPr>
              <w:t>pital Europ</w:t>
            </w:r>
            <w:r>
              <w:rPr>
                <w:sz w:val="16"/>
                <w:szCs w:val="16"/>
                <w:highlight w:val="red"/>
              </w:rPr>
              <w:t>é</w:t>
            </w:r>
            <w:r>
              <w:rPr>
                <w:sz w:val="16"/>
                <w:szCs w:val="16"/>
              </w:rPr>
              <w:t xml:space="preserve">en Georges Pompidou; </w:t>
            </w:r>
            <w:r>
              <w:rPr>
                <w:sz w:val="16"/>
                <w:szCs w:val="16"/>
                <w:highlight w:val="cyan"/>
                <w:vertAlign w:val="superscript"/>
              </w:rPr>
              <w:t>5</w:t>
            </w:r>
            <w:r>
              <w:rPr>
                <w:sz w:val="16"/>
                <w:szCs w:val="16"/>
              </w:rPr>
              <w:t>Universit</w:t>
            </w:r>
            <w:r>
              <w:rPr>
                <w:sz w:val="16"/>
                <w:szCs w:val="16"/>
                <w:highlight w:val="red"/>
              </w:rPr>
              <w:t>é</w:t>
            </w:r>
            <w:r>
              <w:rPr>
                <w:sz w:val="16"/>
                <w:szCs w:val="16"/>
              </w:rPr>
              <w:t xml:space="preserve"> Pierre et Marie Curie-Paris 06; </w:t>
            </w:r>
            <w:r>
              <w:rPr>
                <w:sz w:val="16"/>
                <w:szCs w:val="16"/>
                <w:highlight w:val="cyan"/>
                <w:vertAlign w:val="superscript"/>
              </w:rPr>
              <w:t>6</w:t>
            </w:r>
            <w:r>
              <w:rPr>
                <w:sz w:val="16"/>
                <w:szCs w:val="16"/>
              </w:rPr>
              <w:t xml:space="preserve">APHP, Dept. Pharmacology, Saint Antoine University Hospital; </w:t>
            </w:r>
            <w:r>
              <w:rPr>
                <w:rStyle w:val="rwro"/>
                <w:vertAlign w:val="superscript"/>
              </w:rPr>
              <w:t>7</w:t>
            </w:r>
            <w:r>
              <w:rPr>
                <w:sz w:val="16"/>
                <w:szCs w:val="16"/>
              </w:rPr>
              <w:t>Institut Pr</w:t>
            </w:r>
            <w:r>
              <w:rPr>
                <w:sz w:val="16"/>
                <w:szCs w:val="16"/>
                <w:highlight w:val="red"/>
              </w:rPr>
              <w:t>é</w:t>
            </w:r>
            <w:r>
              <w:rPr>
                <w:sz w:val="16"/>
                <w:szCs w:val="16"/>
              </w:rPr>
              <w:t>vention Sant</w:t>
            </w:r>
            <w:r>
              <w:rPr>
                <w:sz w:val="16"/>
                <w:szCs w:val="16"/>
                <w:highlight w:val="red"/>
              </w:rPr>
              <w:t>é</w:t>
            </w:r>
            <w:r>
              <w:rPr>
                <w:sz w:val="16"/>
                <w:szCs w:val="16"/>
              </w:rPr>
              <w:t xml:space="preserve">; all Paris, France </w:t>
            </w:r>
          </w:p>
        </w:tc>
      </w:tr>
      <w:tr w:rsidR="009A1C65">
        <w:tc>
          <w:tcPr>
            <w:tcW w:w="0" w:type="auto"/>
            <w:tcBorders>
              <w:top w:val="nil"/>
              <w:left w:val="nil"/>
              <w:bottom w:val="nil"/>
              <w:right w:val="nil"/>
            </w:tcBorders>
          </w:tcPr>
          <w:p w:rsidR="009A1C65" w:rsidRDefault="009A1C65">
            <w:pPr>
              <w:rPr>
                <w:sz w:val="16"/>
                <w:szCs w:val="16"/>
              </w:rPr>
            </w:pPr>
            <w:r>
              <w:rPr>
                <w:sz w:val="16"/>
                <w:szCs w:val="16"/>
              </w:rPr>
              <w:t>Utrecht (NL)</w:t>
            </w:r>
          </w:p>
        </w:tc>
        <w:tc>
          <w:tcPr>
            <w:tcW w:w="0" w:type="auto"/>
            <w:tcBorders>
              <w:top w:val="nil"/>
              <w:left w:val="nil"/>
              <w:bottom w:val="nil"/>
              <w:right w:val="nil"/>
            </w:tcBorders>
          </w:tcPr>
          <w:p w:rsidR="009A1C65" w:rsidRDefault="009A1C65">
            <w:pPr>
              <w:rPr>
                <w:sz w:val="16"/>
                <w:szCs w:val="16"/>
                <w:vertAlign w:val="superscript"/>
                <w:lang w:val="nl-NL"/>
              </w:rPr>
            </w:pPr>
            <w:r>
              <w:rPr>
                <w:sz w:val="16"/>
                <w:szCs w:val="16"/>
                <w:lang w:val="nl-NL"/>
              </w:rPr>
              <w:t>Michiel L. Bots</w:t>
            </w:r>
            <w:r>
              <w:rPr>
                <w:sz w:val="16"/>
                <w:szCs w:val="16"/>
                <w:vertAlign w:val="superscript"/>
                <w:lang w:val="nl-NL"/>
              </w:rPr>
              <w:t>1</w:t>
            </w:r>
            <w:r>
              <w:rPr>
                <w:sz w:val="16"/>
                <w:szCs w:val="16"/>
                <w:lang w:val="nl-NL"/>
              </w:rPr>
              <w:t>, Diederick E. Grobbee</w:t>
            </w:r>
            <w:r>
              <w:rPr>
                <w:sz w:val="16"/>
                <w:szCs w:val="16"/>
                <w:vertAlign w:val="superscript"/>
                <w:lang w:val="nl-NL"/>
              </w:rPr>
              <w:t>1</w:t>
            </w:r>
            <w:r>
              <w:rPr>
                <w:sz w:val="16"/>
                <w:szCs w:val="16"/>
                <w:lang w:val="nl-NL"/>
              </w:rPr>
              <w:t>, Cuno S. Uiterwaal</w:t>
            </w:r>
            <w:r>
              <w:rPr>
                <w:sz w:val="16"/>
                <w:szCs w:val="16"/>
                <w:vertAlign w:val="superscript"/>
                <w:lang w:val="nl-NL"/>
              </w:rPr>
              <w:t>1</w:t>
            </w:r>
            <w:r>
              <w:rPr>
                <w:sz w:val="16"/>
                <w:szCs w:val="16"/>
                <w:lang w:val="nl-NL"/>
              </w:rPr>
              <w:t>, Annemieke Evelein</w:t>
            </w:r>
            <w:r>
              <w:rPr>
                <w:sz w:val="16"/>
                <w:szCs w:val="16"/>
                <w:vertAlign w:val="superscript"/>
                <w:lang w:val="nl-NL"/>
              </w:rPr>
              <w:t>1</w:t>
            </w:r>
            <w:r>
              <w:rPr>
                <w:sz w:val="16"/>
                <w:szCs w:val="16"/>
                <w:lang w:val="nl-NL"/>
              </w:rPr>
              <w:t>, Yolanda van der Graaf</w:t>
            </w:r>
            <w:r>
              <w:rPr>
                <w:sz w:val="16"/>
                <w:szCs w:val="16"/>
                <w:vertAlign w:val="superscript"/>
                <w:lang w:val="nl-NL"/>
              </w:rPr>
              <w:t>1</w:t>
            </w:r>
            <w:r>
              <w:rPr>
                <w:sz w:val="16"/>
                <w:szCs w:val="16"/>
                <w:lang w:val="nl-NL"/>
              </w:rPr>
              <w:t>, Frank L.J. Visseren</w:t>
            </w:r>
            <w:r>
              <w:rPr>
                <w:sz w:val="16"/>
                <w:szCs w:val="16"/>
                <w:vertAlign w:val="superscript"/>
                <w:lang w:val="nl-NL"/>
              </w:rPr>
              <w:t>2</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Julius Center for Health Sciences and Primary Care, </w:t>
            </w:r>
            <w:r>
              <w:rPr>
                <w:sz w:val="16"/>
                <w:szCs w:val="16"/>
                <w:vertAlign w:val="superscript"/>
              </w:rPr>
              <w:t>2</w:t>
            </w:r>
            <w:r>
              <w:rPr>
                <w:sz w:val="16"/>
                <w:szCs w:val="16"/>
              </w:rPr>
              <w:t xml:space="preserve"> Dept. Vascular Medicine; all University Medical Center Utrecht, Utrecht, the Netherlands</w:t>
            </w:r>
          </w:p>
        </w:tc>
      </w:tr>
      <w:tr w:rsidR="009A1C65">
        <w:tc>
          <w:tcPr>
            <w:tcW w:w="0" w:type="auto"/>
            <w:tcBorders>
              <w:top w:val="nil"/>
              <w:left w:val="nil"/>
              <w:bottom w:val="nil"/>
              <w:right w:val="nil"/>
            </w:tcBorders>
          </w:tcPr>
          <w:p w:rsidR="009A1C65" w:rsidRDefault="009A1C65">
            <w:pPr>
              <w:rPr>
                <w:sz w:val="16"/>
                <w:szCs w:val="16"/>
              </w:rPr>
            </w:pPr>
            <w:r>
              <w:rPr>
                <w:sz w:val="16"/>
                <w:szCs w:val="16"/>
              </w:rPr>
              <w:t>Ghent (BE)</w:t>
            </w:r>
          </w:p>
        </w:tc>
        <w:tc>
          <w:tcPr>
            <w:tcW w:w="0" w:type="auto"/>
            <w:tcBorders>
              <w:top w:val="nil"/>
              <w:left w:val="nil"/>
              <w:bottom w:val="nil"/>
              <w:right w:val="nil"/>
            </w:tcBorders>
          </w:tcPr>
          <w:p w:rsidR="009A1C65" w:rsidRDefault="009A1C65">
            <w:pPr>
              <w:rPr>
                <w:sz w:val="16"/>
                <w:szCs w:val="16"/>
                <w:lang w:val="nl-NL"/>
              </w:rPr>
            </w:pPr>
            <w:r>
              <w:rPr>
                <w:sz w:val="16"/>
                <w:szCs w:val="16"/>
                <w:lang w:val="nl-NL"/>
              </w:rPr>
              <w:t>Ernst Rietzschel</w:t>
            </w:r>
            <w:r>
              <w:rPr>
                <w:sz w:val="16"/>
                <w:szCs w:val="16"/>
                <w:vertAlign w:val="superscript"/>
                <w:lang w:val="nl-NL"/>
              </w:rPr>
              <w:t>1,2</w:t>
            </w:r>
            <w:r>
              <w:rPr>
                <w:sz w:val="16"/>
                <w:szCs w:val="16"/>
                <w:lang w:val="nl-NL"/>
              </w:rPr>
              <w:t>, Patrick Segers</w:t>
            </w:r>
            <w:r>
              <w:rPr>
                <w:sz w:val="16"/>
                <w:szCs w:val="16"/>
                <w:vertAlign w:val="superscript"/>
                <w:lang w:val="nl-NL"/>
              </w:rPr>
              <w:t>3</w:t>
            </w:r>
            <w:r>
              <w:rPr>
                <w:sz w:val="16"/>
                <w:szCs w:val="16"/>
                <w:lang w:val="nl-NL"/>
              </w:rPr>
              <w:t>, Luc Van Bortel</w:t>
            </w:r>
            <w:r>
              <w:rPr>
                <w:sz w:val="16"/>
                <w:szCs w:val="16"/>
                <w:vertAlign w:val="superscript"/>
                <w:lang w:val="nl-NL"/>
              </w:rPr>
              <w:t>4</w:t>
            </w:r>
            <w:r>
              <w:rPr>
                <w:sz w:val="16"/>
                <w:szCs w:val="16"/>
                <w:lang w:val="nl-NL"/>
              </w:rPr>
              <w:t>, Dirk De Bacquer</w:t>
            </w:r>
            <w:r>
              <w:rPr>
                <w:sz w:val="16"/>
                <w:szCs w:val="16"/>
                <w:vertAlign w:val="superscript"/>
                <w:lang w:val="nl-NL"/>
              </w:rPr>
              <w:t>2</w:t>
            </w:r>
            <w:r>
              <w:rPr>
                <w:sz w:val="16"/>
                <w:szCs w:val="16"/>
                <w:lang w:val="nl-NL"/>
              </w:rPr>
              <w:t>, Caroline Van daele</w:t>
            </w:r>
            <w:r>
              <w:rPr>
                <w:sz w:val="16"/>
                <w:szCs w:val="16"/>
                <w:vertAlign w:val="superscript"/>
                <w:lang w:val="nl-NL"/>
              </w:rPr>
              <w:t>1</w:t>
            </w:r>
            <w:r>
              <w:rPr>
                <w:sz w:val="16"/>
                <w:szCs w:val="16"/>
                <w:lang w:val="nl-NL"/>
              </w:rPr>
              <w:t>, Marc De Buyzere</w:t>
            </w:r>
            <w:r>
              <w:rPr>
                <w:sz w:val="16"/>
                <w:szCs w:val="16"/>
                <w:vertAlign w:val="superscript"/>
                <w:lang w:val="nl-NL"/>
              </w:rPr>
              <w:t>1</w:t>
            </w:r>
            <w:r>
              <w:rPr>
                <w:sz w:val="16"/>
                <w:szCs w:val="16"/>
                <w:lang w:val="nl-NL"/>
              </w:rPr>
              <w:t xml:space="preserve"> </w:t>
            </w:r>
          </w:p>
        </w:tc>
        <w:tc>
          <w:tcPr>
            <w:tcW w:w="0" w:type="auto"/>
            <w:tcBorders>
              <w:top w:val="nil"/>
              <w:left w:val="nil"/>
              <w:bottom w:val="nil"/>
              <w:right w:val="nil"/>
            </w:tcBorders>
          </w:tcPr>
          <w:p w:rsidR="009A1C65" w:rsidRDefault="009A1C65">
            <w:pPr>
              <w:rPr>
                <w:sz w:val="16"/>
                <w:szCs w:val="16"/>
                <w:vertAlign w:val="superscript"/>
              </w:rPr>
            </w:pPr>
            <w:r>
              <w:rPr>
                <w:sz w:val="16"/>
                <w:szCs w:val="16"/>
                <w:vertAlign w:val="superscript"/>
              </w:rPr>
              <w:t>1</w:t>
            </w:r>
            <w:r>
              <w:rPr>
                <w:sz w:val="16"/>
                <w:szCs w:val="16"/>
              </w:rPr>
              <w:t xml:space="preserve">Dept. Cardiovascular Disease, Ghent University Hospital, </w:t>
            </w:r>
            <w:r>
              <w:rPr>
                <w:sz w:val="16"/>
                <w:szCs w:val="16"/>
                <w:highlight w:val="cyan"/>
                <w:vertAlign w:val="superscript"/>
              </w:rPr>
              <w:t>2</w:t>
            </w:r>
            <w:r>
              <w:rPr>
                <w:sz w:val="16"/>
                <w:szCs w:val="16"/>
              </w:rPr>
              <w:t xml:space="preserve">Dept. Public Health, </w:t>
            </w:r>
            <w:r>
              <w:rPr>
                <w:sz w:val="16"/>
                <w:szCs w:val="16"/>
                <w:highlight w:val="cyan"/>
                <w:vertAlign w:val="superscript"/>
              </w:rPr>
              <w:t>3</w:t>
            </w:r>
            <w:r>
              <w:rPr>
                <w:sz w:val="16"/>
                <w:szCs w:val="16"/>
              </w:rPr>
              <w:t xml:space="preserve">IBiTech – bioMMeda, </w:t>
            </w:r>
            <w:r>
              <w:rPr>
                <w:sz w:val="16"/>
                <w:szCs w:val="16"/>
                <w:highlight w:val="cyan"/>
                <w:vertAlign w:val="superscript"/>
              </w:rPr>
              <w:t>4</w:t>
            </w:r>
            <w:r>
              <w:rPr>
                <w:sz w:val="16"/>
                <w:szCs w:val="16"/>
              </w:rPr>
              <w:t>Heymans Institute of Pharmacology; all Ghent University, Ghent, Belgium</w:t>
            </w:r>
          </w:p>
        </w:tc>
      </w:tr>
      <w:tr w:rsidR="009A1C65">
        <w:tc>
          <w:tcPr>
            <w:tcW w:w="0" w:type="auto"/>
            <w:tcBorders>
              <w:top w:val="nil"/>
              <w:left w:val="nil"/>
              <w:bottom w:val="nil"/>
              <w:right w:val="nil"/>
            </w:tcBorders>
          </w:tcPr>
          <w:p w:rsidR="009A1C65" w:rsidRDefault="009A1C65">
            <w:pPr>
              <w:rPr>
                <w:sz w:val="16"/>
                <w:szCs w:val="16"/>
              </w:rPr>
            </w:pPr>
            <w:r>
              <w:rPr>
                <w:sz w:val="16"/>
                <w:szCs w:val="16"/>
              </w:rPr>
              <w:t>Maastricht/ Amsterdam (NL)</w:t>
            </w:r>
          </w:p>
        </w:tc>
        <w:tc>
          <w:tcPr>
            <w:tcW w:w="0" w:type="auto"/>
            <w:tcBorders>
              <w:top w:val="nil"/>
              <w:left w:val="nil"/>
              <w:bottom w:val="nil"/>
              <w:right w:val="nil"/>
            </w:tcBorders>
          </w:tcPr>
          <w:p w:rsidR="009A1C65" w:rsidRDefault="009A1C65">
            <w:pPr>
              <w:rPr>
                <w:sz w:val="16"/>
                <w:szCs w:val="16"/>
                <w:vertAlign w:val="superscript"/>
              </w:rPr>
            </w:pPr>
            <w:r>
              <w:rPr>
                <w:sz w:val="16"/>
                <w:szCs w:val="16"/>
              </w:rPr>
              <w:t>Coen Stehouwer (Hoorn, AGAHLS, CODAM)</w:t>
            </w:r>
            <w:r>
              <w:rPr>
                <w:sz w:val="16"/>
                <w:szCs w:val="16"/>
                <w:vertAlign w:val="superscript"/>
              </w:rPr>
              <w:t>1</w:t>
            </w:r>
            <w:r>
              <w:rPr>
                <w:sz w:val="16"/>
                <w:szCs w:val="16"/>
              </w:rPr>
              <w:t>, Isabel Ferreira (AGAHLS, CODAM)</w:t>
            </w:r>
            <w:r>
              <w:rPr>
                <w:sz w:val="16"/>
                <w:szCs w:val="16"/>
                <w:vertAlign w:val="superscript"/>
              </w:rPr>
              <w:t>1,2</w:t>
            </w:r>
            <w:r>
              <w:rPr>
                <w:sz w:val="16"/>
                <w:szCs w:val="16"/>
              </w:rPr>
              <w:t>, Jacqueline Dekker (Hoorn)</w:t>
            </w:r>
            <w:r>
              <w:rPr>
                <w:sz w:val="16"/>
                <w:szCs w:val="16"/>
                <w:vertAlign w:val="superscript"/>
              </w:rPr>
              <w:t>3</w:t>
            </w:r>
            <w:r>
              <w:rPr>
                <w:sz w:val="16"/>
                <w:szCs w:val="16"/>
              </w:rPr>
              <w:t>, Giel Nijpels (Hoorn)</w:t>
            </w:r>
            <w:r>
              <w:rPr>
                <w:sz w:val="16"/>
                <w:szCs w:val="16"/>
                <w:vertAlign w:val="superscript"/>
              </w:rPr>
              <w:t>3</w:t>
            </w:r>
            <w:r>
              <w:rPr>
                <w:sz w:val="16"/>
                <w:szCs w:val="16"/>
              </w:rPr>
              <w:t>, Jos Twisk (AGAHLS)</w:t>
            </w:r>
            <w:r>
              <w:rPr>
                <w:sz w:val="16"/>
                <w:szCs w:val="16"/>
                <w:vertAlign w:val="superscript"/>
              </w:rPr>
              <w:t>3</w:t>
            </w:r>
            <w:r>
              <w:rPr>
                <w:sz w:val="16"/>
                <w:szCs w:val="16"/>
              </w:rPr>
              <w:t>, Yvo Smulders (AGAHLS)</w:t>
            </w:r>
            <w:r>
              <w:rPr>
                <w:sz w:val="16"/>
                <w:szCs w:val="16"/>
                <w:vertAlign w:val="superscript"/>
              </w:rPr>
              <w:t>4</w:t>
            </w:r>
            <w:r>
              <w:rPr>
                <w:sz w:val="16"/>
                <w:szCs w:val="16"/>
              </w:rPr>
              <w:t>, Casper Schalkwijk (CODAM)</w:t>
            </w:r>
            <w:r>
              <w:rPr>
                <w:sz w:val="16"/>
                <w:szCs w:val="16"/>
                <w:vertAlign w:val="superscript"/>
              </w:rPr>
              <w:t>1</w:t>
            </w:r>
            <w:r>
              <w:rPr>
                <w:sz w:val="16"/>
                <w:szCs w:val="16"/>
              </w:rPr>
              <w:t>, Marleen van Greevenbroek (CODAM)</w:t>
            </w:r>
            <w:r>
              <w:rPr>
                <w:sz w:val="16"/>
                <w:szCs w:val="16"/>
                <w:vertAlign w:val="superscript"/>
              </w:rPr>
              <w:t>1</w:t>
            </w:r>
            <w:r>
              <w:rPr>
                <w:sz w:val="16"/>
                <w:szCs w:val="16"/>
              </w:rPr>
              <w:t>, Carla van der Kallen (CODAM)</w:t>
            </w:r>
            <w:r>
              <w:rPr>
                <w:sz w:val="16"/>
                <w:szCs w:val="16"/>
                <w:vertAlign w:val="superscript"/>
              </w:rPr>
              <w:t>1</w:t>
            </w:r>
            <w:r>
              <w:rPr>
                <w:sz w:val="16"/>
                <w:szCs w:val="16"/>
              </w:rPr>
              <w:t>, Roel van de Laar (CODAM)</w:t>
            </w:r>
            <w:r>
              <w:rPr>
                <w:sz w:val="16"/>
                <w:szCs w:val="16"/>
                <w:vertAlign w:val="superscript"/>
              </w:rPr>
              <w:t>1</w:t>
            </w:r>
            <w:r>
              <w:rPr>
                <w:sz w:val="16"/>
                <w:szCs w:val="16"/>
              </w:rPr>
              <w:t>, Edith Feskens (CODAM)</w:t>
            </w:r>
            <w:r>
              <w:rPr>
                <w:sz w:val="16"/>
                <w:szCs w:val="16"/>
                <w:vertAlign w:val="superscript"/>
              </w:rPr>
              <w:t>5</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Dept. Internal Medicine and School for Cardiovascular Diseases (CARIM), </w:t>
            </w:r>
            <w:r>
              <w:rPr>
                <w:sz w:val="16"/>
                <w:szCs w:val="16"/>
                <w:highlight w:val="cyan"/>
                <w:vertAlign w:val="superscript"/>
              </w:rPr>
              <w:t>2</w:t>
            </w:r>
            <w:r>
              <w:rPr>
                <w:sz w:val="16"/>
                <w:szCs w:val="16"/>
              </w:rPr>
              <w:t xml:space="preserve">Dept. Clinical Epidemiology and Health Technology Assessment and School for Public Health and Primary Care (CAPHRI); all Maastricht University Medical Center, Maastricht, the Netherlands; </w:t>
            </w:r>
            <w:r>
              <w:rPr>
                <w:sz w:val="16"/>
                <w:szCs w:val="16"/>
                <w:highlight w:val="cyan"/>
                <w:vertAlign w:val="superscript"/>
              </w:rPr>
              <w:t>3</w:t>
            </w:r>
            <w:r>
              <w:rPr>
                <w:sz w:val="16"/>
                <w:szCs w:val="16"/>
              </w:rPr>
              <w:t xml:space="preserve">Dept. Epidemiology and Biostatistics and EMGO Institute for Health and Care Research, </w:t>
            </w:r>
            <w:r>
              <w:rPr>
                <w:sz w:val="16"/>
                <w:szCs w:val="16"/>
                <w:highlight w:val="cyan"/>
                <w:vertAlign w:val="superscript"/>
              </w:rPr>
              <w:t>4</w:t>
            </w:r>
            <w:r>
              <w:rPr>
                <w:sz w:val="16"/>
                <w:szCs w:val="16"/>
              </w:rPr>
              <w:t xml:space="preserve">Dept. Internal Medicine and Institute of Cardiovascular Research; all VU University Medical Center, Amsterdam, the Netherlands; </w:t>
            </w:r>
            <w:r>
              <w:rPr>
                <w:sz w:val="16"/>
                <w:szCs w:val="16"/>
                <w:highlight w:val="cyan"/>
                <w:vertAlign w:val="superscript"/>
              </w:rPr>
              <w:t>5</w:t>
            </w:r>
            <w:r>
              <w:rPr>
                <w:sz w:val="16"/>
                <w:szCs w:val="16"/>
              </w:rPr>
              <w:t>Division of Human Nutrition, Wageningen University, the Netherlands</w:t>
            </w:r>
          </w:p>
        </w:tc>
      </w:tr>
      <w:tr w:rsidR="009A1C65">
        <w:tc>
          <w:tcPr>
            <w:tcW w:w="0" w:type="auto"/>
            <w:tcBorders>
              <w:top w:val="nil"/>
              <w:left w:val="nil"/>
              <w:bottom w:val="nil"/>
              <w:right w:val="nil"/>
            </w:tcBorders>
          </w:tcPr>
          <w:p w:rsidR="009A1C65" w:rsidRDefault="009A1C65">
            <w:pPr>
              <w:rPr>
                <w:sz w:val="16"/>
                <w:szCs w:val="16"/>
              </w:rPr>
            </w:pPr>
            <w:r>
              <w:rPr>
                <w:sz w:val="16"/>
                <w:szCs w:val="16"/>
              </w:rPr>
              <w:t>Leuven (BE)</w:t>
            </w:r>
          </w:p>
        </w:tc>
        <w:tc>
          <w:tcPr>
            <w:tcW w:w="0" w:type="auto"/>
            <w:tcBorders>
              <w:top w:val="nil"/>
              <w:left w:val="nil"/>
              <w:bottom w:val="nil"/>
              <w:right w:val="nil"/>
            </w:tcBorders>
          </w:tcPr>
          <w:p w:rsidR="009A1C65" w:rsidRDefault="009A1C65">
            <w:pPr>
              <w:rPr>
                <w:sz w:val="16"/>
                <w:szCs w:val="16"/>
                <w:vertAlign w:val="superscript"/>
              </w:rPr>
            </w:pPr>
            <w:r>
              <w:rPr>
                <w:sz w:val="16"/>
                <w:szCs w:val="16"/>
              </w:rPr>
              <w:t>Jan Staessen</w:t>
            </w:r>
            <w:r>
              <w:rPr>
                <w:sz w:val="16"/>
                <w:szCs w:val="16"/>
                <w:vertAlign w:val="superscript"/>
              </w:rPr>
              <w:t>1,2</w:t>
            </w:r>
            <w:r>
              <w:rPr>
                <w:sz w:val="16"/>
                <w:szCs w:val="16"/>
              </w:rPr>
              <w:t>, Lutgarde Thijs</w:t>
            </w:r>
            <w:r>
              <w:rPr>
                <w:sz w:val="16"/>
                <w:szCs w:val="16"/>
                <w:vertAlign w:val="superscript"/>
              </w:rPr>
              <w:t>1</w:t>
            </w:r>
            <w:r>
              <w:rPr>
                <w:sz w:val="16"/>
                <w:szCs w:val="16"/>
              </w:rPr>
              <w:t>, Tatyana Kouznetsova</w:t>
            </w:r>
            <w:r>
              <w:rPr>
                <w:sz w:val="16"/>
                <w:szCs w:val="16"/>
                <w:vertAlign w:val="superscript"/>
              </w:rPr>
              <w:t>1</w:t>
            </w:r>
            <w:r>
              <w:rPr>
                <w:sz w:val="16"/>
                <w:szCs w:val="16"/>
              </w:rPr>
              <w:t>, Yu Jin</w:t>
            </w:r>
            <w:r>
              <w:rPr>
                <w:sz w:val="16"/>
                <w:szCs w:val="16"/>
                <w:vertAlign w:val="superscript"/>
              </w:rPr>
              <w:t>1</w:t>
            </w:r>
            <w:r>
              <w:rPr>
                <w:sz w:val="16"/>
                <w:szCs w:val="16"/>
              </w:rPr>
              <w:t>, Yanping Liu</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Studies Coordinating Centre, Division of Hypertension and Cardiovascular Rehabilitation, Dept. Cardiovascular Diseases, University of Leuven, Leuven, Belgium, </w:t>
            </w:r>
            <w:r>
              <w:rPr>
                <w:sz w:val="16"/>
                <w:szCs w:val="16"/>
                <w:highlight w:val="cyan"/>
                <w:vertAlign w:val="superscript"/>
              </w:rPr>
              <w:t>2</w:t>
            </w:r>
            <w:r>
              <w:rPr>
                <w:sz w:val="16"/>
                <w:szCs w:val="16"/>
              </w:rPr>
              <w:t xml:space="preserve">Dept. Epidemiology, Maastricht Uiversity Medical Centre, Maastricht, the Netherlands, </w:t>
            </w:r>
          </w:p>
        </w:tc>
      </w:tr>
      <w:tr w:rsidR="009A1C65">
        <w:tc>
          <w:tcPr>
            <w:tcW w:w="0" w:type="auto"/>
            <w:tcBorders>
              <w:top w:val="nil"/>
              <w:left w:val="nil"/>
              <w:bottom w:val="nil"/>
              <w:right w:val="nil"/>
            </w:tcBorders>
          </w:tcPr>
          <w:p w:rsidR="009A1C65" w:rsidRDefault="009A1C65">
            <w:pPr>
              <w:rPr>
                <w:sz w:val="16"/>
                <w:szCs w:val="16"/>
              </w:rPr>
            </w:pPr>
            <w:r>
              <w:rPr>
                <w:sz w:val="16"/>
                <w:szCs w:val="16"/>
              </w:rPr>
              <w:t>Shanghai (CN)</w:t>
            </w:r>
          </w:p>
        </w:tc>
        <w:tc>
          <w:tcPr>
            <w:tcW w:w="0" w:type="auto"/>
            <w:tcBorders>
              <w:top w:val="nil"/>
              <w:left w:val="nil"/>
              <w:bottom w:val="nil"/>
              <w:right w:val="nil"/>
            </w:tcBorders>
          </w:tcPr>
          <w:p w:rsidR="009A1C65" w:rsidRDefault="009A1C65">
            <w:pPr>
              <w:rPr>
                <w:sz w:val="16"/>
                <w:szCs w:val="16"/>
                <w:vertAlign w:val="superscript"/>
              </w:rPr>
            </w:pPr>
            <w:r>
              <w:rPr>
                <w:sz w:val="16"/>
                <w:szCs w:val="16"/>
              </w:rPr>
              <w:t>Jiguang Wang</w:t>
            </w:r>
            <w:r>
              <w:rPr>
                <w:sz w:val="16"/>
                <w:szCs w:val="16"/>
                <w:vertAlign w:val="superscript"/>
              </w:rPr>
              <w:t>1</w:t>
            </w:r>
            <w:r>
              <w:rPr>
                <w:sz w:val="16"/>
                <w:szCs w:val="16"/>
              </w:rPr>
              <w:t>, Yan Li</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Centre for Epidemiological Studies and Clinical Trials, The Shanghai Institute of Hypertension, Ruijin Hospital, Shanghai Jiaotong University School of Medicine, Shanghai, China</w:t>
            </w:r>
          </w:p>
        </w:tc>
      </w:tr>
      <w:tr w:rsidR="009A1C65">
        <w:tc>
          <w:tcPr>
            <w:tcW w:w="0" w:type="auto"/>
            <w:tcBorders>
              <w:top w:val="nil"/>
              <w:left w:val="nil"/>
              <w:bottom w:val="nil"/>
              <w:right w:val="nil"/>
            </w:tcBorders>
          </w:tcPr>
          <w:p w:rsidR="009A1C65" w:rsidRDefault="009A1C65">
            <w:pPr>
              <w:rPr>
                <w:sz w:val="16"/>
                <w:szCs w:val="16"/>
              </w:rPr>
            </w:pPr>
            <w:r>
              <w:rPr>
                <w:sz w:val="16"/>
                <w:szCs w:val="16"/>
              </w:rPr>
              <w:t>Pisa (I)</w:t>
            </w:r>
          </w:p>
        </w:tc>
        <w:tc>
          <w:tcPr>
            <w:tcW w:w="0" w:type="auto"/>
            <w:tcBorders>
              <w:top w:val="nil"/>
              <w:left w:val="nil"/>
              <w:bottom w:val="nil"/>
              <w:right w:val="nil"/>
            </w:tcBorders>
          </w:tcPr>
          <w:p w:rsidR="009A1C65" w:rsidRDefault="009A1C65">
            <w:pPr>
              <w:rPr>
                <w:sz w:val="16"/>
                <w:szCs w:val="16"/>
                <w:vertAlign w:val="superscript"/>
              </w:rPr>
            </w:pPr>
            <w:r>
              <w:rPr>
                <w:sz w:val="16"/>
                <w:szCs w:val="16"/>
              </w:rPr>
              <w:t>Elisabetta Bianchini</w:t>
            </w:r>
            <w:r>
              <w:rPr>
                <w:sz w:val="16"/>
                <w:szCs w:val="16"/>
                <w:vertAlign w:val="superscript"/>
              </w:rPr>
              <w:t>1</w:t>
            </w:r>
            <w:r>
              <w:rPr>
                <w:sz w:val="16"/>
                <w:szCs w:val="16"/>
              </w:rPr>
              <w:t>, Lorenzo Ghiadoni</w:t>
            </w:r>
            <w:r>
              <w:rPr>
                <w:sz w:val="16"/>
                <w:szCs w:val="16"/>
                <w:vertAlign w:val="superscript"/>
              </w:rPr>
              <w:t>2</w:t>
            </w:r>
            <w:r>
              <w:rPr>
                <w:sz w:val="16"/>
                <w:szCs w:val="16"/>
              </w:rPr>
              <w:t>, Rosa Maria Bruno</w:t>
            </w:r>
            <w:r>
              <w:rPr>
                <w:sz w:val="16"/>
                <w:szCs w:val="16"/>
                <w:vertAlign w:val="superscript"/>
              </w:rPr>
              <w:t>2</w:t>
            </w:r>
            <w:r>
              <w:rPr>
                <w:sz w:val="16"/>
                <w:szCs w:val="16"/>
              </w:rPr>
              <w:t>, Lorenza Pratali</w:t>
            </w:r>
            <w:r>
              <w:rPr>
                <w:sz w:val="16"/>
                <w:szCs w:val="16"/>
                <w:vertAlign w:val="superscript"/>
              </w:rPr>
              <w:t>1</w:t>
            </w:r>
            <w:r>
              <w:rPr>
                <w:sz w:val="16"/>
                <w:szCs w:val="16"/>
              </w:rPr>
              <w:t>, Stefano Taddei</w:t>
            </w:r>
            <w:r>
              <w:rPr>
                <w:sz w:val="16"/>
                <w:szCs w:val="16"/>
                <w:vertAlign w:val="superscript"/>
              </w:rPr>
              <w:t>2</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Institute of Clinical Physiology, National Research Council, </w:t>
            </w:r>
            <w:r>
              <w:rPr>
                <w:sz w:val="16"/>
                <w:szCs w:val="16"/>
                <w:highlight w:val="cyan"/>
                <w:vertAlign w:val="superscript"/>
              </w:rPr>
              <w:t>2</w:t>
            </w:r>
            <w:r>
              <w:rPr>
                <w:sz w:val="16"/>
                <w:szCs w:val="16"/>
              </w:rPr>
              <w:t>Dept. Internal Medicine, University of Pisa; all Pisa, Italy</w:t>
            </w:r>
          </w:p>
        </w:tc>
      </w:tr>
      <w:tr w:rsidR="009A1C65">
        <w:tc>
          <w:tcPr>
            <w:tcW w:w="0" w:type="auto"/>
            <w:tcBorders>
              <w:top w:val="nil"/>
              <w:left w:val="nil"/>
              <w:bottom w:val="nil"/>
              <w:right w:val="nil"/>
            </w:tcBorders>
          </w:tcPr>
          <w:p w:rsidR="009A1C65" w:rsidRDefault="009A1C65">
            <w:pPr>
              <w:rPr>
                <w:sz w:val="16"/>
                <w:szCs w:val="16"/>
              </w:rPr>
            </w:pPr>
            <w:r>
              <w:rPr>
                <w:sz w:val="16"/>
                <w:szCs w:val="16"/>
              </w:rPr>
              <w:t>Mannheim (D)</w:t>
            </w:r>
          </w:p>
        </w:tc>
        <w:tc>
          <w:tcPr>
            <w:tcW w:w="0" w:type="auto"/>
            <w:tcBorders>
              <w:top w:val="nil"/>
              <w:left w:val="nil"/>
              <w:bottom w:val="nil"/>
              <w:right w:val="nil"/>
            </w:tcBorders>
          </w:tcPr>
          <w:p w:rsidR="009A1C65" w:rsidRDefault="009A1C65">
            <w:pPr>
              <w:rPr>
                <w:sz w:val="16"/>
                <w:szCs w:val="16"/>
                <w:vertAlign w:val="superscript"/>
              </w:rPr>
            </w:pPr>
            <w:r>
              <w:rPr>
                <w:sz w:val="16"/>
                <w:szCs w:val="16"/>
              </w:rPr>
              <w:t>Joachim Fischer</w:t>
            </w:r>
            <w:r>
              <w:rPr>
                <w:sz w:val="16"/>
                <w:szCs w:val="16"/>
                <w:vertAlign w:val="superscript"/>
              </w:rPr>
              <w:t>1</w:t>
            </w:r>
            <w:r>
              <w:rPr>
                <w:sz w:val="16"/>
                <w:szCs w:val="16"/>
              </w:rPr>
              <w:t>, Darcey Terris</w:t>
            </w:r>
            <w:r>
              <w:rPr>
                <w:sz w:val="16"/>
                <w:szCs w:val="16"/>
                <w:vertAlign w:val="superscript"/>
              </w:rPr>
              <w:t>2</w:t>
            </w:r>
            <w:r>
              <w:rPr>
                <w:sz w:val="16"/>
                <w:szCs w:val="16"/>
              </w:rPr>
              <w:t>, Marc Jarczok</w:t>
            </w:r>
            <w:r>
              <w:rPr>
                <w:sz w:val="16"/>
                <w:szCs w:val="16"/>
                <w:vertAlign w:val="superscript"/>
              </w:rPr>
              <w:t>1</w:t>
            </w:r>
            <w:r>
              <w:rPr>
                <w:sz w:val="16"/>
                <w:szCs w:val="16"/>
              </w:rPr>
              <w:t>, Maren Thole</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rStyle w:val="xapple-style-span"/>
                <w:sz w:val="16"/>
                <w:szCs w:val="16"/>
                <w:vertAlign w:val="superscript"/>
              </w:rPr>
              <w:t>1</w:t>
            </w:r>
            <w:r>
              <w:rPr>
                <w:rStyle w:val="xapple-style-span"/>
                <w:sz w:val="16"/>
                <w:szCs w:val="16"/>
              </w:rPr>
              <w:t xml:space="preserve">Mannheim Institute of Public Health, Social and Preventive Medicine, Medical Faculty Mannheim, Heidelberg University, Germany; </w:t>
            </w:r>
            <w:r>
              <w:rPr>
                <w:sz w:val="16"/>
                <w:szCs w:val="16"/>
                <w:highlight w:val="cyan"/>
                <w:vertAlign w:val="superscript"/>
              </w:rPr>
              <w:t>2</w:t>
            </w:r>
            <w:r>
              <w:rPr>
                <w:color w:val="000000"/>
                <w:sz w:val="16"/>
                <w:szCs w:val="16"/>
              </w:rPr>
              <w:t>Center for Family Research, University of Georgia, Athens, Georgia, USA</w:t>
            </w:r>
          </w:p>
        </w:tc>
      </w:tr>
      <w:tr w:rsidR="009A1C65">
        <w:tc>
          <w:tcPr>
            <w:tcW w:w="0" w:type="auto"/>
            <w:tcBorders>
              <w:top w:val="nil"/>
              <w:left w:val="nil"/>
              <w:bottom w:val="nil"/>
              <w:right w:val="nil"/>
            </w:tcBorders>
          </w:tcPr>
          <w:p w:rsidR="009A1C65" w:rsidRDefault="009A1C65">
            <w:pPr>
              <w:rPr>
                <w:sz w:val="16"/>
                <w:szCs w:val="16"/>
              </w:rPr>
            </w:pPr>
            <w:r>
              <w:rPr>
                <w:sz w:val="16"/>
                <w:szCs w:val="16"/>
              </w:rPr>
              <w:t>Vilnius (LT)</w:t>
            </w:r>
          </w:p>
        </w:tc>
        <w:tc>
          <w:tcPr>
            <w:tcW w:w="0" w:type="auto"/>
            <w:tcBorders>
              <w:top w:val="nil"/>
              <w:left w:val="nil"/>
              <w:bottom w:val="nil"/>
              <w:right w:val="nil"/>
            </w:tcBorders>
          </w:tcPr>
          <w:p w:rsidR="009A1C65" w:rsidRDefault="009A1C65">
            <w:pPr>
              <w:rPr>
                <w:sz w:val="16"/>
                <w:szCs w:val="16"/>
                <w:vertAlign w:val="superscript"/>
              </w:rPr>
            </w:pPr>
            <w:r>
              <w:rPr>
                <w:sz w:val="16"/>
                <w:szCs w:val="16"/>
              </w:rPr>
              <w:t>Ligita Ryliskyte</w:t>
            </w:r>
            <w:r>
              <w:rPr>
                <w:sz w:val="16"/>
                <w:szCs w:val="16"/>
                <w:vertAlign w:val="superscript"/>
              </w:rPr>
              <w:t>1,2</w:t>
            </w:r>
            <w:r>
              <w:rPr>
                <w:sz w:val="16"/>
                <w:szCs w:val="16"/>
              </w:rPr>
              <w:t>, Aleksandras Laucevicius</w:t>
            </w:r>
            <w:r>
              <w:rPr>
                <w:sz w:val="16"/>
                <w:szCs w:val="16"/>
                <w:vertAlign w:val="superscript"/>
              </w:rPr>
              <w:t>1,2</w:t>
            </w:r>
            <w:r>
              <w:rPr>
                <w:sz w:val="16"/>
                <w:szCs w:val="16"/>
              </w:rPr>
              <w:t>, Kristina Ryliskiene</w:t>
            </w:r>
            <w:r>
              <w:rPr>
                <w:sz w:val="16"/>
                <w:szCs w:val="16"/>
                <w:vertAlign w:val="superscript"/>
              </w:rPr>
              <w:t>3,4</w:t>
            </w:r>
            <w:r>
              <w:rPr>
                <w:sz w:val="16"/>
                <w:szCs w:val="16"/>
              </w:rPr>
              <w:t>, Jurgita Kuzmickiene</w:t>
            </w:r>
            <w:r>
              <w:rPr>
                <w:sz w:val="16"/>
                <w:szCs w:val="16"/>
                <w:vertAlign w:val="superscript"/>
              </w:rPr>
              <w:t>3,4</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Dept. Cardiovascular Medicine, Vilnius University Hospital Santariskiu Klinikos, </w:t>
            </w:r>
            <w:r>
              <w:rPr>
                <w:sz w:val="16"/>
                <w:szCs w:val="16"/>
                <w:highlight w:val="cyan"/>
                <w:vertAlign w:val="superscript"/>
              </w:rPr>
              <w:t>2</w:t>
            </w:r>
            <w:r>
              <w:rPr>
                <w:sz w:val="16"/>
                <w:szCs w:val="16"/>
              </w:rPr>
              <w:t xml:space="preserve">Clinic of Cardiac and Vascular Diseases, Faculty of Medicine, Vilnius University, </w:t>
            </w:r>
            <w:r>
              <w:rPr>
                <w:sz w:val="16"/>
                <w:szCs w:val="16"/>
                <w:highlight w:val="cyan"/>
                <w:vertAlign w:val="superscript"/>
              </w:rPr>
              <w:t>3</w:t>
            </w:r>
            <w:r>
              <w:rPr>
                <w:sz w:val="16"/>
                <w:szCs w:val="16"/>
              </w:rPr>
              <w:t xml:space="preserve">Dept. Neurology, Vilnius University Hospital Santariskiu Klinikos, </w:t>
            </w:r>
            <w:r>
              <w:rPr>
                <w:sz w:val="16"/>
                <w:szCs w:val="16"/>
                <w:highlight w:val="cyan"/>
                <w:vertAlign w:val="superscript"/>
              </w:rPr>
              <w:t>4</w:t>
            </w:r>
            <w:r>
              <w:rPr>
                <w:sz w:val="16"/>
                <w:szCs w:val="16"/>
              </w:rPr>
              <w:t>Clinic of Neurology and Neurosurgery, Faculty of Medicine, Vilnius University; all Vilnius, Lithuania</w:t>
            </w:r>
          </w:p>
        </w:tc>
      </w:tr>
      <w:tr w:rsidR="009A1C65">
        <w:tc>
          <w:tcPr>
            <w:tcW w:w="0" w:type="auto"/>
            <w:tcBorders>
              <w:top w:val="nil"/>
              <w:left w:val="nil"/>
              <w:bottom w:val="nil"/>
              <w:right w:val="nil"/>
            </w:tcBorders>
          </w:tcPr>
          <w:p w:rsidR="009A1C65" w:rsidRDefault="009A1C65">
            <w:pPr>
              <w:rPr>
                <w:sz w:val="16"/>
                <w:szCs w:val="16"/>
              </w:rPr>
            </w:pPr>
            <w:r>
              <w:rPr>
                <w:sz w:val="16"/>
                <w:szCs w:val="16"/>
              </w:rPr>
              <w:t>Antwerp (BE)</w:t>
            </w:r>
          </w:p>
        </w:tc>
        <w:tc>
          <w:tcPr>
            <w:tcW w:w="0" w:type="auto"/>
            <w:tcBorders>
              <w:top w:val="nil"/>
              <w:left w:val="nil"/>
              <w:bottom w:val="nil"/>
              <w:right w:val="nil"/>
            </w:tcBorders>
          </w:tcPr>
          <w:p w:rsidR="009A1C65" w:rsidRDefault="009A1C65">
            <w:pPr>
              <w:rPr>
                <w:sz w:val="16"/>
                <w:szCs w:val="16"/>
                <w:vertAlign w:val="superscript"/>
              </w:rPr>
            </w:pPr>
            <w:r>
              <w:rPr>
                <w:sz w:val="16"/>
                <w:szCs w:val="16"/>
              </w:rPr>
              <w:t>Hilde Heuten</w:t>
            </w:r>
            <w:r>
              <w:rPr>
                <w:sz w:val="16"/>
                <w:szCs w:val="16"/>
                <w:vertAlign w:val="superscript"/>
              </w:rPr>
              <w:t>1</w:t>
            </w:r>
            <w:r>
              <w:rPr>
                <w:sz w:val="16"/>
                <w:szCs w:val="16"/>
              </w:rPr>
              <w:t>, Inge Goovaerts</w:t>
            </w:r>
            <w:r>
              <w:rPr>
                <w:sz w:val="16"/>
                <w:szCs w:val="16"/>
                <w:vertAlign w:val="superscript"/>
              </w:rPr>
              <w:t>1</w:t>
            </w:r>
            <w:r>
              <w:rPr>
                <w:sz w:val="16"/>
                <w:szCs w:val="16"/>
              </w:rPr>
              <w:t>, Guy Ennekens</w:t>
            </w:r>
            <w:r>
              <w:rPr>
                <w:sz w:val="16"/>
                <w:szCs w:val="16"/>
                <w:vertAlign w:val="superscript"/>
              </w:rPr>
              <w:t>1</w:t>
            </w:r>
            <w:r>
              <w:rPr>
                <w:sz w:val="16"/>
                <w:szCs w:val="16"/>
              </w:rPr>
              <w:t>, Christiaan Vrints</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Dept. Cardiology, University Hospital of Antwerp, Edegem, Belgium</w:t>
            </w:r>
          </w:p>
        </w:tc>
      </w:tr>
      <w:tr w:rsidR="009A1C65">
        <w:tc>
          <w:tcPr>
            <w:tcW w:w="0" w:type="auto"/>
            <w:tcBorders>
              <w:top w:val="nil"/>
              <w:left w:val="nil"/>
              <w:bottom w:val="nil"/>
              <w:right w:val="nil"/>
            </w:tcBorders>
          </w:tcPr>
          <w:p w:rsidR="009A1C65" w:rsidRDefault="009A1C65">
            <w:pPr>
              <w:rPr>
                <w:sz w:val="16"/>
                <w:szCs w:val="16"/>
              </w:rPr>
            </w:pPr>
            <w:r>
              <w:rPr>
                <w:sz w:val="16"/>
                <w:szCs w:val="16"/>
              </w:rPr>
              <w:t>S</w:t>
            </w:r>
            <w:r>
              <w:rPr>
                <w:sz w:val="16"/>
                <w:szCs w:val="16"/>
                <w:highlight w:val="red"/>
              </w:rPr>
              <w:t>ã</w:t>
            </w:r>
            <w:r>
              <w:rPr>
                <w:sz w:val="16"/>
                <w:szCs w:val="16"/>
              </w:rPr>
              <w:t>o Paulo (BR)</w:t>
            </w:r>
          </w:p>
        </w:tc>
        <w:tc>
          <w:tcPr>
            <w:tcW w:w="0" w:type="auto"/>
            <w:tcBorders>
              <w:top w:val="nil"/>
              <w:left w:val="nil"/>
              <w:bottom w:val="nil"/>
              <w:right w:val="nil"/>
            </w:tcBorders>
          </w:tcPr>
          <w:p w:rsidR="009A1C65" w:rsidRDefault="009A1C65">
            <w:pPr>
              <w:rPr>
                <w:sz w:val="16"/>
                <w:szCs w:val="16"/>
                <w:vertAlign w:val="superscript"/>
              </w:rPr>
            </w:pPr>
            <w:r>
              <w:rPr>
                <w:sz w:val="16"/>
                <w:szCs w:val="16"/>
              </w:rPr>
              <w:t>Elaine C Tolezani</w:t>
            </w:r>
            <w:r>
              <w:rPr>
                <w:sz w:val="16"/>
                <w:szCs w:val="16"/>
                <w:vertAlign w:val="superscript"/>
              </w:rPr>
              <w:t>1</w:t>
            </w:r>
            <w:r>
              <w:rPr>
                <w:sz w:val="16"/>
                <w:szCs w:val="16"/>
              </w:rPr>
              <w:t>, Val</w:t>
            </w:r>
            <w:r>
              <w:rPr>
                <w:sz w:val="16"/>
                <w:szCs w:val="16"/>
                <w:highlight w:val="red"/>
              </w:rPr>
              <w:t>é</w:t>
            </w:r>
            <w:r>
              <w:rPr>
                <w:sz w:val="16"/>
                <w:szCs w:val="16"/>
              </w:rPr>
              <w:t>ria Hong</w:t>
            </w:r>
            <w:r>
              <w:rPr>
                <w:sz w:val="16"/>
                <w:szCs w:val="16"/>
                <w:vertAlign w:val="superscript"/>
              </w:rPr>
              <w:t>1</w:t>
            </w:r>
            <w:r>
              <w:rPr>
                <w:sz w:val="16"/>
                <w:szCs w:val="16"/>
              </w:rPr>
              <w:t>, Luiz Bortolotto</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Hypertension Unit, Heart Institute, University of S</w:t>
            </w:r>
            <w:r>
              <w:rPr>
                <w:sz w:val="16"/>
                <w:szCs w:val="16"/>
                <w:highlight w:val="red"/>
              </w:rPr>
              <w:t>ã</w:t>
            </w:r>
            <w:r>
              <w:rPr>
                <w:sz w:val="16"/>
                <w:szCs w:val="16"/>
              </w:rPr>
              <w:t>o Paulo Medical School, S</w:t>
            </w:r>
            <w:r>
              <w:rPr>
                <w:sz w:val="16"/>
                <w:szCs w:val="16"/>
                <w:highlight w:val="red"/>
              </w:rPr>
              <w:t>ã</w:t>
            </w:r>
            <w:r>
              <w:rPr>
                <w:sz w:val="16"/>
                <w:szCs w:val="16"/>
              </w:rPr>
              <w:t>o Paulo, Brazil</w:t>
            </w:r>
          </w:p>
        </w:tc>
      </w:tr>
      <w:tr w:rsidR="009A1C65">
        <w:tc>
          <w:tcPr>
            <w:tcW w:w="0" w:type="auto"/>
            <w:tcBorders>
              <w:top w:val="nil"/>
              <w:left w:val="nil"/>
              <w:bottom w:val="nil"/>
              <w:right w:val="nil"/>
            </w:tcBorders>
          </w:tcPr>
          <w:p w:rsidR="009A1C65" w:rsidRDefault="009A1C65">
            <w:pPr>
              <w:rPr>
                <w:sz w:val="16"/>
                <w:szCs w:val="16"/>
              </w:rPr>
            </w:pPr>
            <w:r>
              <w:rPr>
                <w:sz w:val="16"/>
                <w:szCs w:val="16"/>
              </w:rPr>
              <w:t>Nancy (F)</w:t>
            </w:r>
          </w:p>
        </w:tc>
        <w:tc>
          <w:tcPr>
            <w:tcW w:w="0" w:type="auto"/>
            <w:tcBorders>
              <w:top w:val="nil"/>
              <w:left w:val="nil"/>
              <w:bottom w:val="nil"/>
              <w:right w:val="nil"/>
            </w:tcBorders>
          </w:tcPr>
          <w:p w:rsidR="009A1C65" w:rsidRDefault="009A1C65">
            <w:pPr>
              <w:rPr>
                <w:sz w:val="16"/>
                <w:szCs w:val="16"/>
                <w:vertAlign w:val="superscript"/>
              </w:rPr>
            </w:pPr>
            <w:r>
              <w:rPr>
                <w:sz w:val="16"/>
                <w:szCs w:val="16"/>
              </w:rPr>
              <w:t>Athanase Benetos</w:t>
            </w:r>
            <w:r>
              <w:rPr>
                <w:sz w:val="16"/>
                <w:szCs w:val="16"/>
                <w:vertAlign w:val="superscript"/>
              </w:rPr>
              <w:t>1,2,3</w:t>
            </w:r>
            <w:r>
              <w:rPr>
                <w:sz w:val="16"/>
                <w:szCs w:val="16"/>
              </w:rPr>
              <w:t>, Carlos Labat</w:t>
            </w:r>
            <w:r>
              <w:rPr>
                <w:sz w:val="16"/>
                <w:szCs w:val="16"/>
                <w:vertAlign w:val="superscript"/>
              </w:rPr>
              <w:t>1,2,3</w:t>
            </w:r>
            <w:r>
              <w:rPr>
                <w:sz w:val="16"/>
                <w:szCs w:val="16"/>
              </w:rPr>
              <w:t>, Patrick Lacolley</w:t>
            </w:r>
            <w:r>
              <w:rPr>
                <w:sz w:val="16"/>
                <w:szCs w:val="16"/>
                <w:vertAlign w:val="superscript"/>
              </w:rPr>
              <w:t>1,2,3</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INSERM U1116, Facult</w:t>
            </w:r>
            <w:r>
              <w:rPr>
                <w:sz w:val="16"/>
                <w:szCs w:val="16"/>
                <w:highlight w:val="red"/>
              </w:rPr>
              <w:t>é</w:t>
            </w:r>
            <w:r>
              <w:rPr>
                <w:sz w:val="16"/>
                <w:szCs w:val="16"/>
              </w:rPr>
              <w:t xml:space="preserve"> de M</w:t>
            </w:r>
            <w:r>
              <w:rPr>
                <w:sz w:val="16"/>
                <w:szCs w:val="16"/>
                <w:highlight w:val="red"/>
              </w:rPr>
              <w:t>é</w:t>
            </w:r>
            <w:r>
              <w:rPr>
                <w:sz w:val="16"/>
                <w:szCs w:val="16"/>
              </w:rPr>
              <w:t xml:space="preserve">decine, Vandoeuvre-les-Nancy, France; </w:t>
            </w:r>
            <w:r>
              <w:rPr>
                <w:sz w:val="16"/>
                <w:szCs w:val="16"/>
                <w:highlight w:val="cyan"/>
                <w:vertAlign w:val="superscript"/>
              </w:rPr>
              <w:t>2</w:t>
            </w:r>
            <w:r>
              <w:rPr>
                <w:sz w:val="16"/>
                <w:szCs w:val="16"/>
              </w:rPr>
              <w:t>Universit</w:t>
            </w:r>
            <w:r>
              <w:rPr>
                <w:sz w:val="16"/>
                <w:szCs w:val="16"/>
                <w:highlight w:val="red"/>
              </w:rPr>
              <w:t>é</w:t>
            </w:r>
            <w:r>
              <w:rPr>
                <w:sz w:val="16"/>
                <w:szCs w:val="16"/>
              </w:rPr>
              <w:t xml:space="preserve"> de Lorraine, Nancy, France; </w:t>
            </w:r>
            <w:r>
              <w:rPr>
                <w:sz w:val="16"/>
                <w:szCs w:val="16"/>
                <w:highlight w:val="cyan"/>
                <w:vertAlign w:val="superscript"/>
              </w:rPr>
              <w:t>3</w:t>
            </w:r>
            <w:r>
              <w:rPr>
                <w:sz w:val="16"/>
                <w:szCs w:val="16"/>
              </w:rPr>
              <w:t>Centre Hospitalier Universitaire de Nancy, Department of Geriatrics, Nancy, France</w:t>
            </w:r>
          </w:p>
        </w:tc>
      </w:tr>
      <w:tr w:rsidR="009A1C65">
        <w:tc>
          <w:tcPr>
            <w:tcW w:w="0" w:type="auto"/>
            <w:tcBorders>
              <w:top w:val="nil"/>
              <w:left w:val="nil"/>
              <w:bottom w:val="nil"/>
              <w:right w:val="nil"/>
            </w:tcBorders>
          </w:tcPr>
          <w:p w:rsidR="009A1C65" w:rsidRDefault="009A1C65">
            <w:pPr>
              <w:rPr>
                <w:sz w:val="16"/>
                <w:szCs w:val="16"/>
              </w:rPr>
            </w:pPr>
            <w:r>
              <w:rPr>
                <w:sz w:val="16"/>
                <w:szCs w:val="16"/>
              </w:rPr>
              <w:t>Bern (CH)</w:t>
            </w:r>
          </w:p>
        </w:tc>
        <w:tc>
          <w:tcPr>
            <w:tcW w:w="0" w:type="auto"/>
            <w:tcBorders>
              <w:top w:val="nil"/>
              <w:left w:val="nil"/>
              <w:bottom w:val="nil"/>
              <w:right w:val="nil"/>
            </w:tcBorders>
          </w:tcPr>
          <w:p w:rsidR="009A1C65" w:rsidRDefault="009A1C65">
            <w:pPr>
              <w:rPr>
                <w:sz w:val="16"/>
                <w:szCs w:val="16"/>
                <w:vertAlign w:val="superscript"/>
              </w:rPr>
            </w:pPr>
            <w:r>
              <w:rPr>
                <w:sz w:val="16"/>
                <w:szCs w:val="16"/>
              </w:rPr>
              <w:t>Stefano F Rimoldi</w:t>
            </w:r>
            <w:r>
              <w:rPr>
                <w:sz w:val="16"/>
                <w:szCs w:val="16"/>
                <w:vertAlign w:val="superscript"/>
              </w:rPr>
              <w:t>1</w:t>
            </w:r>
            <w:r>
              <w:rPr>
                <w:sz w:val="16"/>
                <w:szCs w:val="16"/>
              </w:rPr>
              <w:t>, Fabian Stucki</w:t>
            </w:r>
            <w:r>
              <w:rPr>
                <w:sz w:val="16"/>
                <w:szCs w:val="16"/>
                <w:vertAlign w:val="superscript"/>
              </w:rPr>
              <w:t>1</w:t>
            </w:r>
            <w:r>
              <w:rPr>
                <w:sz w:val="16"/>
                <w:szCs w:val="16"/>
              </w:rPr>
              <w:t>, Damian Hutter</w:t>
            </w:r>
            <w:r>
              <w:rPr>
                <w:sz w:val="16"/>
                <w:szCs w:val="16"/>
                <w:vertAlign w:val="superscript"/>
              </w:rPr>
              <w:t>1</w:t>
            </w:r>
            <w:r>
              <w:rPr>
                <w:sz w:val="16"/>
                <w:szCs w:val="16"/>
              </w:rPr>
              <w:t>, Emrush Rexhaj</w:t>
            </w:r>
            <w:r>
              <w:rPr>
                <w:sz w:val="16"/>
                <w:szCs w:val="16"/>
                <w:vertAlign w:val="superscript"/>
              </w:rPr>
              <w:t>1</w:t>
            </w:r>
            <w:r>
              <w:rPr>
                <w:sz w:val="16"/>
                <w:szCs w:val="16"/>
              </w:rPr>
              <w:t>, Francesco Faita</w:t>
            </w:r>
            <w:r>
              <w:rPr>
                <w:sz w:val="16"/>
                <w:szCs w:val="16"/>
                <w:vertAlign w:val="superscript"/>
              </w:rPr>
              <w:t>2</w:t>
            </w:r>
            <w:r>
              <w:rPr>
                <w:sz w:val="16"/>
                <w:szCs w:val="16"/>
              </w:rPr>
              <w:t>, Claudio Sartori</w:t>
            </w:r>
            <w:r>
              <w:rPr>
                <w:sz w:val="16"/>
                <w:szCs w:val="16"/>
                <w:vertAlign w:val="superscript"/>
              </w:rPr>
              <w:t>1</w:t>
            </w:r>
            <w:r>
              <w:rPr>
                <w:sz w:val="16"/>
                <w:szCs w:val="16"/>
              </w:rPr>
              <w:t>, Urs Scherrer</w:t>
            </w:r>
            <w:r>
              <w:rPr>
                <w:sz w:val="16"/>
                <w:szCs w:val="16"/>
                <w:vertAlign w:val="superscript"/>
              </w:rPr>
              <w:t>1,3</w:t>
            </w:r>
            <w:r>
              <w:rPr>
                <w:sz w:val="16"/>
                <w:szCs w:val="16"/>
              </w:rPr>
              <w:t>, Yves Allemann</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Dept. Cardiology, University Hospital of Bern, Bern, Switzerland, </w:t>
            </w:r>
            <w:r>
              <w:rPr>
                <w:sz w:val="16"/>
                <w:szCs w:val="16"/>
                <w:highlight w:val="cyan"/>
                <w:vertAlign w:val="superscript"/>
              </w:rPr>
              <w:t>2</w:t>
            </w:r>
            <w:r>
              <w:rPr>
                <w:sz w:val="16"/>
                <w:szCs w:val="16"/>
              </w:rPr>
              <w:t xml:space="preserve">Institute of Clinical Physiology, National Research Council, Pisa, Italy, </w:t>
            </w:r>
            <w:r>
              <w:rPr>
                <w:sz w:val="16"/>
                <w:szCs w:val="16"/>
                <w:highlight w:val="cyan"/>
                <w:vertAlign w:val="superscript"/>
              </w:rPr>
              <w:t>3</w:t>
            </w:r>
            <w:r>
              <w:rPr>
                <w:sz w:val="16"/>
                <w:szCs w:val="16"/>
              </w:rPr>
              <w:t>Facultad de Ciencias, Dept. de Biolog</w:t>
            </w:r>
            <w:r>
              <w:rPr>
                <w:sz w:val="16"/>
                <w:szCs w:val="16"/>
                <w:highlight w:val="red"/>
              </w:rPr>
              <w:t>í</w:t>
            </w:r>
            <w:r>
              <w:rPr>
                <w:sz w:val="16"/>
                <w:szCs w:val="16"/>
              </w:rPr>
              <w:t>a, Universidad de Tarapac</w:t>
            </w:r>
            <w:r>
              <w:rPr>
                <w:sz w:val="16"/>
                <w:szCs w:val="16"/>
                <w:highlight w:val="red"/>
              </w:rPr>
              <w:t>á</w:t>
            </w:r>
            <w:r>
              <w:rPr>
                <w:sz w:val="16"/>
                <w:szCs w:val="16"/>
              </w:rPr>
              <w:t>, Arica, Chile</w:t>
            </w:r>
          </w:p>
        </w:tc>
      </w:tr>
      <w:tr w:rsidR="009A1C65">
        <w:tc>
          <w:tcPr>
            <w:tcW w:w="0" w:type="auto"/>
            <w:tcBorders>
              <w:top w:val="nil"/>
              <w:left w:val="nil"/>
              <w:bottom w:val="nil"/>
              <w:right w:val="nil"/>
            </w:tcBorders>
          </w:tcPr>
          <w:p w:rsidR="009A1C65" w:rsidRDefault="009A1C65">
            <w:pPr>
              <w:rPr>
                <w:sz w:val="16"/>
                <w:szCs w:val="16"/>
              </w:rPr>
            </w:pPr>
            <w:r>
              <w:rPr>
                <w:sz w:val="16"/>
                <w:szCs w:val="16"/>
              </w:rPr>
              <w:t>Milano (I)</w:t>
            </w:r>
          </w:p>
        </w:tc>
        <w:tc>
          <w:tcPr>
            <w:tcW w:w="0" w:type="auto"/>
            <w:tcBorders>
              <w:top w:val="nil"/>
              <w:left w:val="nil"/>
              <w:bottom w:val="nil"/>
              <w:right w:val="nil"/>
            </w:tcBorders>
          </w:tcPr>
          <w:p w:rsidR="009A1C65" w:rsidRDefault="009A1C65">
            <w:pPr>
              <w:rPr>
                <w:sz w:val="16"/>
                <w:szCs w:val="16"/>
                <w:vertAlign w:val="superscript"/>
              </w:rPr>
            </w:pPr>
            <w:r>
              <w:rPr>
                <w:sz w:val="16"/>
                <w:szCs w:val="16"/>
              </w:rPr>
              <w:t>Cristina Giannattasio</w:t>
            </w:r>
            <w:r>
              <w:rPr>
                <w:sz w:val="16"/>
                <w:szCs w:val="16"/>
                <w:vertAlign w:val="superscript"/>
              </w:rPr>
              <w:t>1,2</w:t>
            </w:r>
            <w:r>
              <w:rPr>
                <w:sz w:val="16"/>
                <w:szCs w:val="16"/>
              </w:rPr>
              <w:t>, Stefano Nava</w:t>
            </w:r>
            <w:r>
              <w:rPr>
                <w:sz w:val="16"/>
                <w:szCs w:val="16"/>
                <w:vertAlign w:val="superscript"/>
              </w:rPr>
              <w:t>1</w:t>
            </w:r>
            <w:r>
              <w:rPr>
                <w:sz w:val="16"/>
                <w:szCs w:val="16"/>
              </w:rPr>
              <w:t>, Alessandro Maloberti</w:t>
            </w:r>
            <w:r>
              <w:rPr>
                <w:sz w:val="16"/>
                <w:szCs w:val="16"/>
                <w:vertAlign w:val="superscript"/>
              </w:rPr>
              <w:t>1</w:t>
            </w:r>
            <w:r>
              <w:rPr>
                <w:sz w:val="16"/>
                <w:szCs w:val="16"/>
              </w:rPr>
              <w:t>, Paolo Meani</w:t>
            </w:r>
            <w:r>
              <w:rPr>
                <w:sz w:val="16"/>
                <w:szCs w:val="16"/>
                <w:vertAlign w:val="superscript"/>
              </w:rPr>
              <w:t>2</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Dept. of Science of Health, Milano-Bicocca University, </w:t>
            </w:r>
            <w:r>
              <w:rPr>
                <w:sz w:val="16"/>
                <w:szCs w:val="16"/>
                <w:highlight w:val="cyan"/>
                <w:vertAlign w:val="superscript"/>
              </w:rPr>
              <w:t>2</w:t>
            </w:r>
            <w:r>
              <w:rPr>
                <w:sz w:val="16"/>
                <w:szCs w:val="16"/>
              </w:rPr>
              <w:t>Cardiologia IV, Department A. De Gasperis, Niguarda Ca Granda Hospital; all Milano, Italy</w:t>
            </w:r>
          </w:p>
        </w:tc>
      </w:tr>
      <w:tr w:rsidR="009A1C65">
        <w:tc>
          <w:tcPr>
            <w:tcW w:w="0" w:type="auto"/>
            <w:tcBorders>
              <w:top w:val="nil"/>
              <w:left w:val="nil"/>
              <w:bottom w:val="nil"/>
              <w:right w:val="nil"/>
            </w:tcBorders>
          </w:tcPr>
          <w:p w:rsidR="009A1C65" w:rsidRDefault="009A1C65">
            <w:pPr>
              <w:rPr>
                <w:sz w:val="16"/>
                <w:szCs w:val="16"/>
              </w:rPr>
            </w:pPr>
            <w:r>
              <w:rPr>
                <w:sz w:val="16"/>
                <w:szCs w:val="16"/>
              </w:rPr>
              <w:t>Maastricht-VitaK (NL)</w:t>
            </w:r>
          </w:p>
        </w:tc>
        <w:tc>
          <w:tcPr>
            <w:tcW w:w="0" w:type="auto"/>
            <w:tcBorders>
              <w:top w:val="nil"/>
              <w:left w:val="nil"/>
              <w:bottom w:val="nil"/>
              <w:right w:val="nil"/>
            </w:tcBorders>
          </w:tcPr>
          <w:p w:rsidR="009A1C65" w:rsidRDefault="009A1C65">
            <w:pPr>
              <w:rPr>
                <w:sz w:val="16"/>
                <w:szCs w:val="16"/>
                <w:vertAlign w:val="superscript"/>
                <w:lang w:val="nl-NL"/>
              </w:rPr>
            </w:pPr>
            <w:r>
              <w:rPr>
                <w:sz w:val="16"/>
                <w:szCs w:val="16"/>
                <w:lang w:val="nl-NL"/>
              </w:rPr>
              <w:t>Cees Vermeer</w:t>
            </w:r>
            <w:r>
              <w:rPr>
                <w:sz w:val="16"/>
                <w:szCs w:val="16"/>
                <w:vertAlign w:val="superscript"/>
                <w:lang w:val="nl-NL"/>
              </w:rPr>
              <w:t>1</w:t>
            </w:r>
            <w:r>
              <w:rPr>
                <w:sz w:val="16"/>
                <w:szCs w:val="16"/>
                <w:lang w:val="nl-NL"/>
              </w:rPr>
              <w:t>, Marjo Knapen</w:t>
            </w:r>
            <w:r>
              <w:rPr>
                <w:sz w:val="16"/>
                <w:szCs w:val="16"/>
                <w:vertAlign w:val="superscript"/>
                <w:lang w:val="nl-NL"/>
              </w:rPr>
              <w:t>1</w:t>
            </w:r>
            <w:r>
              <w:rPr>
                <w:sz w:val="16"/>
                <w:szCs w:val="16"/>
                <w:lang w:val="nl-NL"/>
              </w:rPr>
              <w:t>, Nadja Drummen</w:t>
            </w:r>
            <w:r>
              <w:rPr>
                <w:sz w:val="16"/>
                <w:szCs w:val="16"/>
                <w:vertAlign w:val="superscript"/>
                <w:lang w:val="nl-NL"/>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VitaK, Maastricht University, Maastricht, the Netherlands </w:t>
            </w:r>
          </w:p>
        </w:tc>
      </w:tr>
      <w:tr w:rsidR="009A1C65">
        <w:tc>
          <w:tcPr>
            <w:tcW w:w="0" w:type="auto"/>
            <w:tcBorders>
              <w:top w:val="nil"/>
              <w:left w:val="nil"/>
              <w:bottom w:val="nil"/>
              <w:right w:val="nil"/>
            </w:tcBorders>
          </w:tcPr>
          <w:p w:rsidR="009A1C65" w:rsidRDefault="009A1C65">
            <w:pPr>
              <w:rPr>
                <w:sz w:val="16"/>
                <w:szCs w:val="16"/>
              </w:rPr>
            </w:pPr>
            <w:r>
              <w:rPr>
                <w:sz w:val="16"/>
                <w:szCs w:val="16"/>
              </w:rPr>
              <w:t>Budapest (H)</w:t>
            </w:r>
          </w:p>
        </w:tc>
        <w:tc>
          <w:tcPr>
            <w:tcW w:w="0" w:type="auto"/>
            <w:tcBorders>
              <w:top w:val="nil"/>
              <w:left w:val="nil"/>
              <w:bottom w:val="nil"/>
              <w:right w:val="nil"/>
            </w:tcBorders>
          </w:tcPr>
          <w:p w:rsidR="009A1C65" w:rsidRDefault="009A1C65">
            <w:pPr>
              <w:rPr>
                <w:sz w:val="16"/>
                <w:szCs w:val="16"/>
                <w:vertAlign w:val="superscript"/>
              </w:rPr>
            </w:pPr>
            <w:r>
              <w:rPr>
                <w:sz w:val="16"/>
                <w:szCs w:val="16"/>
              </w:rPr>
              <w:t>M</w:t>
            </w:r>
            <w:r>
              <w:rPr>
                <w:sz w:val="16"/>
                <w:szCs w:val="16"/>
                <w:highlight w:val="red"/>
              </w:rPr>
              <w:t>á</w:t>
            </w:r>
            <w:r>
              <w:rPr>
                <w:sz w:val="16"/>
                <w:szCs w:val="16"/>
              </w:rPr>
              <w:t>rk Kollai</w:t>
            </w:r>
            <w:r>
              <w:rPr>
                <w:sz w:val="16"/>
                <w:szCs w:val="16"/>
                <w:vertAlign w:val="superscript"/>
              </w:rPr>
              <w:t>1</w:t>
            </w:r>
            <w:r>
              <w:rPr>
                <w:sz w:val="16"/>
                <w:szCs w:val="16"/>
              </w:rPr>
              <w:t>, Alexandra Pint</w:t>
            </w:r>
            <w:r>
              <w:rPr>
                <w:sz w:val="16"/>
                <w:szCs w:val="16"/>
                <w:highlight w:val="red"/>
              </w:rPr>
              <w:t>é</w:t>
            </w:r>
            <w:r>
              <w:rPr>
                <w:sz w:val="16"/>
                <w:szCs w:val="16"/>
              </w:rPr>
              <w:t>r</w:t>
            </w:r>
            <w:r>
              <w:rPr>
                <w:sz w:val="16"/>
                <w:szCs w:val="16"/>
                <w:vertAlign w:val="superscript"/>
              </w:rPr>
              <w:t>1</w:t>
            </w:r>
            <w:r>
              <w:rPr>
                <w:sz w:val="16"/>
                <w:szCs w:val="16"/>
              </w:rPr>
              <w:t>, Tam</w:t>
            </w:r>
            <w:r>
              <w:rPr>
                <w:sz w:val="16"/>
                <w:szCs w:val="16"/>
                <w:highlight w:val="red"/>
              </w:rPr>
              <w:t>á</w:t>
            </w:r>
            <w:r>
              <w:rPr>
                <w:sz w:val="16"/>
                <w:szCs w:val="16"/>
              </w:rPr>
              <w:t>s Horv</w:t>
            </w:r>
            <w:r>
              <w:rPr>
                <w:sz w:val="16"/>
                <w:szCs w:val="16"/>
                <w:highlight w:val="red"/>
              </w:rPr>
              <w:t>á</w:t>
            </w:r>
            <w:r>
              <w:rPr>
                <w:sz w:val="16"/>
                <w:szCs w:val="16"/>
              </w:rPr>
              <w:t>th</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Institute of Human Physiology and Clinical Experimental Research, Faculty of Medicine, Semmelweis University, Budapest, Hungary</w:t>
            </w:r>
          </w:p>
        </w:tc>
      </w:tr>
      <w:tr w:rsidR="009A1C65">
        <w:tc>
          <w:tcPr>
            <w:tcW w:w="0" w:type="auto"/>
            <w:tcBorders>
              <w:top w:val="nil"/>
              <w:left w:val="nil"/>
              <w:bottom w:val="nil"/>
              <w:right w:val="nil"/>
            </w:tcBorders>
          </w:tcPr>
          <w:p w:rsidR="009A1C65" w:rsidRDefault="009A1C65">
            <w:pPr>
              <w:rPr>
                <w:sz w:val="16"/>
                <w:szCs w:val="16"/>
              </w:rPr>
            </w:pPr>
            <w:r>
              <w:rPr>
                <w:sz w:val="16"/>
                <w:szCs w:val="16"/>
              </w:rPr>
              <w:t>Rouen (F)</w:t>
            </w:r>
          </w:p>
        </w:tc>
        <w:tc>
          <w:tcPr>
            <w:tcW w:w="0" w:type="auto"/>
            <w:tcBorders>
              <w:top w:val="nil"/>
              <w:left w:val="nil"/>
              <w:bottom w:val="nil"/>
              <w:right w:val="nil"/>
            </w:tcBorders>
          </w:tcPr>
          <w:p w:rsidR="009A1C65" w:rsidRDefault="009A1C65">
            <w:pPr>
              <w:rPr>
                <w:sz w:val="16"/>
                <w:szCs w:val="16"/>
                <w:vertAlign w:val="superscript"/>
              </w:rPr>
            </w:pPr>
            <w:r>
              <w:rPr>
                <w:sz w:val="16"/>
                <w:szCs w:val="16"/>
              </w:rPr>
              <w:t>Christian Thuillez</w:t>
            </w:r>
            <w:r>
              <w:rPr>
                <w:sz w:val="16"/>
                <w:szCs w:val="16"/>
                <w:vertAlign w:val="superscript"/>
              </w:rPr>
              <w:t>1,2,3</w:t>
            </w:r>
            <w:r>
              <w:rPr>
                <w:sz w:val="16"/>
                <w:szCs w:val="16"/>
              </w:rPr>
              <w:t>, Robinson Joannid</w:t>
            </w:r>
            <w:r>
              <w:rPr>
                <w:sz w:val="16"/>
                <w:szCs w:val="16"/>
                <w:highlight w:val="red"/>
              </w:rPr>
              <w:t>è</w:t>
            </w:r>
            <w:r>
              <w:rPr>
                <w:sz w:val="16"/>
                <w:szCs w:val="16"/>
              </w:rPr>
              <w:t>s</w:t>
            </w:r>
            <w:r>
              <w:rPr>
                <w:sz w:val="16"/>
                <w:szCs w:val="16"/>
                <w:vertAlign w:val="superscript"/>
              </w:rPr>
              <w:t>1,2,3</w:t>
            </w:r>
            <w:r>
              <w:rPr>
                <w:sz w:val="16"/>
                <w:szCs w:val="16"/>
              </w:rPr>
              <w:t>, J</w:t>
            </w:r>
            <w:r>
              <w:rPr>
                <w:sz w:val="16"/>
                <w:szCs w:val="16"/>
                <w:highlight w:val="red"/>
              </w:rPr>
              <w:t>é</w:t>
            </w:r>
            <w:r>
              <w:rPr>
                <w:sz w:val="16"/>
                <w:szCs w:val="16"/>
              </w:rPr>
              <w:t>r</w:t>
            </w:r>
            <w:r>
              <w:rPr>
                <w:sz w:val="16"/>
                <w:szCs w:val="16"/>
                <w:highlight w:val="red"/>
              </w:rPr>
              <w:t>é</w:t>
            </w:r>
            <w:r>
              <w:rPr>
                <w:sz w:val="16"/>
                <w:szCs w:val="16"/>
              </w:rPr>
              <w:t>my Bellien</w:t>
            </w:r>
            <w:r>
              <w:rPr>
                <w:sz w:val="16"/>
                <w:szCs w:val="16"/>
                <w:vertAlign w:val="superscript"/>
              </w:rPr>
              <w:t>1,2,3</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University of Rouen, </w:t>
            </w:r>
            <w:r>
              <w:rPr>
                <w:sz w:val="16"/>
                <w:szCs w:val="16"/>
                <w:highlight w:val="cyan"/>
                <w:vertAlign w:val="superscript"/>
              </w:rPr>
              <w:t>2</w:t>
            </w:r>
            <w:r>
              <w:rPr>
                <w:sz w:val="16"/>
                <w:szCs w:val="16"/>
              </w:rPr>
              <w:t xml:space="preserve">INSERM U1096, </w:t>
            </w:r>
            <w:r>
              <w:rPr>
                <w:sz w:val="16"/>
                <w:szCs w:val="16"/>
                <w:highlight w:val="cyan"/>
                <w:vertAlign w:val="superscript"/>
              </w:rPr>
              <w:t>3</w:t>
            </w:r>
            <w:r>
              <w:rPr>
                <w:sz w:val="16"/>
                <w:szCs w:val="16"/>
              </w:rPr>
              <w:t>Dept. Pharmacology, CHU-Hopitaux de Rouen; all Rouen, France</w:t>
            </w:r>
          </w:p>
        </w:tc>
      </w:tr>
      <w:tr w:rsidR="009A1C65">
        <w:tc>
          <w:tcPr>
            <w:tcW w:w="0" w:type="auto"/>
            <w:tcBorders>
              <w:top w:val="nil"/>
              <w:left w:val="nil"/>
              <w:bottom w:val="nil"/>
              <w:right w:val="nil"/>
            </w:tcBorders>
          </w:tcPr>
          <w:p w:rsidR="009A1C65" w:rsidRDefault="009A1C65">
            <w:pPr>
              <w:rPr>
                <w:sz w:val="16"/>
                <w:szCs w:val="16"/>
              </w:rPr>
            </w:pPr>
            <w:r>
              <w:rPr>
                <w:sz w:val="16"/>
                <w:szCs w:val="16"/>
              </w:rPr>
              <w:t>Paris-Foch (F)</w:t>
            </w:r>
          </w:p>
        </w:tc>
        <w:tc>
          <w:tcPr>
            <w:tcW w:w="0" w:type="auto"/>
            <w:tcBorders>
              <w:top w:val="nil"/>
              <w:left w:val="nil"/>
              <w:bottom w:val="nil"/>
              <w:right w:val="nil"/>
            </w:tcBorders>
          </w:tcPr>
          <w:p w:rsidR="009A1C65" w:rsidRDefault="009A1C65">
            <w:pPr>
              <w:rPr>
                <w:sz w:val="16"/>
                <w:szCs w:val="16"/>
              </w:rPr>
            </w:pPr>
            <w:r>
              <w:rPr>
                <w:rStyle w:val="rwrro"/>
                <w:sz w:val="16"/>
                <w:szCs w:val="16"/>
              </w:rPr>
              <w:t>Michel Delahousse</w:t>
            </w:r>
            <w:r>
              <w:rPr>
                <w:sz w:val="16"/>
                <w:szCs w:val="16"/>
                <w:vertAlign w:val="superscript"/>
              </w:rPr>
              <w:t>1</w:t>
            </w:r>
            <w:r>
              <w:rPr>
                <w:sz w:val="16"/>
                <w:szCs w:val="16"/>
              </w:rPr>
              <w:t>, Alexandre Karras</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Dept. Nephrology, H</w:t>
            </w:r>
            <w:r>
              <w:rPr>
                <w:sz w:val="16"/>
                <w:szCs w:val="16"/>
                <w:highlight w:val="red"/>
              </w:rPr>
              <w:t>ô</w:t>
            </w:r>
            <w:r>
              <w:rPr>
                <w:sz w:val="16"/>
                <w:szCs w:val="16"/>
              </w:rPr>
              <w:t>pital Foch, Suresnes, France</w:t>
            </w:r>
          </w:p>
        </w:tc>
      </w:tr>
      <w:tr w:rsidR="009A1C65">
        <w:tc>
          <w:tcPr>
            <w:tcW w:w="0" w:type="auto"/>
            <w:tcBorders>
              <w:top w:val="nil"/>
              <w:left w:val="nil"/>
              <w:bottom w:val="nil"/>
              <w:right w:val="nil"/>
            </w:tcBorders>
          </w:tcPr>
          <w:p w:rsidR="009A1C65" w:rsidRDefault="009A1C65">
            <w:pPr>
              <w:rPr>
                <w:sz w:val="16"/>
                <w:szCs w:val="16"/>
              </w:rPr>
            </w:pPr>
            <w:r>
              <w:rPr>
                <w:sz w:val="16"/>
                <w:szCs w:val="16"/>
              </w:rPr>
              <w:t>Maastricht/Leuven (NL/BE)</w:t>
            </w:r>
          </w:p>
        </w:tc>
        <w:tc>
          <w:tcPr>
            <w:tcW w:w="0" w:type="auto"/>
            <w:tcBorders>
              <w:top w:val="nil"/>
              <w:left w:val="nil"/>
              <w:bottom w:val="nil"/>
              <w:right w:val="nil"/>
            </w:tcBorders>
          </w:tcPr>
          <w:p w:rsidR="009A1C65" w:rsidRDefault="009A1C65">
            <w:pPr>
              <w:rPr>
                <w:rStyle w:val="rwrro"/>
                <w:sz w:val="16"/>
                <w:szCs w:val="16"/>
                <w:vertAlign w:val="superscript"/>
                <w:lang w:val="nl-NL"/>
              </w:rPr>
            </w:pPr>
            <w:r>
              <w:rPr>
                <w:rStyle w:val="rwrro"/>
                <w:sz w:val="16"/>
                <w:szCs w:val="16"/>
                <w:lang w:val="nl-NL"/>
              </w:rPr>
              <w:t>Floris Vanmolkot</w:t>
            </w:r>
            <w:r>
              <w:rPr>
                <w:rStyle w:val="rwrro"/>
                <w:sz w:val="16"/>
                <w:szCs w:val="16"/>
                <w:vertAlign w:val="superscript"/>
                <w:lang w:val="nl-NL"/>
              </w:rPr>
              <w:t>1</w:t>
            </w:r>
            <w:r>
              <w:rPr>
                <w:rStyle w:val="rwrro"/>
                <w:sz w:val="16"/>
                <w:szCs w:val="16"/>
                <w:lang w:val="nl-NL"/>
              </w:rPr>
              <w:t>, Jan de Hoon</w:t>
            </w:r>
            <w:r>
              <w:rPr>
                <w:rStyle w:val="rwrro"/>
                <w:sz w:val="16"/>
                <w:szCs w:val="16"/>
                <w:vertAlign w:val="superscript"/>
                <w:lang w:val="nl-NL"/>
              </w:rPr>
              <w:t>2</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Dept. of Internal Medicine, Maastricht University Medical Center, Maastricht, the Netherlands; </w:t>
            </w:r>
            <w:r>
              <w:rPr>
                <w:sz w:val="16"/>
                <w:szCs w:val="16"/>
                <w:highlight w:val="cyan"/>
                <w:vertAlign w:val="superscript"/>
              </w:rPr>
              <w:t>2</w:t>
            </w:r>
            <w:r>
              <w:rPr>
                <w:sz w:val="16"/>
                <w:szCs w:val="16"/>
              </w:rPr>
              <w:t>Center for Clinical Pharmacology, University Hospital Leuven, Leuven, Belgium</w:t>
            </w:r>
          </w:p>
        </w:tc>
      </w:tr>
      <w:tr w:rsidR="009A1C65">
        <w:tc>
          <w:tcPr>
            <w:tcW w:w="0" w:type="auto"/>
            <w:tcBorders>
              <w:top w:val="nil"/>
              <w:left w:val="nil"/>
              <w:bottom w:val="nil"/>
              <w:right w:val="nil"/>
            </w:tcBorders>
          </w:tcPr>
          <w:p w:rsidR="009A1C65" w:rsidRDefault="009A1C65">
            <w:pPr>
              <w:rPr>
                <w:sz w:val="16"/>
                <w:szCs w:val="16"/>
              </w:rPr>
            </w:pPr>
            <w:r>
              <w:rPr>
                <w:sz w:val="16"/>
                <w:szCs w:val="16"/>
              </w:rPr>
              <w:t>Gdansk (PL)</w:t>
            </w:r>
          </w:p>
        </w:tc>
        <w:tc>
          <w:tcPr>
            <w:tcW w:w="0" w:type="auto"/>
            <w:tcBorders>
              <w:top w:val="nil"/>
              <w:left w:val="nil"/>
              <w:bottom w:val="nil"/>
              <w:right w:val="nil"/>
            </w:tcBorders>
          </w:tcPr>
          <w:p w:rsidR="009A1C65" w:rsidRDefault="009A1C65">
            <w:pPr>
              <w:rPr>
                <w:sz w:val="16"/>
                <w:szCs w:val="16"/>
                <w:vertAlign w:val="superscript"/>
              </w:rPr>
            </w:pPr>
            <w:r>
              <w:rPr>
                <w:sz w:val="16"/>
                <w:szCs w:val="16"/>
              </w:rPr>
              <w:t>Krzysztof Narkiewicz</w:t>
            </w:r>
            <w:r>
              <w:rPr>
                <w:sz w:val="16"/>
                <w:szCs w:val="16"/>
                <w:vertAlign w:val="superscript"/>
              </w:rPr>
              <w:t>1</w:t>
            </w:r>
            <w:r>
              <w:rPr>
                <w:sz w:val="16"/>
                <w:szCs w:val="16"/>
              </w:rPr>
              <w:t>, Anna Szyndler</w:t>
            </w:r>
            <w:r>
              <w:rPr>
                <w:sz w:val="16"/>
                <w:szCs w:val="16"/>
                <w:vertAlign w:val="superscript"/>
              </w:rPr>
              <w:t>1</w:t>
            </w:r>
            <w:r>
              <w:rPr>
                <w:sz w:val="16"/>
                <w:szCs w:val="16"/>
              </w:rPr>
              <w:t>, Micha</w:t>
            </w:r>
            <w:r>
              <w:rPr>
                <w:sz w:val="16"/>
                <w:szCs w:val="16"/>
                <w:highlight w:val="red"/>
              </w:rPr>
              <w:t>ł</w:t>
            </w:r>
            <w:r>
              <w:rPr>
                <w:sz w:val="16"/>
                <w:szCs w:val="16"/>
              </w:rPr>
              <w:t xml:space="preserve"> Hoffmann</w:t>
            </w:r>
            <w:r>
              <w:rPr>
                <w:sz w:val="16"/>
                <w:szCs w:val="16"/>
                <w:vertAlign w:val="superscript"/>
              </w:rPr>
              <w:t>1</w:t>
            </w:r>
            <w:r>
              <w:rPr>
                <w:sz w:val="16"/>
                <w:szCs w:val="16"/>
              </w:rPr>
              <w:t>, Robert Nowak</w:t>
            </w:r>
            <w:r>
              <w:rPr>
                <w:sz w:val="16"/>
                <w:szCs w:val="16"/>
                <w:vertAlign w:val="superscript"/>
              </w:rPr>
              <w:t>1</w:t>
            </w:r>
            <w:r>
              <w:rPr>
                <w:sz w:val="16"/>
                <w:szCs w:val="16"/>
              </w:rPr>
              <w:t>, Katarzyna Polonis</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 xml:space="preserve">Hypertension Unit, Dept. Hypertension and Diabetology, Medical University of Gdansk, Gdansk, Poland </w:t>
            </w:r>
          </w:p>
        </w:tc>
      </w:tr>
      <w:tr w:rsidR="009A1C65">
        <w:tc>
          <w:tcPr>
            <w:tcW w:w="0" w:type="auto"/>
            <w:tcBorders>
              <w:top w:val="nil"/>
              <w:left w:val="nil"/>
              <w:bottom w:val="nil"/>
              <w:right w:val="nil"/>
            </w:tcBorders>
          </w:tcPr>
          <w:p w:rsidR="009A1C65" w:rsidRDefault="009A1C65">
            <w:pPr>
              <w:rPr>
                <w:sz w:val="16"/>
                <w:szCs w:val="16"/>
              </w:rPr>
            </w:pPr>
            <w:r>
              <w:rPr>
                <w:sz w:val="16"/>
                <w:szCs w:val="16"/>
              </w:rPr>
              <w:t>Pilsen (CZ)</w:t>
            </w:r>
          </w:p>
        </w:tc>
        <w:tc>
          <w:tcPr>
            <w:tcW w:w="0" w:type="auto"/>
            <w:tcBorders>
              <w:top w:val="nil"/>
              <w:left w:val="nil"/>
              <w:bottom w:val="nil"/>
              <w:right w:val="nil"/>
            </w:tcBorders>
          </w:tcPr>
          <w:p w:rsidR="009A1C65" w:rsidRDefault="009A1C65">
            <w:pPr>
              <w:rPr>
                <w:sz w:val="16"/>
                <w:szCs w:val="16"/>
                <w:vertAlign w:val="superscript"/>
              </w:rPr>
            </w:pPr>
            <w:r>
              <w:rPr>
                <w:sz w:val="16"/>
                <w:szCs w:val="16"/>
              </w:rPr>
              <w:t>Jan Filipovsk</w:t>
            </w:r>
            <w:r>
              <w:rPr>
                <w:sz w:val="16"/>
                <w:szCs w:val="16"/>
                <w:highlight w:val="red"/>
              </w:rPr>
              <w:t>ý</w:t>
            </w:r>
            <w:r>
              <w:rPr>
                <w:sz w:val="16"/>
                <w:szCs w:val="16"/>
                <w:highlight w:val="cyan"/>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rPr>
              <w:t>Dept. Internal Medicine II, Charles University Medical Faculty, Pilsen, Czech Republic</w:t>
            </w:r>
          </w:p>
        </w:tc>
      </w:tr>
      <w:tr w:rsidR="009A1C65">
        <w:tc>
          <w:tcPr>
            <w:tcW w:w="0" w:type="auto"/>
            <w:tcBorders>
              <w:top w:val="nil"/>
              <w:left w:val="nil"/>
              <w:bottom w:val="nil"/>
              <w:right w:val="nil"/>
            </w:tcBorders>
          </w:tcPr>
          <w:p w:rsidR="009A1C65" w:rsidRDefault="009A1C65">
            <w:pPr>
              <w:rPr>
                <w:sz w:val="16"/>
                <w:szCs w:val="16"/>
              </w:rPr>
            </w:pPr>
            <w:r>
              <w:rPr>
                <w:sz w:val="16"/>
                <w:szCs w:val="16"/>
              </w:rPr>
              <w:t>Qu</w:t>
            </w:r>
            <w:r>
              <w:rPr>
                <w:sz w:val="16"/>
                <w:szCs w:val="16"/>
                <w:highlight w:val="red"/>
              </w:rPr>
              <w:t>é</w:t>
            </w:r>
            <w:r>
              <w:rPr>
                <w:sz w:val="16"/>
                <w:szCs w:val="16"/>
              </w:rPr>
              <w:t>bec (CDN)</w:t>
            </w:r>
          </w:p>
        </w:tc>
        <w:tc>
          <w:tcPr>
            <w:tcW w:w="0" w:type="auto"/>
            <w:tcBorders>
              <w:top w:val="nil"/>
              <w:left w:val="nil"/>
              <w:bottom w:val="nil"/>
              <w:right w:val="nil"/>
            </w:tcBorders>
          </w:tcPr>
          <w:p w:rsidR="009A1C65" w:rsidRDefault="009A1C65">
            <w:pPr>
              <w:rPr>
                <w:sz w:val="16"/>
                <w:szCs w:val="16"/>
                <w:vertAlign w:val="superscript"/>
              </w:rPr>
            </w:pPr>
            <w:r>
              <w:rPr>
                <w:sz w:val="16"/>
                <w:szCs w:val="16"/>
              </w:rPr>
              <w:t>Mohsen Agharazii</w:t>
            </w:r>
            <w:r>
              <w:rPr>
                <w:sz w:val="16"/>
                <w:szCs w:val="16"/>
                <w:vertAlign w:val="superscript"/>
              </w:rPr>
              <w:t>1</w:t>
            </w:r>
          </w:p>
        </w:tc>
        <w:tc>
          <w:tcPr>
            <w:tcW w:w="0" w:type="auto"/>
            <w:tcBorders>
              <w:top w:val="nil"/>
              <w:left w:val="nil"/>
              <w:bottom w:val="nil"/>
              <w:right w:val="nil"/>
            </w:tcBorders>
          </w:tcPr>
          <w:p w:rsidR="009A1C65" w:rsidRDefault="009A1C65">
            <w:pPr>
              <w:rPr>
                <w:sz w:val="16"/>
                <w:szCs w:val="16"/>
              </w:rPr>
            </w:pPr>
            <w:r>
              <w:rPr>
                <w:sz w:val="16"/>
                <w:szCs w:val="16"/>
                <w:vertAlign w:val="superscript"/>
              </w:rPr>
              <w:t>1</w:t>
            </w:r>
            <w:r>
              <w:rPr>
                <w:sz w:val="16"/>
                <w:szCs w:val="16"/>
              </w:rPr>
              <w:t>Dept. Medicine, Universit</w:t>
            </w:r>
            <w:r>
              <w:rPr>
                <w:sz w:val="16"/>
                <w:szCs w:val="16"/>
                <w:highlight w:val="red"/>
              </w:rPr>
              <w:t>é</w:t>
            </w:r>
            <w:r>
              <w:rPr>
                <w:sz w:val="16"/>
                <w:szCs w:val="16"/>
              </w:rPr>
              <w:t xml:space="preserve"> Laval, Qu</w:t>
            </w:r>
            <w:r>
              <w:rPr>
                <w:sz w:val="16"/>
                <w:szCs w:val="16"/>
                <w:highlight w:val="red"/>
              </w:rPr>
              <w:t>é</w:t>
            </w:r>
            <w:r>
              <w:rPr>
                <w:sz w:val="16"/>
                <w:szCs w:val="16"/>
              </w:rPr>
              <w:t>bec City, Canada</w:t>
            </w:r>
          </w:p>
        </w:tc>
      </w:tr>
      <w:tr w:rsidR="009A1C65">
        <w:tc>
          <w:tcPr>
            <w:tcW w:w="0" w:type="auto"/>
            <w:tcBorders>
              <w:top w:val="nil"/>
              <w:left w:val="nil"/>
              <w:bottom w:val="single" w:sz="8" w:space="0" w:color="auto"/>
              <w:right w:val="nil"/>
            </w:tcBorders>
          </w:tcPr>
          <w:p w:rsidR="009A1C65" w:rsidRDefault="009A1C65">
            <w:pPr>
              <w:rPr>
                <w:sz w:val="16"/>
                <w:szCs w:val="16"/>
              </w:rPr>
            </w:pPr>
            <w:r>
              <w:rPr>
                <w:sz w:val="16"/>
                <w:szCs w:val="16"/>
              </w:rPr>
              <w:t>Montreal (CDN)</w:t>
            </w:r>
          </w:p>
        </w:tc>
        <w:tc>
          <w:tcPr>
            <w:tcW w:w="0" w:type="auto"/>
            <w:tcBorders>
              <w:top w:val="nil"/>
              <w:left w:val="nil"/>
              <w:bottom w:val="single" w:sz="8" w:space="0" w:color="auto"/>
              <w:right w:val="nil"/>
            </w:tcBorders>
          </w:tcPr>
          <w:p w:rsidR="009A1C65" w:rsidRDefault="009A1C65">
            <w:pPr>
              <w:rPr>
                <w:sz w:val="16"/>
                <w:szCs w:val="16"/>
                <w:vertAlign w:val="superscript"/>
              </w:rPr>
            </w:pPr>
            <w:r>
              <w:rPr>
                <w:sz w:val="16"/>
                <w:szCs w:val="16"/>
              </w:rPr>
              <w:t>Marie Briet</w:t>
            </w:r>
            <w:r>
              <w:rPr>
                <w:sz w:val="16"/>
                <w:szCs w:val="16"/>
                <w:vertAlign w:val="superscript"/>
              </w:rPr>
              <w:t>1</w:t>
            </w:r>
          </w:p>
        </w:tc>
        <w:tc>
          <w:tcPr>
            <w:tcW w:w="0" w:type="auto"/>
            <w:tcBorders>
              <w:top w:val="nil"/>
              <w:left w:val="nil"/>
              <w:bottom w:val="single" w:sz="8" w:space="0" w:color="auto"/>
              <w:right w:val="nil"/>
            </w:tcBorders>
          </w:tcPr>
          <w:p w:rsidR="009A1C65" w:rsidRDefault="009A1C65">
            <w:pPr>
              <w:rPr>
                <w:sz w:val="16"/>
                <w:szCs w:val="16"/>
              </w:rPr>
            </w:pPr>
            <w:r>
              <w:rPr>
                <w:sz w:val="16"/>
                <w:szCs w:val="16"/>
                <w:vertAlign w:val="superscript"/>
              </w:rPr>
              <w:t>1</w:t>
            </w:r>
            <w:r>
              <w:rPr>
                <w:sz w:val="16"/>
                <w:szCs w:val="16"/>
              </w:rPr>
              <w:t>Dept. Medicine, Jewish General Hospital, Montr</w:t>
            </w:r>
            <w:r>
              <w:rPr>
                <w:sz w:val="16"/>
                <w:szCs w:val="16"/>
                <w:highlight w:val="red"/>
              </w:rPr>
              <w:t>é</w:t>
            </w:r>
            <w:r>
              <w:rPr>
                <w:sz w:val="16"/>
                <w:szCs w:val="16"/>
              </w:rPr>
              <w:t>al, Canada</w:t>
            </w:r>
          </w:p>
        </w:tc>
      </w:tr>
    </w:tbl>
    <w:p w:rsidR="009A1C65" w:rsidRDefault="009A1C65">
      <w:pPr>
        <w:rPr>
          <w:sz w:val="16"/>
          <w:szCs w:val="16"/>
        </w:rPr>
      </w:pPr>
      <w:r>
        <w:rPr>
          <w:i/>
          <w:iCs/>
          <w:sz w:val="16"/>
          <w:szCs w:val="16"/>
        </w:rPr>
        <w:t>BE</w:t>
      </w:r>
      <w:r>
        <w:rPr>
          <w:sz w:val="16"/>
          <w:szCs w:val="16"/>
        </w:rPr>
        <w:t xml:space="preserve">, Belgium; </w:t>
      </w:r>
      <w:r>
        <w:rPr>
          <w:i/>
          <w:iCs/>
          <w:sz w:val="16"/>
          <w:szCs w:val="16"/>
        </w:rPr>
        <w:t>BR</w:t>
      </w:r>
      <w:r>
        <w:rPr>
          <w:sz w:val="16"/>
          <w:szCs w:val="16"/>
        </w:rPr>
        <w:t xml:space="preserve">, Brazil; </w:t>
      </w:r>
      <w:r>
        <w:rPr>
          <w:i/>
          <w:iCs/>
          <w:sz w:val="16"/>
          <w:szCs w:val="16"/>
        </w:rPr>
        <w:t>CDN</w:t>
      </w:r>
      <w:r>
        <w:rPr>
          <w:sz w:val="16"/>
          <w:szCs w:val="16"/>
        </w:rPr>
        <w:t xml:space="preserve">, Canada; </w:t>
      </w:r>
      <w:r>
        <w:rPr>
          <w:i/>
          <w:iCs/>
          <w:sz w:val="16"/>
          <w:szCs w:val="16"/>
        </w:rPr>
        <w:t>CH</w:t>
      </w:r>
      <w:r>
        <w:rPr>
          <w:sz w:val="16"/>
          <w:szCs w:val="16"/>
        </w:rPr>
        <w:t xml:space="preserve">, Switzerland; </w:t>
      </w:r>
      <w:r>
        <w:rPr>
          <w:i/>
          <w:iCs/>
          <w:sz w:val="16"/>
          <w:szCs w:val="16"/>
        </w:rPr>
        <w:t>CN</w:t>
      </w:r>
      <w:r>
        <w:rPr>
          <w:sz w:val="16"/>
          <w:szCs w:val="16"/>
        </w:rPr>
        <w:t xml:space="preserve">, China; </w:t>
      </w:r>
      <w:r>
        <w:rPr>
          <w:i/>
          <w:iCs/>
          <w:sz w:val="16"/>
          <w:szCs w:val="16"/>
        </w:rPr>
        <w:t>CZ</w:t>
      </w:r>
      <w:r>
        <w:rPr>
          <w:sz w:val="16"/>
          <w:szCs w:val="16"/>
        </w:rPr>
        <w:t xml:space="preserve">, Czech Republic; </w:t>
      </w:r>
      <w:r>
        <w:rPr>
          <w:i/>
          <w:iCs/>
          <w:sz w:val="16"/>
          <w:szCs w:val="16"/>
        </w:rPr>
        <w:t>D</w:t>
      </w:r>
      <w:r>
        <w:rPr>
          <w:sz w:val="16"/>
          <w:szCs w:val="16"/>
        </w:rPr>
        <w:t xml:space="preserve">, Germany; </w:t>
      </w:r>
      <w:r>
        <w:rPr>
          <w:i/>
          <w:iCs/>
          <w:sz w:val="16"/>
          <w:szCs w:val="16"/>
        </w:rPr>
        <w:t>F</w:t>
      </w:r>
      <w:r>
        <w:rPr>
          <w:sz w:val="16"/>
          <w:szCs w:val="16"/>
        </w:rPr>
        <w:t xml:space="preserve">, France; </w:t>
      </w:r>
      <w:r>
        <w:rPr>
          <w:i/>
          <w:iCs/>
          <w:sz w:val="16"/>
          <w:szCs w:val="16"/>
        </w:rPr>
        <w:t>H</w:t>
      </w:r>
      <w:r>
        <w:rPr>
          <w:sz w:val="16"/>
          <w:szCs w:val="16"/>
        </w:rPr>
        <w:t xml:space="preserve">, Hungary; </w:t>
      </w:r>
      <w:r>
        <w:rPr>
          <w:i/>
          <w:iCs/>
          <w:sz w:val="16"/>
          <w:szCs w:val="16"/>
        </w:rPr>
        <w:t>I</w:t>
      </w:r>
      <w:r>
        <w:rPr>
          <w:sz w:val="16"/>
          <w:szCs w:val="16"/>
        </w:rPr>
        <w:t xml:space="preserve">, Italy; </w:t>
      </w:r>
      <w:r>
        <w:rPr>
          <w:i/>
          <w:iCs/>
          <w:sz w:val="16"/>
          <w:szCs w:val="16"/>
        </w:rPr>
        <w:t>LT</w:t>
      </w:r>
      <w:r>
        <w:rPr>
          <w:sz w:val="16"/>
          <w:szCs w:val="16"/>
        </w:rPr>
        <w:t xml:space="preserve">, Lithuania; </w:t>
      </w:r>
      <w:r>
        <w:rPr>
          <w:i/>
          <w:iCs/>
          <w:sz w:val="16"/>
          <w:szCs w:val="16"/>
        </w:rPr>
        <w:t>N</w:t>
      </w:r>
      <w:r>
        <w:rPr>
          <w:sz w:val="16"/>
          <w:szCs w:val="16"/>
        </w:rPr>
        <w:t xml:space="preserve">, Norway; </w:t>
      </w:r>
      <w:r>
        <w:rPr>
          <w:i/>
          <w:iCs/>
          <w:sz w:val="16"/>
          <w:szCs w:val="16"/>
        </w:rPr>
        <w:t>NL</w:t>
      </w:r>
      <w:r>
        <w:rPr>
          <w:sz w:val="16"/>
          <w:szCs w:val="16"/>
        </w:rPr>
        <w:t xml:space="preserve">, the Netherlands; </w:t>
      </w:r>
      <w:r>
        <w:rPr>
          <w:i/>
          <w:iCs/>
          <w:sz w:val="16"/>
          <w:szCs w:val="16"/>
        </w:rPr>
        <w:t>PL</w:t>
      </w:r>
      <w:r>
        <w:rPr>
          <w:sz w:val="16"/>
          <w:szCs w:val="16"/>
        </w:rPr>
        <w:t>, Poland.</w:t>
      </w:r>
    </w:p>
    <w:p w:rsidR="009A1C65" w:rsidRDefault="009A1C65">
      <w:pPr>
        <w:rPr>
          <w:rFonts w:ascii="Times New Roman" w:hAnsi="Times New Roman" w:cs="Times New Roman"/>
        </w:rPr>
      </w:pPr>
    </w:p>
    <w:sectPr w:rsidR="009A1C65" w:rsidSect="009A1C65">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C65" w:rsidRDefault="009A1C65">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1">
    <w:p w:rsidR="009A1C65" w:rsidRDefault="009A1C65">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00B0500000000000000"/>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RIVM Demos">
    <w:altName w:val="Times"/>
    <w:panose1 w:val="00000000000000000000"/>
    <w:charset w:val="00"/>
    <w:family w:val="auto"/>
    <w:notTrueType/>
    <w:pitch w:val="variable"/>
    <w:sig w:usb0="00000003" w:usb1="00000000" w:usb2="00000000" w:usb3="00000000" w:csb0="00000001" w:csb1="00000000"/>
  </w:font>
  <w:font w:name="Caslon Open Face">
    <w:panose1 w:val="00000000000000000000"/>
    <w:charset w:val="00"/>
    <w:family w:val="roman"/>
    <w:notTrueType/>
    <w:pitch w:val="variable"/>
    <w:sig w:usb0="00000003" w:usb1="00000000" w:usb2="00000000" w:usb3="00000000" w:csb0="00000001" w:csb1="00000000"/>
  </w:font>
  <w:font w:name="Roman">
    <w:panose1 w:val="00000000000000000000"/>
    <w:charset w:val="00"/>
    <w:family w:val="roman"/>
    <w:notTrueType/>
    <w:pitch w:val="variable"/>
    <w:sig w:usb0="00000003" w:usb1="00000000" w:usb2="00000000" w:usb3="00000000" w:csb0="00000001" w:csb1="00000000"/>
  </w:font>
  <w:font w:name="Lucida Sans">
    <w:panose1 w:val="020B0602040502020204"/>
    <w:charset w:val="00"/>
    <w:family w:val="swiss"/>
    <w:pitch w:val="variable"/>
    <w:sig w:usb0="01002A87" w:usb1="00000000" w:usb2="00000000" w:usb3="00000000" w:csb0="000100FF" w:csb1="00000000"/>
  </w:font>
  <w:font w:name="Script MT">
    <w:panose1 w:val="00000000000000000000"/>
    <w:charset w:val="00"/>
    <w:family w:val="swiss"/>
    <w:notTrueType/>
    <w:pitch w:val="variable"/>
    <w:sig w:usb0="00000003" w:usb1="00000000" w:usb2="00000000" w:usb3="00000000" w:csb0="00000001" w:csb1="00000000"/>
  </w:font>
  <w:font w:name="Lucida Typewriter">
    <w:panose1 w:val="00000000000000000000"/>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65" w:rsidRDefault="009A1C65">
    <w:pPr>
      <w:pStyle w:val="Footer"/>
      <w:jc w:val="right"/>
      <w:rPr>
        <w:rFonts w:ascii="Times New Roman" w:hAnsi="Times New Roman" w:cs="Times New Roman"/>
      </w:rPr>
    </w:pPr>
    <w:fldSimple w:instr=" PAGE   \* MERGEFORMAT ">
      <w:r>
        <w:rPr>
          <w:noProof/>
        </w:rPr>
        <w:t>1</w:t>
      </w:r>
    </w:fldSimple>
  </w:p>
  <w:p w:rsidR="009A1C65" w:rsidRDefault="009A1C65">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C65" w:rsidRDefault="009A1C65">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1">
    <w:p w:rsidR="009A1C65" w:rsidRDefault="009A1C65">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8C57A2"/>
    <w:lvl w:ilvl="0">
      <w:start w:val="1"/>
      <w:numFmt w:val="decimal"/>
      <w:lvlText w:val="%1."/>
      <w:lvlJc w:val="left"/>
      <w:pPr>
        <w:tabs>
          <w:tab w:val="num" w:pos="1800"/>
        </w:tabs>
        <w:ind w:left="1800" w:hanging="360"/>
      </w:pPr>
    </w:lvl>
  </w:abstractNum>
  <w:abstractNum w:abstractNumId="1">
    <w:nsid w:val="FFFFFF7D"/>
    <w:multiLevelType w:val="singleLevel"/>
    <w:tmpl w:val="AD68DC32"/>
    <w:lvl w:ilvl="0">
      <w:start w:val="1"/>
      <w:numFmt w:val="decimal"/>
      <w:lvlText w:val="%1."/>
      <w:lvlJc w:val="left"/>
      <w:pPr>
        <w:tabs>
          <w:tab w:val="num" w:pos="1440"/>
        </w:tabs>
        <w:ind w:left="1440" w:hanging="360"/>
      </w:pPr>
    </w:lvl>
  </w:abstractNum>
  <w:abstractNum w:abstractNumId="2">
    <w:nsid w:val="FFFFFF7E"/>
    <w:multiLevelType w:val="singleLevel"/>
    <w:tmpl w:val="65363BE2"/>
    <w:lvl w:ilvl="0">
      <w:start w:val="1"/>
      <w:numFmt w:val="decimal"/>
      <w:lvlText w:val="%1."/>
      <w:lvlJc w:val="left"/>
      <w:pPr>
        <w:tabs>
          <w:tab w:val="num" w:pos="1080"/>
        </w:tabs>
        <w:ind w:left="1080" w:hanging="360"/>
      </w:pPr>
    </w:lvl>
  </w:abstractNum>
  <w:abstractNum w:abstractNumId="3">
    <w:nsid w:val="FFFFFF7F"/>
    <w:multiLevelType w:val="singleLevel"/>
    <w:tmpl w:val="1EF2824E"/>
    <w:lvl w:ilvl="0">
      <w:start w:val="1"/>
      <w:numFmt w:val="decimal"/>
      <w:lvlText w:val="%1."/>
      <w:lvlJc w:val="left"/>
      <w:pPr>
        <w:tabs>
          <w:tab w:val="num" w:pos="720"/>
        </w:tabs>
        <w:ind w:left="720" w:hanging="360"/>
      </w:pPr>
    </w:lvl>
  </w:abstractNum>
  <w:abstractNum w:abstractNumId="4">
    <w:nsid w:val="FFFFFF80"/>
    <w:multiLevelType w:val="singleLevel"/>
    <w:tmpl w:val="5F7EBC4A"/>
    <w:lvl w:ilvl="0">
      <w:start w:val="1"/>
      <w:numFmt w:val="bullet"/>
      <w:pStyle w:val="ListBullet5"/>
      <w:lvlText w:val=""/>
      <w:lvlJc w:val="left"/>
      <w:pPr>
        <w:tabs>
          <w:tab w:val="num" w:pos="1800"/>
        </w:tabs>
        <w:ind w:left="1800" w:hanging="360"/>
      </w:pPr>
      <w:rPr>
        <w:rFonts w:ascii="Symbol" w:hAnsi="Symbol" w:cs="Symbol" w:hint="default"/>
      </w:rPr>
    </w:lvl>
  </w:abstractNum>
  <w:abstractNum w:abstractNumId="5">
    <w:nsid w:val="FFFFFF81"/>
    <w:multiLevelType w:val="singleLevel"/>
    <w:tmpl w:val="389E5BB0"/>
    <w:lvl w:ilvl="0">
      <w:start w:val="1"/>
      <w:numFmt w:val="bullet"/>
      <w:pStyle w:val="ListBullet4"/>
      <w:lvlText w:val=""/>
      <w:lvlJc w:val="left"/>
      <w:pPr>
        <w:tabs>
          <w:tab w:val="num" w:pos="1440"/>
        </w:tabs>
        <w:ind w:left="1440" w:hanging="360"/>
      </w:pPr>
      <w:rPr>
        <w:rFonts w:ascii="Symbol" w:hAnsi="Symbol" w:cs="Symbol" w:hint="default"/>
      </w:rPr>
    </w:lvl>
  </w:abstractNum>
  <w:abstractNum w:abstractNumId="6">
    <w:nsid w:val="FFFFFF82"/>
    <w:multiLevelType w:val="singleLevel"/>
    <w:tmpl w:val="8772B908"/>
    <w:lvl w:ilvl="0">
      <w:start w:val="1"/>
      <w:numFmt w:val="bullet"/>
      <w:pStyle w:val="ListBullet3"/>
      <w:lvlText w:val=""/>
      <w:lvlJc w:val="left"/>
      <w:pPr>
        <w:tabs>
          <w:tab w:val="num" w:pos="1080"/>
        </w:tabs>
        <w:ind w:left="1080" w:hanging="360"/>
      </w:pPr>
      <w:rPr>
        <w:rFonts w:ascii="Symbol" w:hAnsi="Symbol" w:cs="Symbol" w:hint="default"/>
      </w:rPr>
    </w:lvl>
  </w:abstractNum>
  <w:abstractNum w:abstractNumId="7">
    <w:nsid w:val="FFFFFF83"/>
    <w:multiLevelType w:val="singleLevel"/>
    <w:tmpl w:val="694AA99E"/>
    <w:lvl w:ilvl="0">
      <w:start w:val="1"/>
      <w:numFmt w:val="bullet"/>
      <w:pStyle w:val="ListBullet2"/>
      <w:lvlText w:val=""/>
      <w:lvlJc w:val="left"/>
      <w:pPr>
        <w:tabs>
          <w:tab w:val="num" w:pos="720"/>
        </w:tabs>
        <w:ind w:left="720" w:hanging="360"/>
      </w:pPr>
      <w:rPr>
        <w:rFonts w:ascii="Symbol" w:hAnsi="Symbol" w:cs="Symbol" w:hint="default"/>
      </w:rPr>
    </w:lvl>
  </w:abstractNum>
  <w:abstractNum w:abstractNumId="8">
    <w:nsid w:val="FFFFFF88"/>
    <w:multiLevelType w:val="singleLevel"/>
    <w:tmpl w:val="F3209B44"/>
    <w:lvl w:ilvl="0">
      <w:start w:val="1"/>
      <w:numFmt w:val="decimal"/>
      <w:lvlText w:val="%1."/>
      <w:lvlJc w:val="left"/>
      <w:pPr>
        <w:tabs>
          <w:tab w:val="num" w:pos="360"/>
        </w:tabs>
        <w:ind w:left="360" w:hanging="360"/>
      </w:pPr>
    </w:lvl>
  </w:abstractNum>
  <w:abstractNum w:abstractNumId="9">
    <w:nsid w:val="FFFFFF89"/>
    <w:multiLevelType w:val="singleLevel"/>
    <w:tmpl w:val="9A449478"/>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nsid w:val="FFFFFFFB"/>
    <w:multiLevelType w:val="multilevel"/>
    <w:tmpl w:val="F6D299A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nsid w:val="01BF30AF"/>
    <w:multiLevelType w:val="hybridMultilevel"/>
    <w:tmpl w:val="B2AABF62"/>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2">
    <w:nsid w:val="1F391837"/>
    <w:multiLevelType w:val="multilevel"/>
    <w:tmpl w:val="59487BE2"/>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3">
    <w:nsid w:val="234842F5"/>
    <w:multiLevelType w:val="hybridMultilevel"/>
    <w:tmpl w:val="00CE3BFE"/>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4">
    <w:nsid w:val="23C56FC9"/>
    <w:multiLevelType w:val="multilevel"/>
    <w:tmpl w:val="6C5457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8D64516"/>
    <w:multiLevelType w:val="multilevel"/>
    <w:tmpl w:val="5E5A240E"/>
    <w:lvl w:ilvl="0">
      <w:start w:val="1"/>
      <w:numFmt w:val="upperLetter"/>
      <w:lvlText w:val="Appendix %1"/>
      <w:lvlJc w:val="left"/>
      <w:pPr>
        <w:tabs>
          <w:tab w:val="num" w:pos="1800"/>
        </w:tabs>
        <w:ind w:left="360" w:hanging="360"/>
      </w:pPr>
      <w:rPr>
        <w:rFonts w:ascii="Arial" w:hAnsi="Arial" w:cs="Arial" w:hint="default"/>
        <w:b/>
        <w:bCs/>
        <w:i w:val="0"/>
        <w:iCs w:val="0"/>
      </w:rPr>
    </w:lvl>
    <w:lvl w:ilvl="1">
      <w:start w:val="1"/>
      <w:numFmt w:val="decimal"/>
      <w:lvlText w:val="%1.%2"/>
      <w:lvlJc w:val="left"/>
      <w:pPr>
        <w:tabs>
          <w:tab w:val="num" w:pos="720"/>
        </w:tabs>
        <w:ind w:left="360" w:hanging="360"/>
      </w:pPr>
      <w:rPr>
        <w:rFonts w:ascii="Arial" w:hAnsi="Arial" w:cs="Arial" w:hint="default"/>
        <w:b w:val="0"/>
        <w:bCs w:val="0"/>
        <w:i/>
        <w:iCs/>
      </w:rPr>
    </w:lvl>
    <w:lvl w:ilvl="2">
      <w:start w:val="1"/>
      <w:numFmt w:val="decimal"/>
      <w:lvlText w:val="%1.%2.%3"/>
      <w:lvlJc w:val="left"/>
      <w:pPr>
        <w:tabs>
          <w:tab w:val="num" w:pos="720"/>
        </w:tabs>
        <w:ind w:left="360" w:hanging="360"/>
      </w:pPr>
      <w:rPr>
        <w:rFonts w:ascii="Arial" w:hAnsi="Arial" w:cs="Arial" w:hint="default"/>
        <w:b w:val="0"/>
        <w:bCs w:val="0"/>
        <w:i/>
        <w:i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39D5806"/>
    <w:multiLevelType w:val="multilevel"/>
    <w:tmpl w:val="4B903BDC"/>
    <w:lvl w:ilvl="0">
      <w:start w:val="1"/>
      <w:numFmt w:val="upperLetter"/>
      <w:lvlText w:val="Appendix %1"/>
      <w:lvlJc w:val="left"/>
      <w:pPr>
        <w:tabs>
          <w:tab w:val="num" w:pos="1800"/>
        </w:tabs>
        <w:ind w:left="360" w:hanging="360"/>
      </w:pPr>
      <w:rPr>
        <w:rFonts w:ascii="Arial" w:hAnsi="Arial" w:cs="Arial" w:hint="default"/>
        <w:b/>
        <w:bCs/>
        <w:i w:val="0"/>
        <w:iCs w:val="0"/>
      </w:rPr>
    </w:lvl>
    <w:lvl w:ilvl="1">
      <w:start w:val="1"/>
      <w:numFmt w:val="decimal"/>
      <w:lvlText w:val="%1.%2"/>
      <w:lvlJc w:val="left"/>
      <w:pPr>
        <w:tabs>
          <w:tab w:val="num" w:pos="360"/>
        </w:tabs>
        <w:ind w:left="360" w:hanging="360"/>
      </w:pPr>
      <w:rPr>
        <w:rFonts w:ascii="Arial" w:hAnsi="Arial" w:cs="Arial" w:hint="default"/>
        <w:b w:val="0"/>
        <w:bCs w:val="0"/>
        <w:i/>
        <w:iCs/>
      </w:rPr>
    </w:lvl>
    <w:lvl w:ilvl="2">
      <w:start w:val="1"/>
      <w:numFmt w:val="decimal"/>
      <w:lvlText w:val="%1.%2.%3"/>
      <w:lvlJc w:val="left"/>
      <w:pPr>
        <w:tabs>
          <w:tab w:val="num" w:pos="720"/>
        </w:tabs>
        <w:ind w:left="360" w:hanging="360"/>
      </w:pPr>
      <w:rPr>
        <w:rFonts w:ascii="Arial" w:hAnsi="Arial" w:cs="Arial" w:hint="default"/>
        <w:b w:val="0"/>
        <w:bCs w:val="0"/>
        <w:i/>
        <w:i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35314FAA"/>
    <w:multiLevelType w:val="hybridMultilevel"/>
    <w:tmpl w:val="AACCFFDC"/>
    <w:lvl w:ilvl="0" w:tplc="3F562A4A">
      <w:start w:val="22"/>
      <w:numFmt w:val="bullet"/>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8">
    <w:nsid w:val="3ECF4A10"/>
    <w:multiLevelType w:val="hybridMultilevel"/>
    <w:tmpl w:val="0EF4FE9C"/>
    <w:lvl w:ilvl="0" w:tplc="04090001">
      <w:start w:val="1"/>
      <w:numFmt w:val="bullet"/>
      <w:lvlText w:val=""/>
      <w:lvlJc w:val="left"/>
      <w:pPr>
        <w:ind w:left="783" w:hanging="360"/>
      </w:pPr>
      <w:rPr>
        <w:rFonts w:ascii="Symbol" w:hAnsi="Symbol" w:cs="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cs="Wingdings" w:hint="default"/>
      </w:rPr>
    </w:lvl>
    <w:lvl w:ilvl="3" w:tplc="04090001">
      <w:start w:val="1"/>
      <w:numFmt w:val="bullet"/>
      <w:lvlText w:val=""/>
      <w:lvlJc w:val="left"/>
      <w:pPr>
        <w:ind w:left="2943" w:hanging="360"/>
      </w:pPr>
      <w:rPr>
        <w:rFonts w:ascii="Symbol" w:hAnsi="Symbol" w:cs="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cs="Wingdings" w:hint="default"/>
      </w:rPr>
    </w:lvl>
    <w:lvl w:ilvl="6" w:tplc="04090001">
      <w:start w:val="1"/>
      <w:numFmt w:val="bullet"/>
      <w:lvlText w:val=""/>
      <w:lvlJc w:val="left"/>
      <w:pPr>
        <w:ind w:left="5103" w:hanging="360"/>
      </w:pPr>
      <w:rPr>
        <w:rFonts w:ascii="Symbol" w:hAnsi="Symbol" w:cs="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cs="Wingdings" w:hint="default"/>
      </w:rPr>
    </w:lvl>
  </w:abstractNum>
  <w:abstractNum w:abstractNumId="19">
    <w:nsid w:val="42ED30EB"/>
    <w:multiLevelType w:val="multilevel"/>
    <w:tmpl w:val="CEC4DB24"/>
    <w:lvl w:ilvl="0">
      <w:start w:val="1"/>
      <w:numFmt w:val="upperLetter"/>
      <w:lvlText w:val="Appendix %1"/>
      <w:lvlJc w:val="left"/>
      <w:pPr>
        <w:tabs>
          <w:tab w:val="num" w:pos="1800"/>
        </w:tabs>
        <w:ind w:left="360" w:hanging="360"/>
      </w:pPr>
      <w:rPr>
        <w:rFonts w:ascii="Arial" w:hAnsi="Arial" w:cs="Arial" w:hint="default"/>
        <w:b/>
        <w:bCs/>
        <w:i w:val="0"/>
        <w:iCs w:val="0"/>
      </w:rPr>
    </w:lvl>
    <w:lvl w:ilvl="1">
      <w:start w:val="1"/>
      <w:numFmt w:val="decimal"/>
      <w:lvlText w:val="%1.%2"/>
      <w:lvlJc w:val="left"/>
      <w:pPr>
        <w:tabs>
          <w:tab w:val="num" w:pos="720"/>
        </w:tabs>
        <w:ind w:left="360" w:hanging="360"/>
      </w:pPr>
      <w:rPr>
        <w:rFonts w:ascii="Arial" w:hAnsi="Arial" w:cs="Arial" w:hint="default"/>
        <w:b w:val="0"/>
        <w:bCs w:val="0"/>
        <w:i/>
        <w:iCs/>
      </w:rPr>
    </w:lvl>
    <w:lvl w:ilvl="2">
      <w:start w:val="1"/>
      <w:numFmt w:val="decimal"/>
      <w:lvlText w:val="%1.%2.%3"/>
      <w:lvlJc w:val="left"/>
      <w:pPr>
        <w:tabs>
          <w:tab w:val="num" w:pos="720"/>
        </w:tabs>
        <w:ind w:left="360" w:hanging="360"/>
      </w:pPr>
      <w:rPr>
        <w:rFonts w:ascii="Arial" w:hAnsi="Arial" w:cs="Arial" w:hint="default"/>
        <w:b w:val="0"/>
        <w:bCs w:val="0"/>
        <w:i/>
        <w:iCs/>
      </w:rPr>
    </w:lvl>
    <w:lvl w:ilvl="3">
      <w:start w:val="1"/>
      <w:numFmt w:val="decimal"/>
      <w:lvlText w:val="%1.%2.%3.%4"/>
      <w:lvlJc w:val="left"/>
      <w:pPr>
        <w:tabs>
          <w:tab w:val="num" w:pos="1080"/>
        </w:tabs>
        <w:ind w:left="360" w:hanging="360"/>
      </w:pPr>
      <w:rPr>
        <w:rFonts w:ascii="Arial" w:hAnsi="Arial" w:cs="Arial" w:hint="default"/>
        <w:b w:val="0"/>
        <w:bCs w:val="0"/>
        <w:i/>
        <w:iCs/>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4F6B74FA"/>
    <w:multiLevelType w:val="multilevel"/>
    <w:tmpl w:val="6AF81DB2"/>
    <w:lvl w:ilvl="0">
      <w:start w:val="1"/>
      <w:numFmt w:val="upperLetter"/>
      <w:lvlText w:val="Appendix %1"/>
      <w:lvlJc w:val="left"/>
      <w:pPr>
        <w:tabs>
          <w:tab w:val="num" w:pos="1800"/>
        </w:tabs>
        <w:ind w:left="360" w:hanging="360"/>
      </w:pPr>
      <w:rPr>
        <w:rFonts w:ascii="Arial" w:hAnsi="Arial" w:cs="Arial" w:hint="default"/>
        <w:b/>
        <w:bCs/>
        <w:i w:val="0"/>
        <w:iCs w:val="0"/>
      </w:rPr>
    </w:lvl>
    <w:lvl w:ilvl="1">
      <w:start w:val="1"/>
      <w:numFmt w:val="decimal"/>
      <w:lvlText w:val="%1.%2"/>
      <w:lvlJc w:val="left"/>
      <w:pPr>
        <w:tabs>
          <w:tab w:val="num" w:pos="720"/>
        </w:tabs>
        <w:ind w:left="360" w:hanging="360"/>
      </w:pPr>
      <w:rPr>
        <w:rFonts w:ascii="Arial" w:hAnsi="Arial" w:cs="Arial" w:hint="default"/>
        <w:b w:val="0"/>
        <w:bCs w:val="0"/>
        <w:i/>
        <w:iCs/>
      </w:rPr>
    </w:lvl>
    <w:lvl w:ilvl="2">
      <w:start w:val="1"/>
      <w:numFmt w:val="decimal"/>
      <w:lvlText w:val="%1.%2.%3"/>
      <w:lvlJc w:val="left"/>
      <w:pPr>
        <w:tabs>
          <w:tab w:val="num" w:pos="720"/>
        </w:tabs>
        <w:ind w:left="360" w:hanging="360"/>
      </w:pPr>
      <w:rPr>
        <w:rFonts w:ascii="Arial" w:hAnsi="Arial" w:cs="Arial" w:hint="default"/>
        <w:b w:val="0"/>
        <w:bCs w:val="0"/>
        <w:i/>
        <w:i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53872995"/>
    <w:multiLevelType w:val="hybridMultilevel"/>
    <w:tmpl w:val="A73E8B32"/>
    <w:lvl w:ilvl="0" w:tplc="39E2F1C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5540306F"/>
    <w:multiLevelType w:val="hybridMultilevel"/>
    <w:tmpl w:val="959CF658"/>
    <w:lvl w:ilvl="0" w:tplc="04090001">
      <w:start w:val="1"/>
      <w:numFmt w:val="bullet"/>
      <w:lvlText w:val=""/>
      <w:lvlJc w:val="left"/>
      <w:pPr>
        <w:ind w:left="2028" w:hanging="360"/>
      </w:pPr>
      <w:rPr>
        <w:rFonts w:ascii="Symbol" w:hAnsi="Symbol" w:cs="Symbol" w:hint="default"/>
      </w:rPr>
    </w:lvl>
    <w:lvl w:ilvl="1" w:tplc="04090003">
      <w:start w:val="1"/>
      <w:numFmt w:val="bullet"/>
      <w:lvlText w:val="o"/>
      <w:lvlJc w:val="left"/>
      <w:pPr>
        <w:ind w:left="2748" w:hanging="360"/>
      </w:pPr>
      <w:rPr>
        <w:rFonts w:ascii="Courier New" w:hAnsi="Courier New" w:cs="Courier New" w:hint="default"/>
      </w:rPr>
    </w:lvl>
    <w:lvl w:ilvl="2" w:tplc="04090005">
      <w:start w:val="1"/>
      <w:numFmt w:val="bullet"/>
      <w:lvlText w:val=""/>
      <w:lvlJc w:val="left"/>
      <w:pPr>
        <w:ind w:left="3468" w:hanging="360"/>
      </w:pPr>
      <w:rPr>
        <w:rFonts w:ascii="Wingdings" w:hAnsi="Wingdings" w:cs="Wingdings" w:hint="default"/>
      </w:rPr>
    </w:lvl>
    <w:lvl w:ilvl="3" w:tplc="04090001">
      <w:start w:val="1"/>
      <w:numFmt w:val="bullet"/>
      <w:lvlText w:val=""/>
      <w:lvlJc w:val="left"/>
      <w:pPr>
        <w:ind w:left="4188" w:hanging="360"/>
      </w:pPr>
      <w:rPr>
        <w:rFonts w:ascii="Symbol" w:hAnsi="Symbol" w:cs="Symbol" w:hint="default"/>
      </w:rPr>
    </w:lvl>
    <w:lvl w:ilvl="4" w:tplc="04090003">
      <w:start w:val="1"/>
      <w:numFmt w:val="bullet"/>
      <w:lvlText w:val="o"/>
      <w:lvlJc w:val="left"/>
      <w:pPr>
        <w:ind w:left="4908" w:hanging="360"/>
      </w:pPr>
      <w:rPr>
        <w:rFonts w:ascii="Courier New" w:hAnsi="Courier New" w:cs="Courier New" w:hint="default"/>
      </w:rPr>
    </w:lvl>
    <w:lvl w:ilvl="5" w:tplc="04090005">
      <w:start w:val="1"/>
      <w:numFmt w:val="bullet"/>
      <w:lvlText w:val=""/>
      <w:lvlJc w:val="left"/>
      <w:pPr>
        <w:ind w:left="5628" w:hanging="360"/>
      </w:pPr>
      <w:rPr>
        <w:rFonts w:ascii="Wingdings" w:hAnsi="Wingdings" w:cs="Wingdings" w:hint="default"/>
      </w:rPr>
    </w:lvl>
    <w:lvl w:ilvl="6" w:tplc="04090001">
      <w:start w:val="1"/>
      <w:numFmt w:val="bullet"/>
      <w:lvlText w:val=""/>
      <w:lvlJc w:val="left"/>
      <w:pPr>
        <w:ind w:left="6348" w:hanging="360"/>
      </w:pPr>
      <w:rPr>
        <w:rFonts w:ascii="Symbol" w:hAnsi="Symbol" w:cs="Symbol" w:hint="default"/>
      </w:rPr>
    </w:lvl>
    <w:lvl w:ilvl="7" w:tplc="04090003">
      <w:start w:val="1"/>
      <w:numFmt w:val="bullet"/>
      <w:lvlText w:val="o"/>
      <w:lvlJc w:val="left"/>
      <w:pPr>
        <w:ind w:left="7068" w:hanging="360"/>
      </w:pPr>
      <w:rPr>
        <w:rFonts w:ascii="Courier New" w:hAnsi="Courier New" w:cs="Courier New" w:hint="default"/>
      </w:rPr>
    </w:lvl>
    <w:lvl w:ilvl="8" w:tplc="04090005">
      <w:start w:val="1"/>
      <w:numFmt w:val="bullet"/>
      <w:lvlText w:val=""/>
      <w:lvlJc w:val="left"/>
      <w:pPr>
        <w:ind w:left="7788" w:hanging="360"/>
      </w:pPr>
      <w:rPr>
        <w:rFonts w:ascii="Wingdings" w:hAnsi="Wingdings" w:cs="Wingdings" w:hint="default"/>
      </w:rPr>
    </w:lvl>
  </w:abstractNum>
  <w:abstractNum w:abstractNumId="23">
    <w:nsid w:val="55572472"/>
    <w:multiLevelType w:val="hybridMultilevel"/>
    <w:tmpl w:val="B3CAC370"/>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decimal"/>
      <w:lvlText w:val="%2."/>
      <w:lvlJc w:val="left"/>
      <w:pPr>
        <w:tabs>
          <w:tab w:val="num" w:pos="1440"/>
        </w:tabs>
        <w:ind w:left="1440" w:hanging="360"/>
      </w:pPr>
      <w:rPr>
        <w:rFonts w:ascii="Times New Roman" w:hAnsi="Times New Roman" w:cs="Times New Roman"/>
      </w:rPr>
    </w:lvl>
    <w:lvl w:ilvl="2" w:tplc="04130005">
      <w:start w:val="1"/>
      <w:numFmt w:val="decimal"/>
      <w:lvlText w:val="%3."/>
      <w:lvlJc w:val="left"/>
      <w:pPr>
        <w:tabs>
          <w:tab w:val="num" w:pos="2160"/>
        </w:tabs>
        <w:ind w:left="2160" w:hanging="360"/>
      </w:pPr>
      <w:rPr>
        <w:rFonts w:ascii="Times New Roman" w:hAnsi="Times New Roman" w:cs="Times New Roman"/>
      </w:rPr>
    </w:lvl>
    <w:lvl w:ilvl="3" w:tplc="04130001">
      <w:start w:val="1"/>
      <w:numFmt w:val="decimal"/>
      <w:lvlText w:val="%4."/>
      <w:lvlJc w:val="left"/>
      <w:pPr>
        <w:tabs>
          <w:tab w:val="num" w:pos="2880"/>
        </w:tabs>
        <w:ind w:left="2880" w:hanging="360"/>
      </w:pPr>
      <w:rPr>
        <w:rFonts w:ascii="Times New Roman" w:hAnsi="Times New Roman" w:cs="Times New Roman"/>
      </w:rPr>
    </w:lvl>
    <w:lvl w:ilvl="4" w:tplc="04130003">
      <w:start w:val="1"/>
      <w:numFmt w:val="decimal"/>
      <w:lvlText w:val="%5."/>
      <w:lvlJc w:val="left"/>
      <w:pPr>
        <w:tabs>
          <w:tab w:val="num" w:pos="3600"/>
        </w:tabs>
        <w:ind w:left="3600" w:hanging="360"/>
      </w:pPr>
      <w:rPr>
        <w:rFonts w:ascii="Times New Roman" w:hAnsi="Times New Roman" w:cs="Times New Roman"/>
      </w:rPr>
    </w:lvl>
    <w:lvl w:ilvl="5" w:tplc="04130005">
      <w:start w:val="1"/>
      <w:numFmt w:val="decimal"/>
      <w:lvlText w:val="%6."/>
      <w:lvlJc w:val="left"/>
      <w:pPr>
        <w:tabs>
          <w:tab w:val="num" w:pos="4320"/>
        </w:tabs>
        <w:ind w:left="4320" w:hanging="360"/>
      </w:pPr>
      <w:rPr>
        <w:rFonts w:ascii="Times New Roman" w:hAnsi="Times New Roman" w:cs="Times New Roman"/>
      </w:rPr>
    </w:lvl>
    <w:lvl w:ilvl="6" w:tplc="04130001">
      <w:start w:val="1"/>
      <w:numFmt w:val="decimal"/>
      <w:lvlText w:val="%7."/>
      <w:lvlJc w:val="left"/>
      <w:pPr>
        <w:tabs>
          <w:tab w:val="num" w:pos="5040"/>
        </w:tabs>
        <w:ind w:left="5040" w:hanging="360"/>
      </w:pPr>
      <w:rPr>
        <w:rFonts w:ascii="Times New Roman" w:hAnsi="Times New Roman" w:cs="Times New Roman"/>
      </w:rPr>
    </w:lvl>
    <w:lvl w:ilvl="7" w:tplc="04130003">
      <w:start w:val="1"/>
      <w:numFmt w:val="decimal"/>
      <w:lvlText w:val="%8."/>
      <w:lvlJc w:val="left"/>
      <w:pPr>
        <w:tabs>
          <w:tab w:val="num" w:pos="5760"/>
        </w:tabs>
        <w:ind w:left="5760" w:hanging="360"/>
      </w:pPr>
      <w:rPr>
        <w:rFonts w:ascii="Times New Roman" w:hAnsi="Times New Roman" w:cs="Times New Roman"/>
      </w:rPr>
    </w:lvl>
    <w:lvl w:ilvl="8" w:tplc="04130005">
      <w:start w:val="1"/>
      <w:numFmt w:val="decimal"/>
      <w:lvlText w:val="%9."/>
      <w:lvlJc w:val="left"/>
      <w:pPr>
        <w:tabs>
          <w:tab w:val="num" w:pos="6480"/>
        </w:tabs>
        <w:ind w:left="6480" w:hanging="360"/>
      </w:pPr>
      <w:rPr>
        <w:rFonts w:ascii="Times New Roman" w:hAnsi="Times New Roman" w:cs="Times New Roman"/>
      </w:rPr>
    </w:lvl>
  </w:abstractNum>
  <w:abstractNum w:abstractNumId="24">
    <w:nsid w:val="58992705"/>
    <w:multiLevelType w:val="multilevel"/>
    <w:tmpl w:val="B4AA952C"/>
    <w:lvl w:ilvl="0">
      <w:start w:val="1"/>
      <w:numFmt w:val="upperLetter"/>
      <w:lvlText w:val="Appendix %1"/>
      <w:lvlJc w:val="left"/>
      <w:pPr>
        <w:tabs>
          <w:tab w:val="num" w:pos="1800"/>
        </w:tabs>
        <w:ind w:left="360" w:hanging="360"/>
      </w:pPr>
      <w:rPr>
        <w:rFonts w:ascii="Arial" w:hAnsi="Arial" w:cs="Arial" w:hint="default"/>
        <w:b/>
        <w:bCs/>
        <w:i w:val="0"/>
        <w:iCs w:val="0"/>
      </w:rPr>
    </w:lvl>
    <w:lvl w:ilvl="1">
      <w:start w:val="1"/>
      <w:numFmt w:val="decimal"/>
      <w:lvlText w:val="%1.%2"/>
      <w:lvlJc w:val="left"/>
      <w:pPr>
        <w:tabs>
          <w:tab w:val="num" w:pos="720"/>
        </w:tabs>
        <w:ind w:left="360" w:hanging="360"/>
      </w:pPr>
      <w:rPr>
        <w:rFonts w:ascii="Arial" w:hAnsi="Arial" w:cs="Arial" w:hint="default"/>
        <w:b w:val="0"/>
        <w:bCs w:val="0"/>
        <w:i/>
        <w:iCs/>
      </w:rPr>
    </w:lvl>
    <w:lvl w:ilvl="2">
      <w:start w:val="1"/>
      <w:numFmt w:val="decimal"/>
      <w:lvlText w:val="%1.%2.%3"/>
      <w:lvlJc w:val="left"/>
      <w:pPr>
        <w:tabs>
          <w:tab w:val="num" w:pos="720"/>
        </w:tabs>
        <w:ind w:left="360" w:hanging="360"/>
      </w:pPr>
      <w:rPr>
        <w:rFonts w:ascii="Arial" w:hAnsi="Arial" w:cs="Arial" w:hint="default"/>
        <w:b w:val="0"/>
        <w:bCs w:val="0"/>
        <w:i/>
        <w:i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589D50F1"/>
    <w:multiLevelType w:val="multilevel"/>
    <w:tmpl w:val="6DE08EFC"/>
    <w:lvl w:ilvl="0">
      <w:start w:val="1"/>
      <w:numFmt w:val="decimal"/>
      <w:pStyle w:val="Heading1"/>
      <w:lvlText w:val="%1."/>
      <w:lvlJc w:val="left"/>
      <w:pPr>
        <w:tabs>
          <w:tab w:val="num" w:pos="720"/>
        </w:tabs>
        <w:ind w:left="360" w:hanging="360"/>
      </w:pPr>
      <w:rPr>
        <w:rFonts w:ascii="Times New Roman" w:hAnsi="Times New Roman" w:cs="Times New Roman" w:hint="default"/>
      </w:rPr>
    </w:lvl>
    <w:lvl w:ilvl="1">
      <w:start w:val="1"/>
      <w:numFmt w:val="decimal"/>
      <w:pStyle w:val="Heading2"/>
      <w:lvlText w:val="%1.%2."/>
      <w:lvlJc w:val="left"/>
      <w:pPr>
        <w:tabs>
          <w:tab w:val="num" w:pos="1080"/>
        </w:tabs>
        <w:ind w:left="432" w:hanging="432"/>
      </w:pPr>
      <w:rPr>
        <w:rFonts w:ascii="Times New Roman" w:hAnsi="Times New Roman" w:cs="Times New Roman" w:hint="default"/>
        <w:vertAlign w:val="baseline"/>
      </w:rPr>
    </w:lvl>
    <w:lvl w:ilvl="2">
      <w:start w:val="1"/>
      <w:numFmt w:val="decimal"/>
      <w:pStyle w:val="Heading3"/>
      <w:lvlText w:val="%1.%2.%3."/>
      <w:lvlJc w:val="left"/>
      <w:pPr>
        <w:tabs>
          <w:tab w:val="num" w:pos="7394"/>
        </w:tabs>
        <w:ind w:left="6458" w:hanging="504"/>
      </w:pPr>
      <w:rPr>
        <w:rFonts w:ascii="Times New Roman" w:hAnsi="Times New Roman" w:cs="Times New Roman" w:hint="default"/>
      </w:rPr>
    </w:lvl>
    <w:lvl w:ilvl="3">
      <w:start w:val="1"/>
      <w:numFmt w:val="decimal"/>
      <w:lvlText w:val="%1.%2.%3.%4."/>
      <w:lvlJc w:val="left"/>
      <w:pPr>
        <w:tabs>
          <w:tab w:val="num" w:pos="2520"/>
        </w:tabs>
        <w:ind w:left="1368" w:hanging="648"/>
      </w:pPr>
      <w:rPr>
        <w:rFonts w:ascii="Times New Roman" w:hAnsi="Times New Roman" w:cs="Times New Roman" w:hint="default"/>
      </w:rPr>
    </w:lvl>
    <w:lvl w:ilvl="4">
      <w:start w:val="1"/>
      <w:numFmt w:val="decimal"/>
      <w:lvlText w:val="%1.%2.%3.%4.%5."/>
      <w:lvlJc w:val="left"/>
      <w:pPr>
        <w:tabs>
          <w:tab w:val="num" w:pos="3240"/>
        </w:tabs>
        <w:ind w:left="1872" w:hanging="792"/>
      </w:pPr>
      <w:rPr>
        <w:rFonts w:ascii="Times New Roman" w:hAnsi="Times New Roman" w:cs="Times New Roman" w:hint="default"/>
      </w:rPr>
    </w:lvl>
    <w:lvl w:ilvl="5">
      <w:start w:val="1"/>
      <w:numFmt w:val="decimal"/>
      <w:lvlText w:val="%1.%2.%3.%4.%5.%6."/>
      <w:lvlJc w:val="left"/>
      <w:pPr>
        <w:tabs>
          <w:tab w:val="num" w:pos="4320"/>
        </w:tabs>
        <w:ind w:left="2376" w:hanging="936"/>
      </w:pPr>
      <w:rPr>
        <w:rFonts w:ascii="Times New Roman" w:hAnsi="Times New Roman" w:cs="Times New Roman" w:hint="default"/>
      </w:rPr>
    </w:lvl>
    <w:lvl w:ilvl="6">
      <w:start w:val="1"/>
      <w:numFmt w:val="decimal"/>
      <w:lvlText w:val="%1.%2.%3.%4.%5.%6.%7."/>
      <w:lvlJc w:val="left"/>
      <w:pPr>
        <w:tabs>
          <w:tab w:val="num" w:pos="5040"/>
        </w:tabs>
        <w:ind w:left="2880" w:hanging="1080"/>
      </w:pPr>
      <w:rPr>
        <w:rFonts w:ascii="Times New Roman" w:hAnsi="Times New Roman" w:cs="Times New Roman" w:hint="default"/>
      </w:rPr>
    </w:lvl>
    <w:lvl w:ilvl="7">
      <w:start w:val="1"/>
      <w:numFmt w:val="decimal"/>
      <w:lvlText w:val="%1.%2.%3.%4.%5.%6.%7.%8."/>
      <w:lvlJc w:val="left"/>
      <w:pPr>
        <w:tabs>
          <w:tab w:val="num" w:pos="5760"/>
        </w:tabs>
        <w:ind w:left="3384" w:hanging="1224"/>
      </w:pPr>
      <w:rPr>
        <w:rFonts w:ascii="Times New Roman" w:hAnsi="Times New Roman" w:cs="Times New Roman" w:hint="default"/>
      </w:rPr>
    </w:lvl>
    <w:lvl w:ilvl="8">
      <w:start w:val="1"/>
      <w:numFmt w:val="decimal"/>
      <w:lvlText w:val="%1.%2.%3.%4.%5.%6.%7.%8.%9."/>
      <w:lvlJc w:val="left"/>
      <w:pPr>
        <w:tabs>
          <w:tab w:val="num" w:pos="6480"/>
        </w:tabs>
        <w:ind w:left="3960" w:hanging="1440"/>
      </w:pPr>
      <w:rPr>
        <w:rFonts w:ascii="Times New Roman" w:hAnsi="Times New Roman" w:cs="Times New Roman" w:hint="default"/>
      </w:rPr>
    </w:lvl>
  </w:abstractNum>
  <w:abstractNum w:abstractNumId="26">
    <w:nsid w:val="5AE6003D"/>
    <w:multiLevelType w:val="hybridMultilevel"/>
    <w:tmpl w:val="70284786"/>
    <w:lvl w:ilvl="0" w:tplc="EBE2C6C8">
      <w:start w:val="1"/>
      <w:numFmt w:val="lowerRoman"/>
      <w:lvlText w:val="(%1)"/>
      <w:lvlJc w:val="left"/>
      <w:pPr>
        <w:ind w:left="1080" w:hanging="72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7">
    <w:nsid w:val="5D525681"/>
    <w:multiLevelType w:val="multilevel"/>
    <w:tmpl w:val="02C6E396"/>
    <w:lvl w:ilvl="0">
      <w:start w:val="1"/>
      <w:numFmt w:val="upperLetter"/>
      <w:lvlText w:val="Appendix %1"/>
      <w:lvlJc w:val="left"/>
      <w:pPr>
        <w:tabs>
          <w:tab w:val="num" w:pos="1800"/>
        </w:tabs>
        <w:ind w:left="360" w:hanging="360"/>
      </w:pPr>
      <w:rPr>
        <w:rFonts w:ascii="Arial" w:hAnsi="Arial" w:cs="Arial" w:hint="default"/>
        <w:b/>
        <w:bCs/>
        <w:i w:val="0"/>
        <w:iCs w:val="0"/>
      </w:rPr>
    </w:lvl>
    <w:lvl w:ilvl="1">
      <w:start w:val="1"/>
      <w:numFmt w:val="decimal"/>
      <w:lvlText w:val="%1.%2"/>
      <w:lvlJc w:val="left"/>
      <w:pPr>
        <w:tabs>
          <w:tab w:val="num" w:pos="720"/>
        </w:tabs>
        <w:ind w:left="360" w:hanging="360"/>
      </w:pPr>
      <w:rPr>
        <w:rFonts w:ascii="Arial" w:hAnsi="Arial" w:cs="Arial" w:hint="default"/>
        <w:b w:val="0"/>
        <w:bCs w:val="0"/>
        <w:i/>
        <w:iCs/>
      </w:rPr>
    </w:lvl>
    <w:lvl w:ilvl="2">
      <w:start w:val="1"/>
      <w:numFmt w:val="decimal"/>
      <w:lvlText w:val="%1.%2.%3"/>
      <w:lvlJc w:val="left"/>
      <w:pPr>
        <w:tabs>
          <w:tab w:val="num" w:pos="720"/>
        </w:tabs>
        <w:ind w:left="360" w:hanging="360"/>
      </w:pPr>
      <w:rPr>
        <w:rFonts w:ascii="Arial" w:hAnsi="Arial" w:cs="Arial" w:hint="default"/>
        <w:b w:val="0"/>
        <w:bCs w:val="0"/>
        <w:i/>
        <w:i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68ED109D"/>
    <w:multiLevelType w:val="hybridMultilevel"/>
    <w:tmpl w:val="08006500"/>
    <w:lvl w:ilvl="0" w:tplc="4D18EAD8">
      <w:start w:val="2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6AF2167A"/>
    <w:multiLevelType w:val="hybridMultilevel"/>
    <w:tmpl w:val="D99CD2B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0">
    <w:nsid w:val="76F4416F"/>
    <w:multiLevelType w:val="multilevel"/>
    <w:tmpl w:val="FE361EBE"/>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2160"/>
        </w:tabs>
        <w:ind w:left="1872" w:hanging="432"/>
      </w:pPr>
      <w:rPr>
        <w:rFonts w:hint="default"/>
      </w:rPr>
    </w:lvl>
    <w:lvl w:ilvl="2">
      <w:start w:val="1"/>
      <w:numFmt w:val="decimal"/>
      <w:lvlText w:val="%1.%2.%3"/>
      <w:lvlJc w:val="left"/>
      <w:pPr>
        <w:tabs>
          <w:tab w:val="num" w:pos="2880"/>
        </w:tabs>
        <w:ind w:left="2304" w:hanging="504"/>
      </w:pPr>
      <w:rPr>
        <w:rFonts w:hint="default"/>
      </w:rPr>
    </w:lvl>
    <w:lvl w:ilvl="3">
      <w:start w:val="1"/>
      <w:numFmt w:val="decimal"/>
      <w:lvlText w:val="%1.%2.%3.%4"/>
      <w:lvlJc w:val="left"/>
      <w:pPr>
        <w:tabs>
          <w:tab w:val="num" w:pos="3240"/>
        </w:tabs>
        <w:ind w:left="2808" w:hanging="648"/>
      </w:pPr>
      <w:rPr>
        <w:rFonts w:hint="default"/>
      </w:rPr>
    </w:lvl>
    <w:lvl w:ilvl="4">
      <w:start w:val="1"/>
      <w:numFmt w:val="decimal"/>
      <w:lvlText w:val="%1.%2.%3.%4.%5"/>
      <w:lvlJc w:val="left"/>
      <w:pPr>
        <w:tabs>
          <w:tab w:val="num" w:pos="3960"/>
        </w:tabs>
        <w:ind w:left="3312" w:hanging="792"/>
      </w:pPr>
      <w:rPr>
        <w:rFonts w:hint="default"/>
      </w:rPr>
    </w:lvl>
    <w:lvl w:ilvl="5">
      <w:start w:val="1"/>
      <w:numFmt w:val="decimal"/>
      <w:lvlText w:val="%1.%2.%3.%4.%5.%6"/>
      <w:lvlJc w:val="left"/>
      <w:pPr>
        <w:tabs>
          <w:tab w:val="num" w:pos="4680"/>
        </w:tabs>
        <w:ind w:left="3816" w:hanging="936"/>
      </w:pPr>
      <w:rPr>
        <w:rFonts w:hint="default"/>
      </w:rPr>
    </w:lvl>
    <w:lvl w:ilvl="6">
      <w:start w:val="1"/>
      <w:numFmt w:val="decimal"/>
      <w:lvlText w:val="%1.%2.%3.%4.%5.%6.%7"/>
      <w:lvlJc w:val="left"/>
      <w:pPr>
        <w:tabs>
          <w:tab w:val="num" w:pos="5040"/>
        </w:tabs>
        <w:ind w:left="4320" w:hanging="1080"/>
      </w:pPr>
      <w:rPr>
        <w:rFonts w:hint="default"/>
      </w:rPr>
    </w:lvl>
    <w:lvl w:ilvl="7">
      <w:start w:val="1"/>
      <w:numFmt w:val="decimal"/>
      <w:lvlText w:val="%1.%2.%3.%4.%5.%6.%7.%8"/>
      <w:lvlJc w:val="left"/>
      <w:pPr>
        <w:tabs>
          <w:tab w:val="num" w:pos="5760"/>
        </w:tabs>
        <w:ind w:left="4824" w:hanging="1224"/>
      </w:pPr>
      <w:rPr>
        <w:rFonts w:hint="default"/>
      </w:rPr>
    </w:lvl>
    <w:lvl w:ilvl="8">
      <w:start w:val="1"/>
      <w:numFmt w:val="decimal"/>
      <w:lvlText w:val="%1.%2.%3.%4.%5.%6.%7.%8.%9"/>
      <w:lvlJc w:val="left"/>
      <w:pPr>
        <w:tabs>
          <w:tab w:val="num" w:pos="6480"/>
        </w:tabs>
        <w:ind w:left="5400" w:hanging="1440"/>
      </w:pPr>
      <w:rPr>
        <w:rFonts w:hint="default"/>
      </w:rPr>
    </w:lvl>
  </w:abstractNum>
  <w:abstractNum w:abstractNumId="31">
    <w:nsid w:val="77362F1E"/>
    <w:multiLevelType w:val="multilevel"/>
    <w:tmpl w:val="61882C60"/>
    <w:lvl w:ilvl="0">
      <w:start w:val="1"/>
      <w:numFmt w:val="upperLetter"/>
      <w:pStyle w:val="Appendix1"/>
      <w:lvlText w:val="Appendix %1"/>
      <w:lvlJc w:val="left"/>
      <w:pPr>
        <w:tabs>
          <w:tab w:val="num" w:pos="1800"/>
        </w:tabs>
        <w:ind w:left="360" w:hanging="360"/>
      </w:pPr>
      <w:rPr>
        <w:rFonts w:ascii="Arial" w:hAnsi="Arial" w:cs="Arial" w:hint="default"/>
        <w:b/>
        <w:bCs/>
        <w:i w:val="0"/>
        <w:iCs w:val="0"/>
      </w:rPr>
    </w:lvl>
    <w:lvl w:ilvl="1">
      <w:start w:val="1"/>
      <w:numFmt w:val="decimal"/>
      <w:pStyle w:val="Appendix2"/>
      <w:lvlText w:val="%1.%2"/>
      <w:lvlJc w:val="left"/>
      <w:pPr>
        <w:tabs>
          <w:tab w:val="num" w:pos="720"/>
        </w:tabs>
        <w:ind w:left="360" w:hanging="360"/>
      </w:pPr>
      <w:rPr>
        <w:rFonts w:ascii="Arial" w:hAnsi="Arial" w:cs="Arial" w:hint="default"/>
        <w:b w:val="0"/>
        <w:bCs w:val="0"/>
        <w:i/>
        <w:iCs/>
      </w:rPr>
    </w:lvl>
    <w:lvl w:ilvl="2">
      <w:start w:val="1"/>
      <w:numFmt w:val="decimal"/>
      <w:pStyle w:val="Appendix3"/>
      <w:lvlText w:val="%1.%2.%3"/>
      <w:lvlJc w:val="left"/>
      <w:pPr>
        <w:tabs>
          <w:tab w:val="num" w:pos="720"/>
        </w:tabs>
        <w:ind w:left="360" w:hanging="360"/>
      </w:pPr>
      <w:rPr>
        <w:rFonts w:ascii="Arial" w:hAnsi="Arial" w:cs="Arial" w:hint="default"/>
        <w:b w:val="0"/>
        <w:bCs w:val="0"/>
        <w:i/>
        <w:iCs/>
      </w:rPr>
    </w:lvl>
    <w:lvl w:ilvl="3">
      <w:start w:val="1"/>
      <w:numFmt w:val="decimal"/>
      <w:pStyle w:val="Appendix4"/>
      <w:lvlText w:val="%1.%2.%3.%4"/>
      <w:lvlJc w:val="left"/>
      <w:pPr>
        <w:tabs>
          <w:tab w:val="num" w:pos="1080"/>
        </w:tabs>
        <w:ind w:left="360" w:hanging="360"/>
      </w:pPr>
      <w:rPr>
        <w:rFonts w:ascii="Arial" w:hAnsi="Arial" w:cs="Arial" w:hint="default"/>
        <w:b w:val="0"/>
        <w:bCs w:val="0"/>
        <w:i/>
        <w:iCs/>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7B8C6DF8"/>
    <w:multiLevelType w:val="multilevel"/>
    <w:tmpl w:val="8CDA2578"/>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2160"/>
        </w:tabs>
        <w:ind w:left="1872" w:hanging="432"/>
      </w:pPr>
      <w:rPr>
        <w:rFonts w:hint="default"/>
      </w:rPr>
    </w:lvl>
    <w:lvl w:ilvl="2">
      <w:start w:val="1"/>
      <w:numFmt w:val="decimal"/>
      <w:lvlText w:val="%1.%2.%3"/>
      <w:lvlJc w:val="left"/>
      <w:pPr>
        <w:tabs>
          <w:tab w:val="num" w:pos="2880"/>
        </w:tabs>
        <w:ind w:left="2304" w:hanging="504"/>
      </w:pPr>
      <w:rPr>
        <w:rFonts w:hint="default"/>
      </w:rPr>
    </w:lvl>
    <w:lvl w:ilvl="3">
      <w:start w:val="1"/>
      <w:numFmt w:val="decimal"/>
      <w:lvlText w:val="%1.%2.%3.%4"/>
      <w:lvlJc w:val="left"/>
      <w:pPr>
        <w:tabs>
          <w:tab w:val="num" w:pos="3240"/>
        </w:tabs>
        <w:ind w:left="2808" w:hanging="648"/>
      </w:pPr>
      <w:rPr>
        <w:rFonts w:hint="default"/>
      </w:rPr>
    </w:lvl>
    <w:lvl w:ilvl="4">
      <w:start w:val="1"/>
      <w:numFmt w:val="decimal"/>
      <w:lvlText w:val="%1.%2.%3.%4.%5"/>
      <w:lvlJc w:val="left"/>
      <w:pPr>
        <w:tabs>
          <w:tab w:val="num" w:pos="3960"/>
        </w:tabs>
        <w:ind w:left="3312" w:hanging="792"/>
      </w:pPr>
      <w:rPr>
        <w:rFonts w:hint="default"/>
      </w:rPr>
    </w:lvl>
    <w:lvl w:ilvl="5">
      <w:start w:val="1"/>
      <w:numFmt w:val="decimal"/>
      <w:lvlText w:val="%1.%2.%3.%4.%5.%6"/>
      <w:lvlJc w:val="left"/>
      <w:pPr>
        <w:tabs>
          <w:tab w:val="num" w:pos="468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5760"/>
        </w:tabs>
        <w:ind w:left="4824" w:hanging="1224"/>
      </w:pPr>
      <w:rPr>
        <w:rFonts w:hint="default"/>
      </w:rPr>
    </w:lvl>
    <w:lvl w:ilvl="8">
      <w:start w:val="1"/>
      <w:numFmt w:val="decimal"/>
      <w:lvlText w:val="%1.%2.%3.%4.%5.%6.%7.%8.%9"/>
      <w:lvlJc w:val="left"/>
      <w:pPr>
        <w:tabs>
          <w:tab w:val="num" w:pos="6480"/>
        </w:tabs>
        <w:ind w:left="54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18"/>
  </w:num>
  <w:num w:numId="7">
    <w:abstractNumId w:val="26"/>
  </w:num>
  <w:num w:numId="8">
    <w:abstractNumId w:val="21"/>
  </w:num>
  <w:num w:numId="9">
    <w:abstractNumId w:val="23"/>
  </w:num>
  <w:num w:numId="10">
    <w:abstractNumId w:val="22"/>
  </w:num>
  <w:num w:numId="11">
    <w:abstractNumId w:val="28"/>
  </w:num>
  <w:num w:numId="12">
    <w:abstractNumId w:val="17"/>
  </w:num>
  <w:num w:numId="13">
    <w:abstractNumId w:val="25"/>
  </w:num>
  <w:num w:numId="14">
    <w:abstractNumId w:val="29"/>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3"/>
  </w:num>
  <w:num w:numId="23">
    <w:abstractNumId w:val="10"/>
  </w:num>
  <w:num w:numId="24">
    <w:abstractNumId w:val="0"/>
  </w:num>
  <w:num w:numId="25">
    <w:abstractNumId w:val="24"/>
  </w:num>
  <w:num w:numId="26">
    <w:abstractNumId w:val="32"/>
  </w:num>
  <w:num w:numId="27">
    <w:abstractNumId w:val="16"/>
  </w:num>
  <w:num w:numId="28">
    <w:abstractNumId w:val="15"/>
  </w:num>
  <w:num w:numId="29">
    <w:abstractNumId w:val="20"/>
  </w:num>
  <w:num w:numId="30">
    <w:abstractNumId w:val="27"/>
  </w:num>
  <w:num w:numId="31">
    <w:abstractNumId w:val="19"/>
  </w:num>
  <w:num w:numId="32">
    <w:abstractNumId w:val="14"/>
  </w:num>
  <w:num w:numId="33">
    <w:abstractNumId w:val="30"/>
  </w:num>
  <w:num w:numId="34">
    <w:abstractNumId w:val="31"/>
  </w:num>
  <w:num w:numId="35">
    <w:abstractNumId w:val="8"/>
  </w:num>
  <w:num w:numId="36">
    <w:abstractNumId w:val="3"/>
  </w:num>
  <w:num w:numId="37">
    <w:abstractNumId w:val="2"/>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1C65"/>
    <w:rsid w:val="009A1C6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line number" w:unhideWhenUsed="1"/>
    <w:lsdException w:name="table of authorities" w:unhideWhenUsed="1"/>
    <w:lsdException w:name="macro" w:unhideWhenUsed="1"/>
    <w:lsdException w:name="toa heading" w:unhideWhenUsed="1"/>
    <w:lsdException w:name="List Number" w:unhideWhenUsed="1"/>
    <w:lsdException w:name="List 2" w:unhideWhenUsed="1"/>
    <w:lsdException w:name="List 3" w:unhideWhenUsed="1"/>
    <w:lsdException w:name="List 4" w:unhideWhenUsed="1"/>
    <w:lsdException w:name="Lis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after="200" w:line="276" w:lineRule="auto"/>
    </w:pPr>
    <w:rPr>
      <w:rFonts w:ascii="Calibri" w:hAnsi="Calibri" w:cs="Calibri"/>
    </w:rPr>
  </w:style>
  <w:style w:type="paragraph" w:styleId="Heading1">
    <w:name w:val="heading 1"/>
    <w:basedOn w:val="Normal"/>
    <w:next w:val="Normal"/>
    <w:link w:val="Heading1Char"/>
    <w:uiPriority w:val="99"/>
    <w:qFormat/>
    <w:pPr>
      <w:keepNext/>
      <w:numPr>
        <w:numId w:val="13"/>
      </w:numPr>
      <w:pBdr>
        <w:top w:val="single" w:sz="12" w:space="1" w:color="auto"/>
        <w:left w:val="single" w:sz="12" w:space="4" w:color="auto"/>
        <w:bottom w:val="single" w:sz="12" w:space="1" w:color="auto"/>
        <w:right w:val="single" w:sz="12" w:space="4" w:color="auto"/>
      </w:pBdr>
      <w:spacing w:before="240" w:after="60" w:line="360" w:lineRule="auto"/>
      <w:ind w:hanging="357"/>
      <w:jc w:val="both"/>
      <w:outlineLvl w:val="0"/>
    </w:pPr>
    <w:rPr>
      <w:rFonts w:ascii="Helvetica" w:hAnsi="Helvetica" w:cs="Helvetica"/>
      <w:b/>
      <w:bCs/>
      <w:kern w:val="32"/>
      <w:sz w:val="32"/>
      <w:szCs w:val="32"/>
      <w:lang w:val="en-GB" w:eastAsia="nl-NL"/>
    </w:rPr>
  </w:style>
  <w:style w:type="paragraph" w:styleId="Heading2">
    <w:name w:val="heading 2"/>
    <w:basedOn w:val="Normal"/>
    <w:next w:val="Normal"/>
    <w:link w:val="Heading2Char"/>
    <w:uiPriority w:val="99"/>
    <w:qFormat/>
    <w:pPr>
      <w:keepNext/>
      <w:numPr>
        <w:ilvl w:val="1"/>
        <w:numId w:val="13"/>
      </w:numPr>
      <w:pBdr>
        <w:top w:val="single" w:sz="12" w:space="1" w:color="auto"/>
        <w:left w:val="single" w:sz="12" w:space="4" w:color="auto"/>
        <w:bottom w:val="single" w:sz="12" w:space="1" w:color="auto"/>
        <w:right w:val="single" w:sz="12" w:space="4" w:color="auto"/>
      </w:pBdr>
      <w:spacing w:before="240" w:after="60" w:line="360" w:lineRule="auto"/>
      <w:jc w:val="both"/>
      <w:outlineLvl w:val="1"/>
    </w:pPr>
    <w:rPr>
      <w:rFonts w:ascii="Arial" w:hAnsi="Arial" w:cs="Arial"/>
      <w:b/>
      <w:bCs/>
      <w:sz w:val="28"/>
      <w:szCs w:val="28"/>
      <w:lang w:val="en-GB" w:eastAsia="nl-NL"/>
    </w:rPr>
  </w:style>
  <w:style w:type="paragraph" w:styleId="Heading3">
    <w:name w:val="heading 3"/>
    <w:basedOn w:val="Normal"/>
    <w:next w:val="Normal"/>
    <w:link w:val="Heading3Char"/>
    <w:uiPriority w:val="99"/>
    <w:qFormat/>
    <w:pPr>
      <w:keepNext/>
      <w:numPr>
        <w:ilvl w:val="2"/>
        <w:numId w:val="13"/>
      </w:numPr>
      <w:spacing w:before="120" w:after="0" w:line="360" w:lineRule="auto"/>
      <w:jc w:val="both"/>
      <w:outlineLvl w:val="2"/>
    </w:pPr>
    <w:rPr>
      <w:rFonts w:ascii="Arial" w:hAnsi="Arial" w:cs="Arial"/>
      <w:b/>
      <w:bCs/>
      <w:sz w:val="26"/>
      <w:szCs w:val="26"/>
      <w:lang w:val="en-GB" w:eastAsia="nl-NL"/>
    </w:rPr>
  </w:style>
  <w:style w:type="paragraph" w:styleId="Heading4">
    <w:name w:val="heading 4"/>
    <w:basedOn w:val="Normal"/>
    <w:link w:val="Heading4Char"/>
    <w:uiPriority w:val="99"/>
    <w:qFormat/>
    <w:pPr>
      <w:keepNext/>
      <w:spacing w:after="0" w:line="240" w:lineRule="auto"/>
      <w:outlineLvl w:val="3"/>
    </w:pPr>
    <w:rPr>
      <w:rFonts w:ascii="Arial" w:hAnsi="Arial" w:cs="Arial"/>
      <w:lang w:val="en-GB"/>
    </w:rPr>
  </w:style>
  <w:style w:type="paragraph" w:styleId="Heading5">
    <w:name w:val="heading 5"/>
    <w:basedOn w:val="Normal"/>
    <w:next w:val="Normal"/>
    <w:link w:val="Heading5Char"/>
    <w:uiPriority w:val="99"/>
    <w:qFormat/>
    <w:pPr>
      <w:keepNext/>
      <w:spacing w:after="0" w:line="240" w:lineRule="auto"/>
      <w:outlineLvl w:val="4"/>
    </w:pPr>
    <w:rPr>
      <w:rFonts w:ascii="Arial" w:hAnsi="Arial" w:cs="Arial"/>
      <w:lang w:val="en-GB"/>
    </w:rPr>
  </w:style>
  <w:style w:type="paragraph" w:styleId="Heading6">
    <w:name w:val="heading 6"/>
    <w:basedOn w:val="Normal"/>
    <w:next w:val="Normal"/>
    <w:link w:val="Heading6Char"/>
    <w:uiPriority w:val="99"/>
    <w:qFormat/>
    <w:pPr>
      <w:spacing w:after="0" w:line="240" w:lineRule="auto"/>
      <w:outlineLvl w:val="5"/>
    </w:pPr>
    <w:rPr>
      <w:rFonts w:ascii="Arial" w:hAnsi="Arial" w:cs="Arial"/>
      <w:lang w:val="en-GB"/>
    </w:rPr>
  </w:style>
  <w:style w:type="paragraph" w:styleId="Heading7">
    <w:name w:val="heading 7"/>
    <w:basedOn w:val="Normal"/>
    <w:next w:val="Normal"/>
    <w:link w:val="Heading7Char"/>
    <w:uiPriority w:val="99"/>
    <w:qFormat/>
    <w:pPr>
      <w:spacing w:after="0" w:line="240" w:lineRule="auto"/>
      <w:outlineLvl w:val="6"/>
    </w:pPr>
    <w:rPr>
      <w:rFonts w:ascii="Arial" w:hAnsi="Arial" w:cs="Arial"/>
      <w:sz w:val="24"/>
      <w:szCs w:val="24"/>
      <w:lang w:val="en-GB"/>
    </w:rPr>
  </w:style>
  <w:style w:type="paragraph" w:styleId="Heading8">
    <w:name w:val="heading 8"/>
    <w:basedOn w:val="Normal"/>
    <w:next w:val="Normal"/>
    <w:link w:val="Heading8Char"/>
    <w:uiPriority w:val="99"/>
    <w:qFormat/>
    <w:pPr>
      <w:spacing w:after="0" w:line="240" w:lineRule="auto"/>
      <w:outlineLvl w:val="7"/>
    </w:pPr>
    <w:rPr>
      <w:rFonts w:ascii="Arial" w:hAnsi="Arial" w:cs="Arial"/>
      <w:sz w:val="24"/>
      <w:szCs w:val="24"/>
      <w:lang w:val="en-GB"/>
    </w:rPr>
  </w:style>
  <w:style w:type="paragraph" w:styleId="Heading9">
    <w:name w:val="heading 9"/>
    <w:basedOn w:val="Normal"/>
    <w:next w:val="Normal"/>
    <w:link w:val="Heading9Char"/>
    <w:uiPriority w:val="99"/>
    <w:qFormat/>
    <w:pPr>
      <w:spacing w:after="0" w:line="240" w:lineRule="auto"/>
      <w:outlineLvl w:val="8"/>
    </w:pPr>
    <w:rPr>
      <w:rFonts w:ascii="Arial" w:hAnsi="Arial" w:cs="Arial"/>
      <w:lang w:val="en-GB"/>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Helvetica" w:hAnsi="Helvetica" w:cs="Helvetica"/>
      <w:b/>
      <w:bCs/>
      <w:kern w:val="32"/>
      <w:sz w:val="32"/>
      <w:szCs w:val="32"/>
      <w:lang w:val="en-GB" w:eastAsia="nl-NL"/>
    </w:rPr>
  </w:style>
  <w:style w:type="character" w:customStyle="1" w:styleId="Heading2Char">
    <w:name w:val="Heading 2 Char"/>
    <w:basedOn w:val="DefaultParagraphFont"/>
    <w:link w:val="Heading2"/>
    <w:uiPriority w:val="99"/>
    <w:rPr>
      <w:rFonts w:ascii="Arial" w:hAnsi="Arial" w:cs="Arial"/>
      <w:b/>
      <w:bCs/>
      <w:sz w:val="28"/>
      <w:szCs w:val="28"/>
      <w:lang w:val="en-GB" w:eastAsia="nl-NL"/>
    </w:rPr>
  </w:style>
  <w:style w:type="character" w:customStyle="1" w:styleId="Heading3Char">
    <w:name w:val="Heading 3 Char"/>
    <w:basedOn w:val="DefaultParagraphFont"/>
    <w:link w:val="Heading3"/>
    <w:uiPriority w:val="99"/>
    <w:rPr>
      <w:rFonts w:ascii="Arial" w:hAnsi="Arial" w:cs="Arial"/>
      <w:b/>
      <w:bCs/>
      <w:sz w:val="26"/>
      <w:szCs w:val="26"/>
      <w:lang w:val="en-GB" w:eastAsia="nl-NL"/>
    </w:rPr>
  </w:style>
  <w:style w:type="character" w:customStyle="1" w:styleId="Heading4Char">
    <w:name w:val="Heading 4 Char"/>
    <w:basedOn w:val="DefaultParagraphFont"/>
    <w:link w:val="Heading4"/>
    <w:uiPriority w:val="9"/>
    <w:semiHidden/>
    <w:rsid w:val="009A1C65"/>
    <w:rPr>
      <w:b/>
      <w:bCs/>
      <w:sz w:val="28"/>
      <w:szCs w:val="28"/>
    </w:rPr>
  </w:style>
  <w:style w:type="character" w:customStyle="1" w:styleId="Heading5Char">
    <w:name w:val="Heading 5 Char"/>
    <w:basedOn w:val="DefaultParagraphFont"/>
    <w:link w:val="Heading5"/>
    <w:uiPriority w:val="9"/>
    <w:semiHidden/>
    <w:rsid w:val="009A1C65"/>
    <w:rPr>
      <w:b/>
      <w:bCs/>
      <w:i/>
      <w:iCs/>
      <w:sz w:val="26"/>
      <w:szCs w:val="26"/>
    </w:rPr>
  </w:style>
  <w:style w:type="character" w:customStyle="1" w:styleId="Heading6Char">
    <w:name w:val="Heading 6 Char"/>
    <w:basedOn w:val="DefaultParagraphFont"/>
    <w:link w:val="Heading6"/>
    <w:uiPriority w:val="9"/>
    <w:semiHidden/>
    <w:rsid w:val="009A1C65"/>
    <w:rPr>
      <w:b/>
      <w:bCs/>
    </w:rPr>
  </w:style>
  <w:style w:type="character" w:customStyle="1" w:styleId="Heading7Char">
    <w:name w:val="Heading 7 Char"/>
    <w:basedOn w:val="DefaultParagraphFont"/>
    <w:link w:val="Heading7"/>
    <w:uiPriority w:val="9"/>
    <w:semiHidden/>
    <w:rsid w:val="009A1C65"/>
    <w:rPr>
      <w:sz w:val="24"/>
      <w:szCs w:val="24"/>
    </w:rPr>
  </w:style>
  <w:style w:type="character" w:customStyle="1" w:styleId="Heading8Char">
    <w:name w:val="Heading 8 Char"/>
    <w:basedOn w:val="DefaultParagraphFont"/>
    <w:link w:val="Heading8"/>
    <w:uiPriority w:val="9"/>
    <w:semiHidden/>
    <w:rsid w:val="009A1C65"/>
    <w:rPr>
      <w:i/>
      <w:iCs/>
      <w:sz w:val="24"/>
      <w:szCs w:val="24"/>
    </w:rPr>
  </w:style>
  <w:style w:type="character" w:customStyle="1" w:styleId="Heading9Char">
    <w:name w:val="Heading 9 Char"/>
    <w:basedOn w:val="DefaultParagraphFont"/>
    <w:link w:val="Heading9"/>
    <w:uiPriority w:val="9"/>
    <w:semiHidden/>
    <w:rsid w:val="009A1C65"/>
    <w:rPr>
      <w:rFonts w:asciiTheme="majorHAnsi" w:eastAsiaTheme="majorEastAsia" w:hAnsiTheme="majorHAnsi" w:cstheme="majorBidi"/>
    </w:rPr>
  </w:style>
  <w:style w:type="paragraph" w:styleId="Header">
    <w:name w:val="header"/>
    <w:basedOn w:val="Normal"/>
    <w:link w:val="HeaderChar"/>
    <w:uiPriority w:val="99"/>
    <w:pPr>
      <w:tabs>
        <w:tab w:val="center" w:pos="4703"/>
        <w:tab w:val="right" w:pos="9406"/>
      </w:tabs>
      <w:spacing w:after="0" w:line="240" w:lineRule="auto"/>
    </w:pPr>
  </w:style>
  <w:style w:type="character" w:customStyle="1" w:styleId="HeaderChar">
    <w:name w:val="Header Char"/>
    <w:basedOn w:val="DefaultParagraphFont"/>
    <w:link w:val="Header"/>
    <w:uiPriority w:val="99"/>
    <w:rPr>
      <w:rFonts w:ascii="Calibri" w:eastAsia="Times New Roman" w:hAnsi="Calibri" w:cs="Calibri"/>
    </w:rPr>
  </w:style>
  <w:style w:type="paragraph" w:styleId="Footer">
    <w:name w:val="footer"/>
    <w:basedOn w:val="Normal"/>
    <w:link w:val="FooterChar"/>
    <w:uiPriority w:val="99"/>
    <w:pPr>
      <w:tabs>
        <w:tab w:val="center" w:pos="4703"/>
        <w:tab w:val="right" w:pos="9406"/>
      </w:tabs>
      <w:spacing w:after="0" w:line="240" w:lineRule="auto"/>
    </w:pPr>
  </w:style>
  <w:style w:type="character" w:customStyle="1" w:styleId="FooterChar">
    <w:name w:val="Footer Char"/>
    <w:basedOn w:val="DefaultParagraphFont"/>
    <w:link w:val="Footer"/>
    <w:uiPriority w:val="99"/>
    <w:rPr>
      <w:rFonts w:ascii="Calibri" w:eastAsia="Times New Roman" w:hAnsi="Calibri" w:cs="Calibri"/>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customStyle="1" w:styleId="rwrro">
    <w:name w:val="rwrro"/>
    <w:uiPriority w:val="99"/>
  </w:style>
  <w:style w:type="character" w:styleId="Strong">
    <w:name w:val="Strong"/>
    <w:basedOn w:val="DefaultParagraphFont"/>
    <w:uiPriority w:val="99"/>
    <w:qFormat/>
    <w:rPr>
      <w:b/>
      <w:bCs/>
    </w:rPr>
  </w:style>
  <w:style w:type="character" w:customStyle="1" w:styleId="rwro">
    <w:name w:val="rwro"/>
    <w:uiPriority w:val="99"/>
  </w:style>
  <w:style w:type="character" w:customStyle="1" w:styleId="xapple-style-span">
    <w:name w:val="x_apple-style-span"/>
    <w:basedOn w:val="DefaultParagraphFont"/>
    <w:uiPriority w:val="99"/>
    <w:rPr>
      <w:rFonts w:ascii="Times New Roman" w:hAnsi="Times New Roman" w:cs="Times New Roman"/>
    </w:rPr>
  </w:style>
  <w:style w:type="paragraph" w:styleId="ListParagraph">
    <w:name w:val="List Paragraph"/>
    <w:basedOn w:val="Normal"/>
    <w:uiPriority w:val="99"/>
    <w:qFormat/>
    <w:pPr>
      <w:ind w:left="720"/>
    </w:pPr>
  </w:style>
  <w:style w:type="paragraph" w:customStyle="1" w:styleId="NormalArial">
    <w:name w:val="Normal + Arial"/>
    <w:aliases w:val="Bold,Underline,Justified,Line spacing:  Double + Not Bold,No ...."/>
    <w:basedOn w:val="Normal"/>
    <w:uiPriority w:val="99"/>
    <w:pPr>
      <w:spacing w:after="0" w:line="480" w:lineRule="auto"/>
      <w:jc w:val="both"/>
    </w:pPr>
    <w:rPr>
      <w:rFonts w:ascii="Arial" w:hAnsi="Arial" w:cs="Arial"/>
      <w:b/>
      <w:bCs/>
      <w:sz w:val="24"/>
      <w:szCs w:val="24"/>
      <w:u w:val="single"/>
      <w:lang w:eastAsia="nl-NL"/>
    </w:rPr>
  </w:style>
  <w:style w:type="character" w:styleId="Hyperlink">
    <w:name w:val="Hyperlink"/>
    <w:basedOn w:val="DefaultParagraphFont"/>
    <w:uiPriority w:val="99"/>
    <w:rPr>
      <w:rFonts w:ascii="Times New Roman" w:hAnsi="Times New Roman" w:cs="Times New Roman"/>
      <w:color w:val="0000FF"/>
      <w:u w:val="single"/>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rPr>
  </w:style>
  <w:style w:type="paragraph" w:customStyle="1" w:styleId="Default">
    <w:name w:val="Default"/>
    <w:uiPriority w:val="99"/>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rPr>
      <w:rFonts w:ascii="Times New Roman" w:hAnsi="Times New Roman" w:cs="Times New Roman"/>
      <w:color w:val="808080"/>
    </w:rPr>
  </w:style>
  <w:style w:type="character" w:styleId="Emphasis">
    <w:name w:val="Emphasis"/>
    <w:basedOn w:val="DefaultParagraphFont"/>
    <w:uiPriority w:val="99"/>
    <w:qFormat/>
    <w:rPr>
      <w:i/>
      <w:iCs/>
    </w:rPr>
  </w:style>
  <w:style w:type="paragraph" w:styleId="Date">
    <w:name w:val="Date"/>
    <w:basedOn w:val="Normal"/>
    <w:next w:val="Normal"/>
    <w:link w:val="DateChar"/>
    <w:uiPriority w:val="99"/>
    <w:pPr>
      <w:spacing w:after="0" w:line="240" w:lineRule="auto"/>
    </w:pPr>
    <w:rPr>
      <w:rFonts w:ascii="Times New Roman" w:hAnsi="Times New Roman" w:cs="Times New Roman"/>
      <w:sz w:val="24"/>
      <w:szCs w:val="24"/>
      <w:lang w:val="en-BZ"/>
    </w:rPr>
  </w:style>
  <w:style w:type="character" w:customStyle="1" w:styleId="DateChar">
    <w:name w:val="Date Char"/>
    <w:basedOn w:val="DefaultParagraphFont"/>
    <w:link w:val="Date"/>
    <w:uiPriority w:val="99"/>
    <w:semiHidden/>
    <w:rsid w:val="009A1C65"/>
    <w:rPr>
      <w:rFonts w:ascii="Calibri" w:hAnsi="Calibri" w:cs="Calibri"/>
    </w:rPr>
  </w:style>
  <w:style w:type="paragraph" w:customStyle="1" w:styleId="AbsHead">
    <w:name w:val="AbsHead"/>
    <w:basedOn w:val="Normal"/>
    <w:uiPriority w:val="99"/>
    <w:pPr>
      <w:spacing w:after="0" w:line="240" w:lineRule="auto"/>
    </w:pPr>
    <w:rPr>
      <w:rFonts w:ascii="Arial Black" w:hAnsi="Arial Black" w:cs="Arial Black"/>
      <w:sz w:val="24"/>
      <w:szCs w:val="24"/>
      <w:lang w:val="en-BZ"/>
    </w:rPr>
  </w:style>
  <w:style w:type="paragraph" w:customStyle="1" w:styleId="para">
    <w:name w:val="para"/>
    <w:basedOn w:val="Normal"/>
    <w:uiPriority w:val="99"/>
    <w:pPr>
      <w:spacing w:after="0" w:line="240" w:lineRule="auto"/>
    </w:pPr>
    <w:rPr>
      <w:rFonts w:ascii="Times New Roman" w:hAnsi="Times New Roman" w:cs="Times New Roman"/>
      <w:sz w:val="24"/>
      <w:szCs w:val="24"/>
      <w:lang w:val="en-GB"/>
    </w:rPr>
  </w:style>
  <w:style w:type="paragraph" w:customStyle="1" w:styleId="Abs-Para">
    <w:name w:val="Abs-Para"/>
    <w:basedOn w:val="para"/>
    <w:uiPriority w:val="99"/>
  </w:style>
  <w:style w:type="character" w:customStyle="1" w:styleId="abs-sec">
    <w:name w:val="abs-sec"/>
    <w:basedOn w:val="DefaultParagraphFont"/>
    <w:uiPriority w:val="99"/>
    <w:rPr>
      <w:rFonts w:ascii="Arial" w:hAnsi="Arial" w:cs="Arial"/>
    </w:rPr>
  </w:style>
  <w:style w:type="paragraph" w:customStyle="1" w:styleId="abstract">
    <w:name w:val="abstract"/>
    <w:basedOn w:val="Normal"/>
    <w:uiPriority w:val="99"/>
    <w:pPr>
      <w:spacing w:after="0" w:line="240" w:lineRule="auto"/>
    </w:pPr>
    <w:rPr>
      <w:rFonts w:ascii="Times New Roman" w:hAnsi="Times New Roman" w:cs="Times New Roman"/>
      <w:sz w:val="24"/>
      <w:szCs w:val="24"/>
      <w:lang w:val="en-BZ"/>
    </w:rPr>
  </w:style>
  <w:style w:type="paragraph" w:customStyle="1" w:styleId="acknowledgement">
    <w:name w:val="acknowledgement"/>
    <w:basedOn w:val="Normal"/>
    <w:uiPriority w:val="99"/>
    <w:pPr>
      <w:spacing w:after="0" w:line="240" w:lineRule="auto"/>
    </w:pPr>
    <w:rPr>
      <w:rFonts w:ascii="Times New Roman" w:hAnsi="Times New Roman" w:cs="Times New Roman"/>
      <w:sz w:val="24"/>
      <w:szCs w:val="24"/>
      <w:lang w:val="en-BZ"/>
    </w:rPr>
  </w:style>
  <w:style w:type="paragraph" w:customStyle="1" w:styleId="address">
    <w:name w:val="address"/>
    <w:basedOn w:val="Normal"/>
    <w:uiPriority w:val="99"/>
    <w:pPr>
      <w:spacing w:after="0" w:line="240" w:lineRule="auto"/>
    </w:pPr>
    <w:rPr>
      <w:rFonts w:ascii="Times New Roman" w:hAnsi="Times New Roman" w:cs="Times New Roman"/>
      <w:sz w:val="24"/>
      <w:szCs w:val="24"/>
      <w:lang w:val="en-BZ"/>
    </w:rPr>
  </w:style>
  <w:style w:type="paragraph" w:customStyle="1" w:styleId="Affiliation">
    <w:name w:val="Affiliation"/>
    <w:basedOn w:val="Normal"/>
    <w:uiPriority w:val="99"/>
    <w:pPr>
      <w:spacing w:after="0" w:line="240" w:lineRule="auto"/>
    </w:pPr>
    <w:rPr>
      <w:rFonts w:ascii="Times New Roman" w:hAnsi="Times New Roman" w:cs="Times New Roman"/>
      <w:sz w:val="24"/>
      <w:szCs w:val="24"/>
      <w:lang w:val="en-BZ"/>
    </w:rPr>
  </w:style>
  <w:style w:type="paragraph" w:customStyle="1" w:styleId="alt-UPI">
    <w:name w:val="alt-UPI"/>
    <w:basedOn w:val="Normal"/>
    <w:uiPriority w:val="99"/>
    <w:pPr>
      <w:spacing w:after="0" w:line="240" w:lineRule="auto"/>
    </w:pPr>
    <w:rPr>
      <w:rFonts w:ascii="Times New Roman" w:hAnsi="Times New Roman" w:cs="Times New Roman"/>
      <w:sz w:val="36"/>
      <w:szCs w:val="36"/>
      <w:lang w:val="en-BZ"/>
    </w:rPr>
  </w:style>
  <w:style w:type="paragraph" w:customStyle="1" w:styleId="Appendix1">
    <w:name w:val="Appendix 1"/>
    <w:basedOn w:val="Normal"/>
    <w:uiPriority w:val="99"/>
    <w:pPr>
      <w:numPr>
        <w:numId w:val="34"/>
      </w:numPr>
      <w:spacing w:after="0" w:line="240" w:lineRule="auto"/>
      <w:outlineLvl w:val="0"/>
    </w:pPr>
    <w:rPr>
      <w:rFonts w:ascii="Arial" w:hAnsi="Arial" w:cs="Arial"/>
      <w:sz w:val="24"/>
      <w:szCs w:val="24"/>
      <w:lang w:val="en-BZ"/>
    </w:rPr>
  </w:style>
  <w:style w:type="paragraph" w:customStyle="1" w:styleId="Appendix2">
    <w:name w:val="Appendix 2"/>
    <w:basedOn w:val="Appendix1"/>
    <w:uiPriority w:val="99"/>
    <w:pPr>
      <w:keepNext/>
      <w:numPr>
        <w:ilvl w:val="1"/>
      </w:numPr>
      <w:outlineLvl w:val="1"/>
    </w:pPr>
  </w:style>
  <w:style w:type="paragraph" w:customStyle="1" w:styleId="Appendix3">
    <w:name w:val="Appendix 3"/>
    <w:basedOn w:val="Appendix1"/>
    <w:uiPriority w:val="99"/>
    <w:pPr>
      <w:numPr>
        <w:ilvl w:val="2"/>
      </w:numPr>
      <w:outlineLvl w:val="2"/>
    </w:pPr>
  </w:style>
  <w:style w:type="character" w:customStyle="1" w:styleId="Audio">
    <w:name w:val="Audio"/>
    <w:basedOn w:val="DefaultParagraphFont"/>
    <w:uiPriority w:val="99"/>
    <w:rPr>
      <w:sz w:val="24"/>
      <w:szCs w:val="24"/>
    </w:rPr>
  </w:style>
  <w:style w:type="character" w:customStyle="1" w:styleId="Application">
    <w:name w:val="Application"/>
    <w:basedOn w:val="Audio"/>
    <w:uiPriority w:val="99"/>
  </w:style>
  <w:style w:type="paragraph" w:customStyle="1" w:styleId="ArticleFootnote">
    <w:name w:val="ArticleFootnote"/>
    <w:basedOn w:val="Normal"/>
    <w:uiPriority w:val="99"/>
    <w:pPr>
      <w:spacing w:after="0" w:line="240" w:lineRule="auto"/>
    </w:pPr>
    <w:rPr>
      <w:rFonts w:ascii="Times New Roman" w:hAnsi="Times New Roman" w:cs="Times New Roman"/>
      <w:sz w:val="24"/>
      <w:szCs w:val="24"/>
      <w:lang w:val="en-BZ"/>
    </w:rPr>
  </w:style>
  <w:style w:type="paragraph" w:customStyle="1" w:styleId="ARTTITLE">
    <w:name w:val="ARTTITLE"/>
    <w:basedOn w:val="Normal"/>
    <w:uiPriority w:val="99"/>
    <w:pPr>
      <w:spacing w:after="0" w:line="240" w:lineRule="auto"/>
    </w:pPr>
    <w:rPr>
      <w:rFonts w:ascii="Times New Roman" w:hAnsi="Times New Roman" w:cs="Times New Roman"/>
      <w:sz w:val="40"/>
      <w:szCs w:val="40"/>
      <w:lang w:val="en-BZ"/>
    </w:rPr>
  </w:style>
  <w:style w:type="paragraph" w:customStyle="1" w:styleId="ARTTYPE">
    <w:name w:val="ARTTYPE"/>
    <w:basedOn w:val="Normal"/>
    <w:uiPriority w:val="99"/>
    <w:pPr>
      <w:spacing w:after="0" w:line="240" w:lineRule="auto"/>
    </w:pPr>
    <w:rPr>
      <w:rFonts w:ascii="Times New Roman" w:hAnsi="Times New Roman" w:cs="Times New Roman"/>
      <w:sz w:val="36"/>
      <w:szCs w:val="36"/>
      <w:lang w:val="en-BZ"/>
    </w:rPr>
  </w:style>
  <w:style w:type="paragraph" w:customStyle="1" w:styleId="atlfn">
    <w:name w:val="atlfn"/>
    <w:basedOn w:val="Normal"/>
    <w:uiPriority w:val="99"/>
    <w:pPr>
      <w:spacing w:after="0" w:line="360" w:lineRule="auto"/>
      <w:ind w:firstLine="720"/>
      <w:jc w:val="both"/>
    </w:pPr>
    <w:rPr>
      <w:rFonts w:ascii="RIVM Demos" w:hAnsi="RIVM Demos" w:cs="RIVM Demos"/>
      <w:lang w:val="en-GB"/>
    </w:rPr>
  </w:style>
  <w:style w:type="paragraph" w:customStyle="1" w:styleId="author">
    <w:name w:val="author"/>
    <w:basedOn w:val="Normal"/>
    <w:uiPriority w:val="99"/>
    <w:pPr>
      <w:spacing w:after="0" w:line="240" w:lineRule="auto"/>
    </w:pPr>
    <w:rPr>
      <w:rFonts w:ascii="Times New Roman" w:hAnsi="Times New Roman" w:cs="Times New Roman"/>
      <w:sz w:val="24"/>
      <w:szCs w:val="24"/>
      <w:lang w:val="en-BZ"/>
    </w:rPr>
  </w:style>
  <w:style w:type="paragraph" w:customStyle="1" w:styleId="Authors">
    <w:name w:val="Authors"/>
    <w:basedOn w:val="Normal"/>
    <w:uiPriority w:val="99"/>
    <w:pPr>
      <w:spacing w:after="0" w:line="240" w:lineRule="auto"/>
    </w:pPr>
    <w:rPr>
      <w:rFonts w:ascii="Times New Roman" w:hAnsi="Times New Roman" w:cs="Times New Roman"/>
      <w:sz w:val="24"/>
      <w:szCs w:val="24"/>
      <w:lang w:val="en-BZ"/>
    </w:rPr>
  </w:style>
  <w:style w:type="paragraph" w:customStyle="1" w:styleId="chem">
    <w:name w:val="chem"/>
    <w:basedOn w:val="Normal"/>
    <w:uiPriority w:val="99"/>
    <w:pPr>
      <w:spacing w:after="0" w:line="240" w:lineRule="auto"/>
    </w:pPr>
    <w:rPr>
      <w:rFonts w:ascii="Times New Roman" w:hAnsi="Times New Roman" w:cs="Times New Roman"/>
      <w:sz w:val="24"/>
      <w:szCs w:val="24"/>
      <w:lang w:val="en-BZ"/>
    </w:rPr>
  </w:style>
  <w:style w:type="paragraph" w:customStyle="1" w:styleId="cor">
    <w:name w:val="cor"/>
    <w:basedOn w:val="Normal"/>
    <w:uiPriority w:val="99"/>
    <w:pPr>
      <w:spacing w:after="0" w:line="240" w:lineRule="auto"/>
    </w:pPr>
    <w:rPr>
      <w:rFonts w:ascii="Times New Roman" w:hAnsi="Times New Roman" w:cs="Times New Roman"/>
      <w:color w:val="808000"/>
      <w:sz w:val="24"/>
      <w:szCs w:val="24"/>
      <w:lang w:val="en-BZ"/>
    </w:rPr>
  </w:style>
  <w:style w:type="paragraph" w:customStyle="1" w:styleId="Correspondence">
    <w:name w:val="Correspondence"/>
    <w:basedOn w:val="Normal"/>
    <w:uiPriority w:val="99"/>
    <w:pPr>
      <w:spacing w:after="0" w:line="240" w:lineRule="auto"/>
    </w:pPr>
    <w:rPr>
      <w:rFonts w:ascii="Times New Roman" w:hAnsi="Times New Roman" w:cs="Times New Roman"/>
      <w:color w:val="0000FF"/>
      <w:sz w:val="24"/>
      <w:szCs w:val="24"/>
      <w:lang w:val="en-BZ"/>
    </w:rPr>
  </w:style>
  <w:style w:type="paragraph" w:customStyle="1" w:styleId="CRTINFO">
    <w:name w:val="CRTINFO"/>
    <w:basedOn w:val="Normal"/>
    <w:uiPriority w:val="99"/>
    <w:pPr>
      <w:spacing w:after="0" w:line="240" w:lineRule="auto"/>
    </w:pPr>
    <w:rPr>
      <w:rFonts w:ascii="Times New Roman" w:hAnsi="Times New Roman" w:cs="Times New Roman"/>
      <w:sz w:val="24"/>
      <w:szCs w:val="24"/>
      <w:lang w:val="en-GB"/>
    </w:rPr>
  </w:style>
  <w:style w:type="paragraph" w:customStyle="1" w:styleId="Dedicated">
    <w:name w:val="Dedicated"/>
    <w:basedOn w:val="Normal"/>
    <w:uiPriority w:val="99"/>
    <w:pPr>
      <w:spacing w:after="0" w:line="240" w:lineRule="auto"/>
    </w:pPr>
    <w:rPr>
      <w:rFonts w:ascii="Times New Roman" w:hAnsi="Times New Roman" w:cs="Times New Roman"/>
      <w:sz w:val="24"/>
      <w:szCs w:val="24"/>
      <w:lang w:val="en-BZ"/>
    </w:rPr>
  </w:style>
  <w:style w:type="paragraph" w:customStyle="1" w:styleId="title">
    <w:name w:val="title"/>
    <w:basedOn w:val="Normal"/>
    <w:uiPriority w:val="99"/>
    <w:pPr>
      <w:spacing w:after="0" w:line="240" w:lineRule="auto"/>
      <w:jc w:val="center"/>
    </w:pPr>
    <w:rPr>
      <w:rFonts w:ascii="Arial" w:hAnsi="Arial" w:cs="Arial"/>
      <w:sz w:val="28"/>
      <w:szCs w:val="28"/>
      <w:lang w:val="en-BZ"/>
    </w:rPr>
  </w:style>
  <w:style w:type="paragraph" w:customStyle="1" w:styleId="subtitle">
    <w:name w:val="subtitle"/>
    <w:basedOn w:val="title"/>
    <w:uiPriority w:val="99"/>
  </w:style>
  <w:style w:type="paragraph" w:customStyle="1" w:styleId="dedication">
    <w:name w:val="dedication"/>
    <w:basedOn w:val="subtitle"/>
    <w:uiPriority w:val="99"/>
  </w:style>
  <w:style w:type="paragraph" w:customStyle="1" w:styleId="def-list">
    <w:name w:val="def-list"/>
    <w:basedOn w:val="Normal"/>
    <w:uiPriority w:val="99"/>
    <w:pPr>
      <w:spacing w:after="0" w:line="240" w:lineRule="auto"/>
    </w:pPr>
    <w:rPr>
      <w:rFonts w:ascii="Times New Roman" w:hAnsi="Times New Roman" w:cs="Times New Roman"/>
      <w:sz w:val="24"/>
      <w:szCs w:val="24"/>
      <w:lang w:val="en-GB"/>
    </w:rPr>
  </w:style>
  <w:style w:type="paragraph" w:customStyle="1" w:styleId="def-list-end">
    <w:name w:val="def-list-end"/>
    <w:basedOn w:val="Normal"/>
    <w:uiPriority w:val="99"/>
    <w:pPr>
      <w:spacing w:after="0" w:line="240" w:lineRule="auto"/>
    </w:pPr>
    <w:rPr>
      <w:rFonts w:ascii="Times New Roman" w:hAnsi="Times New Roman" w:cs="Times New Roman"/>
      <w:sz w:val="24"/>
      <w:szCs w:val="24"/>
      <w:lang w:val="en-GB"/>
    </w:rPr>
  </w:style>
  <w:style w:type="character" w:customStyle="1" w:styleId="Degree">
    <w:name w:val="Degree"/>
    <w:basedOn w:val="DefaultParagraphFont"/>
    <w:uiPriority w:val="99"/>
    <w:rPr>
      <w:rFonts w:ascii="Arial Black" w:hAnsi="Arial Black" w:cs="Arial Black"/>
    </w:rPr>
  </w:style>
  <w:style w:type="paragraph" w:customStyle="1" w:styleId="DocHead">
    <w:name w:val="DocHead"/>
    <w:basedOn w:val="Normal"/>
    <w:uiPriority w:val="99"/>
    <w:pPr>
      <w:spacing w:after="0" w:line="240" w:lineRule="auto"/>
    </w:pPr>
    <w:rPr>
      <w:rFonts w:ascii="Times New Roman" w:hAnsi="Times New Roman" w:cs="Times New Roman"/>
      <w:sz w:val="24"/>
      <w:szCs w:val="24"/>
      <w:lang w:val="en-BZ"/>
    </w:rPr>
  </w:style>
  <w:style w:type="paragraph" w:customStyle="1" w:styleId="DocTopic">
    <w:name w:val="DocTopic"/>
    <w:basedOn w:val="Normal"/>
    <w:uiPriority w:val="99"/>
    <w:pPr>
      <w:spacing w:after="0" w:line="240" w:lineRule="auto"/>
    </w:pPr>
    <w:rPr>
      <w:rFonts w:ascii="Arial Black" w:hAnsi="Arial Black" w:cs="Arial Black"/>
      <w:sz w:val="28"/>
      <w:szCs w:val="28"/>
      <w:lang w:val="en-GB"/>
    </w:rPr>
  </w:style>
  <w:style w:type="paragraph" w:customStyle="1" w:styleId="DOI">
    <w:name w:val="DOI"/>
    <w:basedOn w:val="Normal"/>
    <w:uiPriority w:val="99"/>
    <w:pPr>
      <w:spacing w:after="0" w:line="240" w:lineRule="auto"/>
    </w:pPr>
    <w:rPr>
      <w:rFonts w:ascii="Times New Roman" w:hAnsi="Times New Roman" w:cs="Times New Roman"/>
      <w:sz w:val="24"/>
      <w:szCs w:val="24"/>
      <w:lang w:val="en-GB"/>
    </w:rPr>
  </w:style>
  <w:style w:type="character" w:customStyle="1" w:styleId="doir">
    <w:name w:val="doir"/>
    <w:basedOn w:val="DefaultParagraphFont"/>
    <w:uiPriority w:val="99"/>
    <w:rPr>
      <w:color w:val="C0C0C0"/>
      <w:sz w:val="24"/>
      <w:szCs w:val="24"/>
    </w:rPr>
  </w:style>
  <w:style w:type="paragraph" w:customStyle="1" w:styleId="ead">
    <w:name w:val="ead"/>
    <w:basedOn w:val="Normal"/>
    <w:next w:val="Normal"/>
    <w:uiPriority w:val="99"/>
    <w:pPr>
      <w:spacing w:after="0" w:line="240" w:lineRule="auto"/>
    </w:pPr>
    <w:rPr>
      <w:rFonts w:ascii="Times New Roman" w:hAnsi="Times New Roman" w:cs="Times New Roman"/>
      <w:color w:val="808000"/>
      <w:sz w:val="24"/>
      <w:szCs w:val="24"/>
      <w:lang w:val="en-BZ"/>
    </w:rPr>
  </w:style>
  <w:style w:type="character" w:styleId="EndnoteReference">
    <w:name w:val="endnote reference"/>
    <w:basedOn w:val="DefaultParagraphFont"/>
    <w:uiPriority w:val="99"/>
    <w:rPr>
      <w:vertAlign w:val="superscript"/>
    </w:rPr>
  </w:style>
  <w:style w:type="paragraph" w:styleId="EndnoteText">
    <w:name w:val="endnote text"/>
    <w:basedOn w:val="Normal"/>
    <w:link w:val="EndnoteTextChar"/>
    <w:uiPriority w:val="99"/>
    <w:pPr>
      <w:spacing w:after="0" w:line="240" w:lineRule="auto"/>
    </w:pPr>
    <w:rPr>
      <w:rFonts w:ascii="Times New Roman" w:hAnsi="Times New Roman" w:cs="Times New Roman"/>
      <w:sz w:val="24"/>
      <w:szCs w:val="24"/>
      <w:lang w:val="en-BZ"/>
    </w:rPr>
  </w:style>
  <w:style w:type="character" w:customStyle="1" w:styleId="EndnoteTextChar">
    <w:name w:val="Endnote Text Char"/>
    <w:basedOn w:val="DefaultParagraphFont"/>
    <w:link w:val="EndnoteText"/>
    <w:uiPriority w:val="99"/>
    <w:semiHidden/>
    <w:rsid w:val="009A1C65"/>
    <w:rPr>
      <w:rFonts w:ascii="Calibri" w:hAnsi="Calibri" w:cs="Calibri"/>
      <w:sz w:val="20"/>
      <w:szCs w:val="20"/>
    </w:rPr>
  </w:style>
  <w:style w:type="paragraph" w:customStyle="1" w:styleId="Enunciation">
    <w:name w:val="Enunciation"/>
    <w:basedOn w:val="Normal"/>
    <w:uiPriority w:val="99"/>
    <w:pPr>
      <w:spacing w:after="0" w:line="240" w:lineRule="auto"/>
    </w:pPr>
    <w:rPr>
      <w:rFonts w:ascii="Times New Roman" w:hAnsi="Times New Roman" w:cs="Times New Roman"/>
      <w:sz w:val="24"/>
      <w:szCs w:val="24"/>
      <w:lang w:val="en-BZ"/>
    </w:rPr>
  </w:style>
  <w:style w:type="paragraph" w:customStyle="1" w:styleId="Enunciation1">
    <w:name w:val="Enunciation1"/>
    <w:basedOn w:val="para"/>
    <w:uiPriority w:val="99"/>
    <w:rPr>
      <w:lang w:val="en-US"/>
    </w:rPr>
  </w:style>
  <w:style w:type="paragraph" w:customStyle="1" w:styleId="Enun-End">
    <w:name w:val="Enun-End"/>
    <w:basedOn w:val="Normal"/>
    <w:uiPriority w:val="99"/>
    <w:pPr>
      <w:spacing w:after="0" w:line="240" w:lineRule="auto"/>
    </w:pPr>
    <w:rPr>
      <w:rFonts w:ascii="Times New Roman" w:hAnsi="Times New Roman" w:cs="Times New Roman"/>
      <w:sz w:val="24"/>
      <w:szCs w:val="24"/>
      <w:lang w:val="en-BZ"/>
    </w:rPr>
  </w:style>
  <w:style w:type="paragraph" w:customStyle="1" w:styleId="Enun-Para">
    <w:name w:val="Enun-Para"/>
    <w:basedOn w:val="Normal"/>
    <w:uiPriority w:val="99"/>
    <w:pPr>
      <w:spacing w:after="0" w:line="240" w:lineRule="auto"/>
    </w:pPr>
    <w:rPr>
      <w:rFonts w:ascii="Times New Roman" w:hAnsi="Times New Roman" w:cs="Times New Roman"/>
      <w:sz w:val="24"/>
      <w:szCs w:val="24"/>
      <w:lang w:val="en-BZ"/>
    </w:rPr>
  </w:style>
  <w:style w:type="paragraph" w:customStyle="1" w:styleId="enun-st">
    <w:name w:val="enun-st"/>
    <w:basedOn w:val="Normal"/>
    <w:uiPriority w:val="99"/>
    <w:pPr>
      <w:spacing w:after="0" w:line="240" w:lineRule="auto"/>
    </w:pPr>
    <w:rPr>
      <w:rFonts w:ascii="Times New Roman" w:hAnsi="Times New Roman" w:cs="Times New Roman"/>
      <w:sz w:val="24"/>
      <w:szCs w:val="24"/>
      <w:lang w:val="en-BZ"/>
    </w:rPr>
  </w:style>
  <w:style w:type="paragraph" w:styleId="EnvelopeReturn">
    <w:name w:val="envelope return"/>
    <w:basedOn w:val="Normal"/>
    <w:uiPriority w:val="99"/>
    <w:pPr>
      <w:spacing w:after="0" w:line="240" w:lineRule="auto"/>
    </w:pPr>
    <w:rPr>
      <w:rFonts w:ascii="Arial" w:hAnsi="Arial" w:cs="Arial"/>
      <w:sz w:val="24"/>
      <w:szCs w:val="24"/>
      <w:lang w:val="en-BZ"/>
    </w:rPr>
  </w:style>
  <w:style w:type="paragraph" w:customStyle="1" w:styleId="Figure">
    <w:name w:val="Figure"/>
    <w:basedOn w:val="Normal"/>
    <w:uiPriority w:val="99"/>
    <w:pPr>
      <w:spacing w:after="0" w:line="240" w:lineRule="auto"/>
    </w:pPr>
    <w:rPr>
      <w:rFonts w:ascii="Times New Roman" w:hAnsi="Times New Roman" w:cs="Times New Roman"/>
      <w:sz w:val="24"/>
      <w:szCs w:val="24"/>
      <w:lang w:val="en-BZ"/>
    </w:rPr>
  </w:style>
  <w:style w:type="paragraph" w:customStyle="1" w:styleId="Figure-D">
    <w:name w:val="Figure-D"/>
    <w:basedOn w:val="Normal"/>
    <w:uiPriority w:val="99"/>
    <w:pPr>
      <w:spacing w:after="0" w:line="240" w:lineRule="auto"/>
    </w:pPr>
    <w:rPr>
      <w:rFonts w:ascii="Times New Roman" w:hAnsi="Times New Roman" w:cs="Times New Roman"/>
      <w:sz w:val="24"/>
      <w:szCs w:val="24"/>
      <w:lang w:val="en-BZ"/>
    </w:rPr>
  </w:style>
  <w:style w:type="paragraph" w:customStyle="1" w:styleId="FirstLine">
    <w:name w:val="First Line"/>
    <w:basedOn w:val="Normal"/>
    <w:uiPriority w:val="99"/>
    <w:pPr>
      <w:spacing w:after="0" w:line="240" w:lineRule="auto"/>
    </w:pPr>
    <w:rPr>
      <w:rFonts w:ascii="Times New Roman" w:hAnsi="Times New Roman" w:cs="Times New Roman"/>
      <w:sz w:val="24"/>
      <w:szCs w:val="24"/>
      <w:lang w:val="en-GB"/>
    </w:rPr>
  </w:style>
  <w:style w:type="character" w:styleId="FollowedHyperlink">
    <w:name w:val="FollowedHyperlink"/>
    <w:basedOn w:val="DefaultParagraphFont"/>
    <w:uiPriority w:val="99"/>
    <w:rPr>
      <w:color w:val="800080"/>
      <w:u w:val="none"/>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after="0" w:line="240" w:lineRule="auto"/>
    </w:pPr>
    <w:rPr>
      <w:rFonts w:ascii="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9A1C65"/>
    <w:rPr>
      <w:rFonts w:ascii="Calibri" w:hAnsi="Calibri" w:cs="Calibri"/>
      <w:sz w:val="20"/>
      <w:szCs w:val="20"/>
    </w:rPr>
  </w:style>
  <w:style w:type="paragraph" w:customStyle="1" w:styleId="frontinfo">
    <w:name w:val="front_info"/>
    <w:basedOn w:val="Normal"/>
    <w:uiPriority w:val="99"/>
    <w:pPr>
      <w:spacing w:after="0" w:line="240" w:lineRule="auto"/>
    </w:pPr>
    <w:rPr>
      <w:rFonts w:ascii="Times New Roman" w:hAnsi="Times New Roman" w:cs="Times New Roman"/>
      <w:sz w:val="24"/>
      <w:szCs w:val="24"/>
      <w:lang w:val="en-BZ"/>
    </w:rPr>
  </w:style>
  <w:style w:type="paragraph" w:customStyle="1" w:styleId="Glossary">
    <w:name w:val="Glossary"/>
    <w:basedOn w:val="Normal"/>
    <w:uiPriority w:val="99"/>
    <w:pPr>
      <w:spacing w:after="0" w:line="240" w:lineRule="auto"/>
      <w:ind w:right="-57"/>
    </w:pPr>
    <w:rPr>
      <w:rFonts w:ascii="Times New Roman" w:hAnsi="Times New Roman" w:cs="Times New Roman"/>
      <w:sz w:val="20"/>
      <w:szCs w:val="20"/>
      <w:lang w:val="en-GB"/>
    </w:rPr>
  </w:style>
  <w:style w:type="paragraph" w:customStyle="1" w:styleId="Glossary-end">
    <w:name w:val="Glossary-end"/>
    <w:basedOn w:val="Normal"/>
    <w:uiPriority w:val="99"/>
    <w:pPr>
      <w:spacing w:after="0" w:line="240" w:lineRule="auto"/>
    </w:pPr>
    <w:rPr>
      <w:rFonts w:ascii="Times New Roman" w:hAnsi="Times New Roman" w:cs="Times New Roman"/>
      <w:sz w:val="20"/>
      <w:szCs w:val="20"/>
      <w:lang w:val="en-GB"/>
    </w:rPr>
  </w:style>
  <w:style w:type="paragraph" w:customStyle="1" w:styleId="Glossary-entry">
    <w:name w:val="Glossary-entry"/>
    <w:basedOn w:val="Normal"/>
    <w:uiPriority w:val="99"/>
    <w:pPr>
      <w:spacing w:after="0" w:line="240" w:lineRule="auto"/>
    </w:pPr>
    <w:rPr>
      <w:rFonts w:ascii="Times New Roman" w:hAnsi="Times New Roman" w:cs="Times New Roman"/>
      <w:sz w:val="24"/>
      <w:szCs w:val="24"/>
      <w:lang w:val="en-BZ"/>
    </w:rPr>
  </w:style>
  <w:style w:type="paragraph" w:customStyle="1" w:styleId="Glossary-Entry0">
    <w:name w:val="Glossary-Entry"/>
    <w:basedOn w:val="Normal"/>
    <w:uiPriority w:val="99"/>
    <w:pPr>
      <w:spacing w:after="0" w:line="240" w:lineRule="auto"/>
    </w:pPr>
    <w:rPr>
      <w:rFonts w:ascii="Times New Roman" w:hAnsi="Times New Roman" w:cs="Times New Roman"/>
      <w:sz w:val="24"/>
      <w:szCs w:val="24"/>
      <w:lang w:val="en-GB"/>
    </w:rPr>
  </w:style>
  <w:style w:type="paragraph" w:customStyle="1" w:styleId="Glossary-Entry-end">
    <w:name w:val="Glossary-Entry-end"/>
    <w:basedOn w:val="Normal"/>
    <w:uiPriority w:val="99"/>
    <w:pPr>
      <w:spacing w:after="0" w:line="240" w:lineRule="auto"/>
    </w:pPr>
    <w:rPr>
      <w:rFonts w:ascii="Times New Roman" w:hAnsi="Times New Roman" w:cs="Times New Roman"/>
      <w:sz w:val="24"/>
      <w:szCs w:val="24"/>
      <w:lang w:val="en-GB"/>
    </w:rPr>
  </w:style>
  <w:style w:type="paragraph" w:customStyle="1" w:styleId="History">
    <w:name w:val="History"/>
    <w:basedOn w:val="Normal"/>
    <w:uiPriority w:val="99"/>
    <w:pPr>
      <w:spacing w:after="0" w:line="240" w:lineRule="auto"/>
    </w:pPr>
    <w:rPr>
      <w:rFonts w:ascii="Times New Roman" w:hAnsi="Times New Roman" w:cs="Times New Roman"/>
      <w:sz w:val="36"/>
      <w:szCs w:val="36"/>
      <w:lang w:val="en-BZ"/>
    </w:rPr>
  </w:style>
  <w:style w:type="paragraph" w:styleId="Index1">
    <w:name w:val="index 1"/>
    <w:basedOn w:val="Normal"/>
    <w:next w:val="Normal"/>
    <w:autoRedefine/>
    <w:uiPriority w:val="99"/>
    <w:pPr>
      <w:spacing w:after="0" w:line="240" w:lineRule="auto"/>
      <w:ind w:left="240" w:hanging="240"/>
    </w:pPr>
    <w:rPr>
      <w:rFonts w:ascii="Times New Roman" w:hAnsi="Times New Roman" w:cs="Times New Roman"/>
      <w:sz w:val="24"/>
      <w:szCs w:val="24"/>
      <w:lang w:val="en-BZ"/>
    </w:rPr>
  </w:style>
  <w:style w:type="paragraph" w:styleId="Index2">
    <w:name w:val="index 2"/>
    <w:basedOn w:val="Normal"/>
    <w:next w:val="Normal"/>
    <w:autoRedefine/>
    <w:uiPriority w:val="99"/>
    <w:pPr>
      <w:spacing w:after="0" w:line="240" w:lineRule="auto"/>
      <w:ind w:left="480" w:hanging="240"/>
    </w:pPr>
    <w:rPr>
      <w:rFonts w:ascii="Times New Roman" w:hAnsi="Times New Roman" w:cs="Times New Roman"/>
      <w:sz w:val="24"/>
      <w:szCs w:val="24"/>
      <w:lang w:val="en-BZ"/>
    </w:rPr>
  </w:style>
  <w:style w:type="paragraph" w:styleId="Index3">
    <w:name w:val="index 3"/>
    <w:basedOn w:val="Normal"/>
    <w:next w:val="Normal"/>
    <w:autoRedefine/>
    <w:uiPriority w:val="99"/>
    <w:pPr>
      <w:spacing w:after="0" w:line="240" w:lineRule="auto"/>
      <w:ind w:left="720" w:hanging="240"/>
    </w:pPr>
    <w:rPr>
      <w:rFonts w:ascii="Times New Roman" w:hAnsi="Times New Roman" w:cs="Times New Roman"/>
      <w:sz w:val="24"/>
      <w:szCs w:val="24"/>
      <w:lang w:val="en-BZ"/>
    </w:rPr>
  </w:style>
  <w:style w:type="paragraph" w:styleId="Index4">
    <w:name w:val="index 4"/>
    <w:basedOn w:val="Normal"/>
    <w:next w:val="Normal"/>
    <w:autoRedefine/>
    <w:uiPriority w:val="99"/>
    <w:pPr>
      <w:spacing w:after="0" w:line="240" w:lineRule="auto"/>
      <w:ind w:left="960" w:hanging="240"/>
    </w:pPr>
    <w:rPr>
      <w:rFonts w:ascii="Times New Roman" w:hAnsi="Times New Roman" w:cs="Times New Roman"/>
      <w:sz w:val="24"/>
      <w:szCs w:val="24"/>
      <w:lang w:val="en-BZ"/>
    </w:rPr>
  </w:style>
  <w:style w:type="paragraph" w:styleId="Index5">
    <w:name w:val="index 5"/>
    <w:basedOn w:val="Normal"/>
    <w:next w:val="Normal"/>
    <w:autoRedefine/>
    <w:uiPriority w:val="99"/>
    <w:pPr>
      <w:spacing w:after="0" w:line="240" w:lineRule="auto"/>
      <w:ind w:left="1200" w:hanging="240"/>
    </w:pPr>
    <w:rPr>
      <w:rFonts w:ascii="Times New Roman" w:hAnsi="Times New Roman" w:cs="Times New Roman"/>
      <w:sz w:val="24"/>
      <w:szCs w:val="24"/>
      <w:lang w:val="en-BZ"/>
    </w:rPr>
  </w:style>
  <w:style w:type="paragraph" w:styleId="Index6">
    <w:name w:val="index 6"/>
    <w:basedOn w:val="Normal"/>
    <w:next w:val="Normal"/>
    <w:autoRedefine/>
    <w:uiPriority w:val="99"/>
    <w:pPr>
      <w:spacing w:after="0" w:line="240" w:lineRule="auto"/>
      <w:ind w:left="1440" w:hanging="240"/>
    </w:pPr>
    <w:rPr>
      <w:rFonts w:ascii="Times New Roman" w:hAnsi="Times New Roman" w:cs="Times New Roman"/>
      <w:sz w:val="24"/>
      <w:szCs w:val="24"/>
      <w:lang w:val="en-BZ"/>
    </w:rPr>
  </w:style>
  <w:style w:type="paragraph" w:styleId="Index7">
    <w:name w:val="index 7"/>
    <w:basedOn w:val="Normal"/>
    <w:next w:val="Normal"/>
    <w:autoRedefine/>
    <w:uiPriority w:val="99"/>
    <w:pPr>
      <w:spacing w:after="0" w:line="240" w:lineRule="auto"/>
      <w:ind w:left="1680" w:hanging="240"/>
    </w:pPr>
    <w:rPr>
      <w:rFonts w:ascii="Times New Roman" w:hAnsi="Times New Roman" w:cs="Times New Roman"/>
      <w:sz w:val="24"/>
      <w:szCs w:val="24"/>
      <w:lang w:val="en-BZ"/>
    </w:rPr>
  </w:style>
  <w:style w:type="paragraph" w:styleId="Index8">
    <w:name w:val="index 8"/>
    <w:basedOn w:val="Normal"/>
    <w:next w:val="Normal"/>
    <w:autoRedefine/>
    <w:uiPriority w:val="99"/>
    <w:pPr>
      <w:spacing w:after="0" w:line="240" w:lineRule="auto"/>
      <w:ind w:left="1920" w:hanging="240"/>
    </w:pPr>
    <w:rPr>
      <w:rFonts w:ascii="Times New Roman" w:hAnsi="Times New Roman" w:cs="Times New Roman"/>
      <w:sz w:val="24"/>
      <w:szCs w:val="24"/>
      <w:lang w:val="en-BZ"/>
    </w:rPr>
  </w:style>
  <w:style w:type="paragraph" w:styleId="Index9">
    <w:name w:val="index 9"/>
    <w:basedOn w:val="Normal"/>
    <w:next w:val="Normal"/>
    <w:autoRedefine/>
    <w:uiPriority w:val="99"/>
    <w:pPr>
      <w:spacing w:after="0" w:line="240" w:lineRule="auto"/>
      <w:ind w:left="2160" w:hanging="240"/>
    </w:pPr>
    <w:rPr>
      <w:rFonts w:ascii="Times New Roman" w:hAnsi="Times New Roman" w:cs="Times New Roman"/>
      <w:sz w:val="24"/>
      <w:szCs w:val="24"/>
      <w:lang w:val="en-BZ"/>
    </w:rPr>
  </w:style>
  <w:style w:type="character" w:customStyle="1" w:styleId="InterRef">
    <w:name w:val="InterRef"/>
    <w:basedOn w:val="DefaultParagraphFont"/>
    <w:uiPriority w:val="99"/>
    <w:rPr>
      <w:b/>
      <w:bCs/>
      <w:sz w:val="20"/>
      <w:szCs w:val="20"/>
    </w:rPr>
  </w:style>
  <w:style w:type="paragraph" w:customStyle="1" w:styleId="intro">
    <w:name w:val="intro"/>
    <w:basedOn w:val="Normal"/>
    <w:uiPriority w:val="99"/>
    <w:pPr>
      <w:spacing w:after="0" w:line="240" w:lineRule="auto"/>
    </w:pPr>
    <w:rPr>
      <w:rFonts w:ascii="Times New Roman" w:hAnsi="Times New Roman" w:cs="Times New Roman"/>
      <w:sz w:val="24"/>
      <w:szCs w:val="24"/>
      <w:lang w:val="en-GB"/>
    </w:rPr>
  </w:style>
  <w:style w:type="character" w:customStyle="1" w:styleId="ISBN">
    <w:name w:val="ISBN"/>
    <w:basedOn w:val="DefaultParagraphFont"/>
    <w:uiPriority w:val="99"/>
    <w:rPr>
      <w:sz w:val="22"/>
      <w:szCs w:val="22"/>
    </w:rPr>
  </w:style>
  <w:style w:type="character" w:customStyle="1" w:styleId="ISSN">
    <w:name w:val="ISSN"/>
    <w:basedOn w:val="DefaultParagraphFont"/>
    <w:uiPriority w:val="99"/>
    <w:rPr>
      <w:sz w:val="22"/>
      <w:szCs w:val="22"/>
    </w:rPr>
  </w:style>
  <w:style w:type="paragraph" w:customStyle="1" w:styleId="JIDAID">
    <w:name w:val="JIDAID"/>
    <w:basedOn w:val="Normal"/>
    <w:uiPriority w:val="99"/>
    <w:pPr>
      <w:spacing w:after="0" w:line="240" w:lineRule="auto"/>
    </w:pPr>
    <w:rPr>
      <w:rFonts w:ascii="Times New Roman" w:hAnsi="Times New Roman" w:cs="Times New Roman"/>
      <w:sz w:val="36"/>
      <w:szCs w:val="36"/>
      <w:lang w:val="en-BZ"/>
    </w:rPr>
  </w:style>
  <w:style w:type="paragraph" w:customStyle="1" w:styleId="keyword">
    <w:name w:val="keyword"/>
    <w:basedOn w:val="Normal"/>
    <w:uiPriority w:val="99"/>
    <w:pPr>
      <w:spacing w:after="0" w:line="240" w:lineRule="auto"/>
    </w:pPr>
    <w:rPr>
      <w:rFonts w:ascii="Times New Roman" w:hAnsi="Times New Roman" w:cs="Times New Roman"/>
      <w:sz w:val="24"/>
      <w:szCs w:val="24"/>
      <w:lang w:val="en-BZ"/>
    </w:rPr>
  </w:style>
  <w:style w:type="paragraph" w:customStyle="1" w:styleId="keywords">
    <w:name w:val="keywords"/>
    <w:basedOn w:val="Normal"/>
    <w:uiPriority w:val="99"/>
    <w:pPr>
      <w:spacing w:after="0" w:line="240" w:lineRule="auto"/>
    </w:pPr>
    <w:rPr>
      <w:rFonts w:ascii="Times New Roman" w:hAnsi="Times New Roman" w:cs="Times New Roman"/>
      <w:sz w:val="24"/>
      <w:szCs w:val="24"/>
      <w:lang w:val="en-BZ"/>
    </w:rPr>
  </w:style>
  <w:style w:type="paragraph" w:styleId="List">
    <w:name w:val="List"/>
    <w:basedOn w:val="Normal"/>
    <w:uiPriority w:val="99"/>
    <w:pPr>
      <w:spacing w:after="0" w:line="240" w:lineRule="auto"/>
      <w:ind w:left="360" w:hanging="360"/>
    </w:pPr>
    <w:rPr>
      <w:rFonts w:ascii="Times New Roman" w:hAnsi="Times New Roman" w:cs="Times New Roman"/>
      <w:sz w:val="24"/>
      <w:szCs w:val="24"/>
      <w:lang w:val="en-GB"/>
    </w:rPr>
  </w:style>
  <w:style w:type="paragraph" w:styleId="ListBullet">
    <w:name w:val="List Bullet"/>
    <w:basedOn w:val="Normal"/>
    <w:autoRedefine/>
    <w:uiPriority w:val="99"/>
    <w:pPr>
      <w:numPr>
        <w:numId w:val="16"/>
      </w:numPr>
      <w:spacing w:after="0" w:line="240" w:lineRule="auto"/>
    </w:pPr>
    <w:rPr>
      <w:rFonts w:ascii="Times New Roman" w:hAnsi="Times New Roman" w:cs="Times New Roman"/>
      <w:sz w:val="24"/>
      <w:szCs w:val="24"/>
      <w:lang w:val="en-BZ"/>
    </w:rPr>
  </w:style>
  <w:style w:type="paragraph" w:styleId="ListBullet2">
    <w:name w:val="List Bullet 2"/>
    <w:basedOn w:val="Normal"/>
    <w:autoRedefine/>
    <w:uiPriority w:val="99"/>
    <w:pPr>
      <w:numPr>
        <w:numId w:val="17"/>
      </w:numPr>
      <w:spacing w:after="0" w:line="240" w:lineRule="auto"/>
    </w:pPr>
    <w:rPr>
      <w:rFonts w:ascii="Times New Roman" w:hAnsi="Times New Roman" w:cs="Times New Roman"/>
      <w:sz w:val="24"/>
      <w:szCs w:val="24"/>
      <w:lang w:val="en-BZ"/>
    </w:rPr>
  </w:style>
  <w:style w:type="paragraph" w:styleId="ListBullet3">
    <w:name w:val="List Bullet 3"/>
    <w:basedOn w:val="Normal"/>
    <w:autoRedefine/>
    <w:uiPriority w:val="99"/>
    <w:pPr>
      <w:numPr>
        <w:numId w:val="18"/>
      </w:numPr>
      <w:spacing w:after="0" w:line="240" w:lineRule="auto"/>
    </w:pPr>
    <w:rPr>
      <w:rFonts w:ascii="Times New Roman" w:hAnsi="Times New Roman" w:cs="Times New Roman"/>
      <w:sz w:val="24"/>
      <w:szCs w:val="24"/>
      <w:lang w:val="en-BZ"/>
    </w:rPr>
  </w:style>
  <w:style w:type="paragraph" w:styleId="ListBullet4">
    <w:name w:val="List Bullet 4"/>
    <w:basedOn w:val="Normal"/>
    <w:autoRedefine/>
    <w:uiPriority w:val="99"/>
    <w:pPr>
      <w:numPr>
        <w:numId w:val="19"/>
      </w:numPr>
      <w:spacing w:after="0" w:line="240" w:lineRule="auto"/>
    </w:pPr>
    <w:rPr>
      <w:rFonts w:ascii="Times New Roman" w:hAnsi="Times New Roman" w:cs="Times New Roman"/>
      <w:sz w:val="24"/>
      <w:szCs w:val="24"/>
      <w:lang w:val="en-BZ"/>
    </w:rPr>
  </w:style>
  <w:style w:type="paragraph" w:styleId="ListBullet5">
    <w:name w:val="List Bullet 5"/>
    <w:basedOn w:val="Normal"/>
    <w:autoRedefine/>
    <w:uiPriority w:val="99"/>
    <w:pPr>
      <w:numPr>
        <w:numId w:val="20"/>
      </w:numPr>
      <w:spacing w:after="0" w:line="240" w:lineRule="auto"/>
    </w:pPr>
    <w:rPr>
      <w:rFonts w:ascii="Times New Roman" w:hAnsi="Times New Roman" w:cs="Times New Roman"/>
      <w:sz w:val="24"/>
      <w:szCs w:val="24"/>
      <w:lang w:val="en-BZ"/>
    </w:rPr>
  </w:style>
  <w:style w:type="paragraph" w:customStyle="1" w:styleId="List-end">
    <w:name w:val="List-end"/>
    <w:basedOn w:val="Normal"/>
    <w:uiPriority w:val="99"/>
    <w:pPr>
      <w:spacing w:after="0" w:line="240" w:lineRule="auto"/>
    </w:pPr>
    <w:rPr>
      <w:rFonts w:ascii="Times New Roman" w:hAnsi="Times New Roman" w:cs="Times New Roman"/>
      <w:sz w:val="36"/>
      <w:szCs w:val="36"/>
      <w:lang w:val="en-GB"/>
    </w:rPr>
  </w:style>
  <w:style w:type="paragraph" w:customStyle="1" w:styleId="RefLbl">
    <w:name w:val="Ref_Lbl"/>
    <w:basedOn w:val="Normal"/>
    <w:uiPriority w:val="99"/>
    <w:pPr>
      <w:spacing w:after="0" w:line="240" w:lineRule="auto"/>
    </w:pPr>
    <w:rPr>
      <w:rFonts w:ascii="Times New Roman" w:hAnsi="Times New Roman" w:cs="Times New Roman"/>
      <w:sz w:val="24"/>
      <w:szCs w:val="24"/>
      <w:lang w:val="en-BZ"/>
    </w:rPr>
  </w:style>
  <w:style w:type="paragraph" w:customStyle="1" w:styleId="FigureLegend">
    <w:name w:val="Figure_Legend"/>
    <w:basedOn w:val="Normal"/>
    <w:uiPriority w:val="99"/>
    <w:pPr>
      <w:spacing w:after="0" w:line="240" w:lineRule="auto"/>
    </w:pPr>
    <w:rPr>
      <w:rFonts w:ascii="Times New Roman" w:hAnsi="Times New Roman" w:cs="Times New Roman"/>
      <w:sz w:val="24"/>
      <w:szCs w:val="24"/>
      <w:lang w:val="en-BZ"/>
    </w:rPr>
  </w:style>
  <w:style w:type="paragraph" w:customStyle="1" w:styleId="maths">
    <w:name w:val="maths"/>
    <w:basedOn w:val="Normal"/>
    <w:uiPriority w:val="99"/>
    <w:pPr>
      <w:spacing w:after="0" w:line="240" w:lineRule="auto"/>
    </w:pPr>
    <w:rPr>
      <w:rFonts w:ascii="Times New Roman" w:hAnsi="Times New Roman" w:cs="Times New Roman"/>
      <w:sz w:val="24"/>
      <w:szCs w:val="24"/>
      <w:lang w:val="en-BZ"/>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hAnsi="Arial" w:cs="Arial"/>
      <w:sz w:val="24"/>
      <w:szCs w:val="24"/>
      <w:lang w:val="en-GB"/>
    </w:rPr>
  </w:style>
  <w:style w:type="character" w:customStyle="1" w:styleId="MessageHeaderChar">
    <w:name w:val="Message Header Char"/>
    <w:basedOn w:val="DefaultParagraphFont"/>
    <w:link w:val="MessageHeader"/>
    <w:uiPriority w:val="99"/>
    <w:semiHidden/>
    <w:rsid w:val="009A1C65"/>
    <w:rPr>
      <w:rFonts w:asciiTheme="majorHAnsi" w:eastAsiaTheme="majorEastAsia" w:hAnsiTheme="majorHAnsi" w:cstheme="majorBidi"/>
      <w:sz w:val="24"/>
      <w:szCs w:val="24"/>
      <w:shd w:val="pct20" w:color="auto" w:fill="auto"/>
    </w:rPr>
  </w:style>
  <w:style w:type="paragraph" w:customStyle="1" w:styleId="Misc">
    <w:name w:val="Misc"/>
    <w:basedOn w:val="Normal"/>
    <w:uiPriority w:val="99"/>
    <w:pPr>
      <w:spacing w:after="0" w:line="240" w:lineRule="auto"/>
    </w:pPr>
    <w:rPr>
      <w:rFonts w:ascii="Times New Roman" w:hAnsi="Times New Roman" w:cs="Times New Roman"/>
      <w:sz w:val="24"/>
      <w:szCs w:val="24"/>
      <w:lang w:val="en-GB"/>
    </w:rPr>
  </w:style>
  <w:style w:type="character" w:customStyle="1" w:styleId="MTEquationSection">
    <w:name w:val="MTEquationSection"/>
    <w:basedOn w:val="DefaultParagraphFont"/>
    <w:uiPriority w:val="99"/>
    <w:rPr>
      <w:color w:val="FF0000"/>
    </w:rPr>
  </w:style>
  <w:style w:type="paragraph" w:customStyle="1" w:styleId="Nomenclature">
    <w:name w:val="Nomenclature"/>
    <w:basedOn w:val="Normal"/>
    <w:uiPriority w:val="99"/>
    <w:pPr>
      <w:spacing w:after="0" w:line="240" w:lineRule="auto"/>
    </w:pPr>
    <w:rPr>
      <w:rFonts w:ascii="Times New Roman" w:hAnsi="Times New Roman" w:cs="Times New Roman"/>
      <w:sz w:val="24"/>
      <w:szCs w:val="24"/>
      <w:lang w:val="en-GB"/>
    </w:rPr>
  </w:style>
  <w:style w:type="paragraph" w:customStyle="1" w:styleId="Nomenclature-end">
    <w:name w:val="Nomenclature-end"/>
    <w:basedOn w:val="Normal"/>
    <w:uiPriority w:val="99"/>
    <w:pPr>
      <w:spacing w:after="0" w:line="240" w:lineRule="auto"/>
    </w:pPr>
    <w:rPr>
      <w:rFonts w:ascii="Times New Roman" w:hAnsi="Times New Roman" w:cs="Times New Roman"/>
      <w:sz w:val="24"/>
      <w:szCs w:val="24"/>
      <w:lang w:val="en-BZ"/>
    </w:rPr>
  </w:style>
  <w:style w:type="character" w:customStyle="1" w:styleId="Note">
    <w:name w:val="Note"/>
    <w:basedOn w:val="DefaultParagraphFont"/>
    <w:uiPriority w:val="99"/>
  </w:style>
  <w:style w:type="character" w:customStyle="1" w:styleId="NoteR">
    <w:name w:val="NoteR"/>
    <w:basedOn w:val="DefaultParagraphFont"/>
    <w:uiPriority w:val="99"/>
  </w:style>
  <w:style w:type="character" w:customStyle="1" w:styleId="OpenFace">
    <w:name w:val="OpenFace"/>
    <w:basedOn w:val="DefaultParagraphFont"/>
    <w:uiPriority w:val="99"/>
    <w:rPr>
      <w:rFonts w:ascii="Caslon Open Face" w:hAnsi="Caslon Open Face" w:cs="Caslon Open Face"/>
      <w:sz w:val="20"/>
      <w:szCs w:val="20"/>
    </w:rPr>
  </w:style>
  <w:style w:type="character" w:customStyle="1" w:styleId="OtherRef">
    <w:name w:val="OtherRef"/>
    <w:basedOn w:val="DefaultParagraphFont"/>
    <w:uiPriority w:val="99"/>
  </w:style>
  <w:style w:type="paragraph" w:customStyle="1" w:styleId="Reference">
    <w:name w:val="Reference"/>
    <w:basedOn w:val="Normal"/>
    <w:uiPriority w:val="99"/>
    <w:pPr>
      <w:spacing w:after="0" w:line="240" w:lineRule="auto"/>
    </w:pPr>
    <w:rPr>
      <w:rFonts w:ascii="Times New Roman" w:hAnsi="Times New Roman" w:cs="Times New Roman"/>
      <w:lang w:val="en-GB"/>
    </w:rPr>
  </w:style>
  <w:style w:type="paragraph" w:customStyle="1" w:styleId="other-ref">
    <w:name w:val="other-ref"/>
    <w:basedOn w:val="Reference"/>
    <w:next w:val="Reference"/>
    <w:uiPriority w:val="99"/>
  </w:style>
  <w:style w:type="character" w:styleId="PageNumber">
    <w:name w:val="page number"/>
    <w:basedOn w:val="DefaultParagraphFont"/>
    <w:uiPriority w:val="99"/>
  </w:style>
  <w:style w:type="paragraph" w:customStyle="1" w:styleId="PII">
    <w:name w:val="PII"/>
    <w:basedOn w:val="Normal"/>
    <w:uiPriority w:val="99"/>
    <w:pPr>
      <w:spacing w:after="0" w:line="240" w:lineRule="auto"/>
    </w:pPr>
    <w:rPr>
      <w:rFonts w:ascii="Times New Roman" w:hAnsi="Times New Roman" w:cs="Times New Roman"/>
      <w:sz w:val="24"/>
      <w:szCs w:val="24"/>
      <w:lang w:val="en-GB"/>
    </w:rPr>
  </w:style>
  <w:style w:type="paragraph" w:styleId="PlainText">
    <w:name w:val="Plain Text"/>
    <w:basedOn w:val="Normal"/>
    <w:link w:val="PlainTextChar"/>
    <w:uiPriority w:val="99"/>
    <w:pPr>
      <w:spacing w:after="0" w:line="240" w:lineRule="auto"/>
    </w:pPr>
    <w:rPr>
      <w:rFonts w:ascii="Courier New" w:hAnsi="Courier New" w:cs="Courier New"/>
      <w:sz w:val="20"/>
      <w:szCs w:val="20"/>
      <w:lang w:val="en-BZ"/>
    </w:rPr>
  </w:style>
  <w:style w:type="character" w:customStyle="1" w:styleId="PlainTextChar">
    <w:name w:val="Plain Text Char"/>
    <w:basedOn w:val="DefaultParagraphFont"/>
    <w:link w:val="PlainText"/>
    <w:uiPriority w:val="99"/>
    <w:semiHidden/>
    <w:rsid w:val="009A1C65"/>
    <w:rPr>
      <w:rFonts w:ascii="Courier New" w:hAnsi="Courier New" w:cs="Courier New"/>
      <w:sz w:val="20"/>
      <w:szCs w:val="20"/>
    </w:rPr>
  </w:style>
  <w:style w:type="paragraph" w:customStyle="1" w:styleId="PREPRINT">
    <w:name w:val="PREPRINT"/>
    <w:basedOn w:val="Normal"/>
    <w:uiPriority w:val="99"/>
    <w:pPr>
      <w:spacing w:after="0" w:line="240" w:lineRule="auto"/>
    </w:pPr>
    <w:rPr>
      <w:rFonts w:ascii="Times New Roman" w:hAnsi="Times New Roman" w:cs="Times New Roman"/>
      <w:sz w:val="24"/>
      <w:szCs w:val="24"/>
      <w:lang w:val="en-GB"/>
    </w:rPr>
  </w:style>
  <w:style w:type="paragraph" w:customStyle="1" w:styleId="Presented">
    <w:name w:val="Presented"/>
    <w:basedOn w:val="Dedicated"/>
    <w:uiPriority w:val="99"/>
  </w:style>
  <w:style w:type="paragraph" w:customStyle="1" w:styleId="quotation">
    <w:name w:val="quotation"/>
    <w:basedOn w:val="Normal"/>
    <w:next w:val="Normal"/>
    <w:uiPriority w:val="99"/>
    <w:pPr>
      <w:spacing w:after="0" w:line="240" w:lineRule="auto"/>
    </w:pPr>
    <w:rPr>
      <w:rFonts w:ascii="Times New Roman" w:hAnsi="Times New Roman" w:cs="Times New Roman"/>
      <w:color w:val="008080"/>
      <w:sz w:val="24"/>
      <w:szCs w:val="24"/>
      <w:lang w:val="en-BZ"/>
    </w:rPr>
  </w:style>
  <w:style w:type="character" w:customStyle="1" w:styleId="Ranking">
    <w:name w:val="Ranking"/>
    <w:basedOn w:val="DefaultParagraphFont"/>
    <w:uiPriority w:val="99"/>
  </w:style>
  <w:style w:type="paragraph" w:customStyle="1" w:styleId="ReferDOI">
    <w:name w:val="ReferDOI"/>
    <w:basedOn w:val="Normal"/>
    <w:uiPriority w:val="99"/>
    <w:pPr>
      <w:spacing w:after="0" w:line="240" w:lineRule="auto"/>
    </w:pPr>
    <w:rPr>
      <w:rFonts w:ascii="Times New Roman" w:hAnsi="Times New Roman" w:cs="Times New Roman"/>
      <w:sz w:val="24"/>
      <w:szCs w:val="24"/>
      <w:lang w:val="en-GB"/>
    </w:rPr>
  </w:style>
  <w:style w:type="paragraph" w:customStyle="1" w:styleId="ReferPII">
    <w:name w:val="ReferPII"/>
    <w:basedOn w:val="Normal"/>
    <w:uiPriority w:val="99"/>
    <w:pPr>
      <w:spacing w:after="0" w:line="240" w:lineRule="auto"/>
    </w:pPr>
    <w:rPr>
      <w:rFonts w:ascii="Times New Roman" w:hAnsi="Times New Roman" w:cs="Times New Roman"/>
      <w:sz w:val="24"/>
      <w:szCs w:val="24"/>
      <w:lang w:val="en-GB"/>
    </w:rPr>
  </w:style>
  <w:style w:type="character" w:customStyle="1" w:styleId="Role">
    <w:name w:val="Role"/>
    <w:basedOn w:val="DefaultParagraphFont"/>
    <w:uiPriority w:val="99"/>
    <w:rPr>
      <w:rFonts w:ascii="Arial Black" w:hAnsi="Arial Black" w:cs="Arial Black"/>
    </w:rPr>
  </w:style>
  <w:style w:type="character" w:customStyle="1" w:styleId="Roman">
    <w:name w:val="Roman"/>
    <w:basedOn w:val="DefaultParagraphFont"/>
    <w:uiPriority w:val="99"/>
    <w:rPr>
      <w:rFonts w:ascii="Roman" w:hAnsi="Roman" w:cs="Roman"/>
      <w:sz w:val="20"/>
      <w:szCs w:val="20"/>
    </w:rPr>
  </w:style>
  <w:style w:type="character" w:customStyle="1" w:styleId="Sansserif">
    <w:name w:val="Sansserif"/>
    <w:basedOn w:val="DefaultParagraphFont"/>
    <w:uiPriority w:val="99"/>
    <w:rPr>
      <w:rFonts w:ascii="Lucida Sans" w:hAnsi="Lucida Sans" w:cs="Lucida Sans"/>
      <w:sz w:val="20"/>
      <w:szCs w:val="20"/>
    </w:rPr>
  </w:style>
  <w:style w:type="character" w:customStyle="1" w:styleId="ScriptFace">
    <w:name w:val="ScriptFace"/>
    <w:basedOn w:val="DefaultParagraphFont"/>
    <w:uiPriority w:val="99"/>
    <w:rPr>
      <w:rFonts w:ascii="Script MT" w:hAnsi="Script MT" w:cs="Script MT"/>
      <w:sz w:val="20"/>
      <w:szCs w:val="20"/>
    </w:rPr>
  </w:style>
  <w:style w:type="paragraph" w:customStyle="1" w:styleId="sectitle">
    <w:name w:val="sectitle"/>
    <w:basedOn w:val="Normal"/>
    <w:uiPriority w:val="99"/>
    <w:pPr>
      <w:spacing w:after="0" w:line="240" w:lineRule="auto"/>
    </w:pPr>
    <w:rPr>
      <w:rFonts w:ascii="Arial Black" w:hAnsi="Arial Black" w:cs="Arial Black"/>
      <w:sz w:val="24"/>
      <w:szCs w:val="24"/>
      <w:lang w:val="en-BZ"/>
    </w:rPr>
  </w:style>
  <w:style w:type="paragraph" w:customStyle="1" w:styleId="Simple-Para">
    <w:name w:val="Simple-Para"/>
    <w:basedOn w:val="Normal"/>
    <w:uiPriority w:val="99"/>
    <w:pPr>
      <w:spacing w:after="0" w:line="240" w:lineRule="auto"/>
    </w:pPr>
    <w:rPr>
      <w:rFonts w:ascii="Times New Roman" w:hAnsi="Times New Roman" w:cs="Times New Roman"/>
      <w:sz w:val="24"/>
      <w:szCs w:val="24"/>
      <w:lang w:val="en-GB"/>
    </w:rPr>
  </w:style>
  <w:style w:type="character" w:customStyle="1" w:styleId="Slanted">
    <w:name w:val="Slanted"/>
    <w:basedOn w:val="DefaultParagraphFont"/>
    <w:uiPriority w:val="99"/>
    <w:rPr>
      <w:rFonts w:ascii="Arial" w:hAnsi="Arial" w:cs="Arial"/>
      <w:i/>
      <w:iCs/>
      <w:sz w:val="20"/>
      <w:szCs w:val="20"/>
    </w:rPr>
  </w:style>
  <w:style w:type="character" w:customStyle="1" w:styleId="SmallCapitals">
    <w:name w:val="SmallCapitals"/>
    <w:basedOn w:val="DefaultParagraphFont"/>
    <w:uiPriority w:val="99"/>
    <w:rPr>
      <w:rFonts w:ascii="Arial" w:hAnsi="Arial" w:cs="Arial"/>
      <w:smallCaps/>
    </w:rPr>
  </w:style>
  <w:style w:type="character" w:customStyle="1" w:styleId="Strike">
    <w:name w:val="Strike"/>
    <w:basedOn w:val="DefaultParagraphFont"/>
    <w:uiPriority w:val="99"/>
    <w:rPr>
      <w:rFonts w:ascii="Arial" w:hAnsi="Arial" w:cs="Arial"/>
      <w:strike/>
      <w:sz w:val="20"/>
      <w:szCs w:val="20"/>
    </w:rPr>
  </w:style>
  <w:style w:type="character" w:customStyle="1" w:styleId="sub-keyword">
    <w:name w:val="sub-keyword"/>
    <w:basedOn w:val="DefaultParagraphFont"/>
    <w:uiPriority w:val="99"/>
  </w:style>
  <w:style w:type="character" w:customStyle="1" w:styleId="suffix">
    <w:name w:val="suffix"/>
    <w:basedOn w:val="DefaultParagraphFont"/>
    <w:uiPriority w:val="99"/>
    <w:rPr>
      <w:color w:val="800000"/>
    </w:rPr>
  </w:style>
  <w:style w:type="character" w:customStyle="1" w:styleId="Suffix0">
    <w:name w:val="Suffix"/>
    <w:basedOn w:val="DefaultParagraphFont"/>
    <w:uiPriority w:val="99"/>
  </w:style>
  <w:style w:type="character" w:customStyle="1" w:styleId="Symbol">
    <w:name w:val="Symbol"/>
    <w:basedOn w:val="DefaultParagraphFont"/>
    <w:uiPriority w:val="99"/>
    <w:rPr>
      <w:rFonts w:ascii="Symbol" w:hAnsi="Symbol" w:cs="Symbol"/>
    </w:rPr>
  </w:style>
  <w:style w:type="paragraph" w:customStyle="1" w:styleId="tab-caption">
    <w:name w:val="tab-caption"/>
    <w:basedOn w:val="Normal"/>
    <w:uiPriority w:val="99"/>
    <w:pPr>
      <w:spacing w:after="0" w:line="240" w:lineRule="auto"/>
    </w:pPr>
    <w:rPr>
      <w:rFonts w:ascii="Times New Roman" w:hAnsi="Times New Roman" w:cs="Times New Roman"/>
      <w:sz w:val="24"/>
      <w:szCs w:val="24"/>
      <w:lang w:val="en-BZ"/>
    </w:rPr>
  </w:style>
  <w:style w:type="paragraph" w:customStyle="1" w:styleId="Table">
    <w:name w:val="Table"/>
    <w:basedOn w:val="Normal"/>
    <w:uiPriority w:val="99"/>
    <w:pPr>
      <w:spacing w:after="0" w:line="240" w:lineRule="auto"/>
    </w:pPr>
    <w:rPr>
      <w:rFonts w:ascii="Times New Roman" w:hAnsi="Times New Roman" w:cs="Times New Roman"/>
      <w:sz w:val="24"/>
      <w:szCs w:val="24"/>
      <w:lang w:val="en-BZ"/>
    </w:rPr>
  </w:style>
  <w:style w:type="paragraph" w:customStyle="1" w:styleId="Table-D">
    <w:name w:val="Table-D"/>
    <w:basedOn w:val="Normal"/>
    <w:uiPriority w:val="99"/>
    <w:pPr>
      <w:spacing w:after="0" w:line="240" w:lineRule="auto"/>
    </w:pPr>
    <w:rPr>
      <w:rFonts w:ascii="Times New Roman" w:hAnsi="Times New Roman" w:cs="Times New Roman"/>
      <w:sz w:val="24"/>
      <w:szCs w:val="24"/>
      <w:lang w:val="en-BZ"/>
    </w:rPr>
  </w:style>
  <w:style w:type="paragraph" w:customStyle="1" w:styleId="TableFootnote">
    <w:name w:val="TableFootnote"/>
    <w:basedOn w:val="Normal"/>
    <w:uiPriority w:val="99"/>
    <w:pPr>
      <w:spacing w:after="0" w:line="240" w:lineRule="auto"/>
    </w:pPr>
    <w:rPr>
      <w:rFonts w:ascii="Times New Roman" w:hAnsi="Times New Roman" w:cs="Times New Roman"/>
      <w:sz w:val="24"/>
      <w:szCs w:val="24"/>
      <w:lang w:val="en-GB"/>
    </w:rPr>
  </w:style>
  <w:style w:type="paragraph" w:customStyle="1" w:styleId="TableLegend">
    <w:name w:val="TableLegend"/>
    <w:basedOn w:val="Normal"/>
    <w:uiPriority w:val="99"/>
    <w:pPr>
      <w:spacing w:after="0" w:line="240" w:lineRule="auto"/>
    </w:pPr>
    <w:rPr>
      <w:rFonts w:ascii="Times New Roman" w:hAnsi="Times New Roman" w:cs="Times New Roman"/>
      <w:sz w:val="24"/>
      <w:szCs w:val="24"/>
      <w:lang w:val="en-GB"/>
    </w:rPr>
  </w:style>
  <w:style w:type="paragraph" w:customStyle="1" w:styleId="tblfn">
    <w:name w:val="tblfn"/>
    <w:basedOn w:val="Normal"/>
    <w:uiPriority w:val="99"/>
    <w:pPr>
      <w:spacing w:after="0" w:line="240" w:lineRule="auto"/>
    </w:pPr>
    <w:rPr>
      <w:rFonts w:ascii="Times New Roman" w:hAnsi="Times New Roman" w:cs="Times New Roman"/>
      <w:sz w:val="24"/>
      <w:szCs w:val="24"/>
      <w:lang w:val="en-BZ"/>
    </w:rPr>
  </w:style>
  <w:style w:type="paragraph" w:customStyle="1" w:styleId="TextBox">
    <w:name w:val="TextBox"/>
    <w:basedOn w:val="Normal"/>
    <w:uiPriority w:val="99"/>
    <w:pPr>
      <w:spacing w:after="0" w:line="240" w:lineRule="auto"/>
    </w:pPr>
    <w:rPr>
      <w:rFonts w:ascii="Times New Roman" w:hAnsi="Times New Roman" w:cs="Times New Roman"/>
      <w:sz w:val="24"/>
      <w:szCs w:val="24"/>
      <w:lang w:val="en-BZ"/>
    </w:rPr>
  </w:style>
  <w:style w:type="paragraph" w:customStyle="1" w:styleId="Tgroup">
    <w:name w:val="Tgroup"/>
    <w:basedOn w:val="Normal"/>
    <w:uiPriority w:val="99"/>
    <w:pPr>
      <w:spacing w:after="0" w:line="240" w:lineRule="auto"/>
    </w:pPr>
    <w:rPr>
      <w:rFonts w:ascii="Times New Roman" w:hAnsi="Times New Roman" w:cs="Times New Roman"/>
      <w:sz w:val="24"/>
      <w:szCs w:val="24"/>
      <w:lang w:val="en-BZ"/>
    </w:rPr>
  </w:style>
  <w:style w:type="paragraph" w:styleId="TOC1">
    <w:name w:val="toc 1"/>
    <w:basedOn w:val="Normal"/>
    <w:next w:val="Normal"/>
    <w:autoRedefine/>
    <w:uiPriority w:val="99"/>
    <w:pPr>
      <w:spacing w:after="0" w:line="240" w:lineRule="auto"/>
    </w:pPr>
    <w:rPr>
      <w:rFonts w:ascii="Times New Roman" w:hAnsi="Times New Roman" w:cs="Times New Roman"/>
      <w:sz w:val="24"/>
      <w:szCs w:val="24"/>
      <w:lang w:val="en-BZ"/>
    </w:rPr>
  </w:style>
  <w:style w:type="paragraph" w:styleId="TOC2">
    <w:name w:val="toc 2"/>
    <w:basedOn w:val="Normal"/>
    <w:next w:val="Normal"/>
    <w:autoRedefine/>
    <w:uiPriority w:val="99"/>
    <w:pPr>
      <w:spacing w:after="0" w:line="240" w:lineRule="auto"/>
      <w:ind w:left="240"/>
    </w:pPr>
    <w:rPr>
      <w:rFonts w:ascii="Times New Roman" w:hAnsi="Times New Roman" w:cs="Times New Roman"/>
      <w:sz w:val="24"/>
      <w:szCs w:val="24"/>
      <w:lang w:val="en-BZ"/>
    </w:rPr>
  </w:style>
  <w:style w:type="paragraph" w:styleId="TOC3">
    <w:name w:val="toc 3"/>
    <w:basedOn w:val="Normal"/>
    <w:next w:val="Normal"/>
    <w:autoRedefine/>
    <w:uiPriority w:val="99"/>
    <w:pPr>
      <w:spacing w:after="0" w:line="240" w:lineRule="auto"/>
      <w:ind w:left="480"/>
    </w:pPr>
    <w:rPr>
      <w:rFonts w:ascii="Times New Roman" w:hAnsi="Times New Roman" w:cs="Times New Roman"/>
      <w:sz w:val="24"/>
      <w:szCs w:val="24"/>
      <w:lang w:val="en-BZ"/>
    </w:rPr>
  </w:style>
  <w:style w:type="paragraph" w:styleId="TOC4">
    <w:name w:val="toc 4"/>
    <w:basedOn w:val="Normal"/>
    <w:next w:val="Normal"/>
    <w:autoRedefine/>
    <w:uiPriority w:val="99"/>
    <w:pPr>
      <w:spacing w:after="0" w:line="240" w:lineRule="auto"/>
      <w:ind w:left="720"/>
    </w:pPr>
    <w:rPr>
      <w:rFonts w:ascii="Times New Roman" w:hAnsi="Times New Roman" w:cs="Times New Roman"/>
      <w:sz w:val="24"/>
      <w:szCs w:val="24"/>
      <w:lang w:val="en-BZ"/>
    </w:rPr>
  </w:style>
  <w:style w:type="paragraph" w:styleId="TOC5">
    <w:name w:val="toc 5"/>
    <w:basedOn w:val="Normal"/>
    <w:next w:val="Normal"/>
    <w:autoRedefine/>
    <w:uiPriority w:val="99"/>
    <w:pPr>
      <w:spacing w:after="0" w:line="240" w:lineRule="auto"/>
      <w:ind w:left="960"/>
    </w:pPr>
    <w:rPr>
      <w:rFonts w:ascii="Times New Roman" w:hAnsi="Times New Roman" w:cs="Times New Roman"/>
      <w:sz w:val="24"/>
      <w:szCs w:val="24"/>
      <w:lang w:val="en-BZ"/>
    </w:rPr>
  </w:style>
  <w:style w:type="paragraph" w:styleId="TOC6">
    <w:name w:val="toc 6"/>
    <w:basedOn w:val="Normal"/>
    <w:next w:val="Normal"/>
    <w:autoRedefine/>
    <w:uiPriority w:val="99"/>
    <w:pPr>
      <w:spacing w:after="0" w:line="240" w:lineRule="auto"/>
      <w:ind w:left="1200"/>
    </w:pPr>
    <w:rPr>
      <w:rFonts w:ascii="Times New Roman" w:hAnsi="Times New Roman" w:cs="Times New Roman"/>
      <w:sz w:val="24"/>
      <w:szCs w:val="24"/>
      <w:lang w:val="en-BZ"/>
    </w:rPr>
  </w:style>
  <w:style w:type="paragraph" w:styleId="TOC7">
    <w:name w:val="toc 7"/>
    <w:basedOn w:val="Normal"/>
    <w:next w:val="Normal"/>
    <w:autoRedefine/>
    <w:uiPriority w:val="99"/>
    <w:pPr>
      <w:spacing w:after="0" w:line="240" w:lineRule="auto"/>
      <w:ind w:left="1440"/>
    </w:pPr>
    <w:rPr>
      <w:rFonts w:ascii="Times New Roman" w:hAnsi="Times New Roman" w:cs="Times New Roman"/>
      <w:sz w:val="24"/>
      <w:szCs w:val="24"/>
      <w:lang w:val="en-BZ"/>
    </w:rPr>
  </w:style>
  <w:style w:type="paragraph" w:styleId="TOC8">
    <w:name w:val="toc 8"/>
    <w:basedOn w:val="Normal"/>
    <w:next w:val="Normal"/>
    <w:autoRedefine/>
    <w:uiPriority w:val="99"/>
    <w:pPr>
      <w:spacing w:after="0" w:line="240" w:lineRule="auto"/>
      <w:ind w:left="1680"/>
    </w:pPr>
    <w:rPr>
      <w:rFonts w:ascii="Times New Roman" w:hAnsi="Times New Roman" w:cs="Times New Roman"/>
      <w:sz w:val="24"/>
      <w:szCs w:val="24"/>
      <w:lang w:val="en-BZ"/>
    </w:rPr>
  </w:style>
  <w:style w:type="paragraph" w:styleId="TOC9">
    <w:name w:val="toc 9"/>
    <w:basedOn w:val="Normal"/>
    <w:next w:val="Normal"/>
    <w:autoRedefine/>
    <w:uiPriority w:val="99"/>
    <w:pPr>
      <w:spacing w:after="0" w:line="240" w:lineRule="auto"/>
      <w:ind w:left="1920"/>
    </w:pPr>
    <w:rPr>
      <w:rFonts w:ascii="Times New Roman" w:hAnsi="Times New Roman" w:cs="Times New Roman"/>
      <w:sz w:val="24"/>
      <w:szCs w:val="24"/>
      <w:lang w:val="en-BZ"/>
    </w:rPr>
  </w:style>
  <w:style w:type="character" w:customStyle="1" w:styleId="tpag">
    <w:name w:val="tp:ag"/>
    <w:basedOn w:val="DefaultParagraphFont"/>
    <w:uiPriority w:val="99"/>
  </w:style>
  <w:style w:type="character" w:customStyle="1" w:styleId="tpaudate">
    <w:name w:val="tp:au_date"/>
    <w:basedOn w:val="DefaultParagraphFont"/>
    <w:uiPriority w:val="99"/>
    <w:rPr>
      <w:color w:val="0000FF"/>
    </w:rPr>
  </w:style>
  <w:style w:type="character" w:customStyle="1" w:styleId="tpauname">
    <w:name w:val="tp:au_name"/>
    <w:basedOn w:val="DefaultParagraphFont"/>
    <w:uiPriority w:val="99"/>
    <w:rPr>
      <w:color w:val="0000FF"/>
    </w:rPr>
  </w:style>
  <w:style w:type="paragraph" w:customStyle="1" w:styleId="tpautoref">
    <w:name w:val="tp:auto_ref"/>
    <w:basedOn w:val="Normal"/>
    <w:uiPriority w:val="99"/>
    <w:pPr>
      <w:spacing w:after="0" w:line="240" w:lineRule="auto"/>
    </w:pPr>
    <w:rPr>
      <w:rFonts w:ascii="Times New Roman" w:hAnsi="Times New Roman" w:cs="Times New Roman"/>
      <w:sz w:val="24"/>
      <w:szCs w:val="24"/>
      <w:lang w:val="en-BZ"/>
    </w:rPr>
  </w:style>
  <w:style w:type="paragraph" w:customStyle="1" w:styleId="tpInterref">
    <w:name w:val="tp:Inter_ref"/>
    <w:basedOn w:val="Normal"/>
    <w:uiPriority w:val="99"/>
    <w:pPr>
      <w:spacing w:after="0" w:line="240" w:lineRule="auto"/>
    </w:pPr>
    <w:rPr>
      <w:rFonts w:ascii="Times New Roman" w:hAnsi="Times New Roman" w:cs="Times New Roman"/>
      <w:sz w:val="24"/>
      <w:szCs w:val="24"/>
      <w:lang w:val="en-BZ"/>
    </w:rPr>
  </w:style>
  <w:style w:type="paragraph" w:customStyle="1" w:styleId="tpJcollaboration">
    <w:name w:val="tp:J_collaboration"/>
    <w:basedOn w:val="Normal"/>
    <w:uiPriority w:val="99"/>
    <w:pPr>
      <w:spacing w:after="0" w:line="240" w:lineRule="auto"/>
    </w:pPr>
    <w:rPr>
      <w:rFonts w:ascii="Times New Roman" w:hAnsi="Times New Roman" w:cs="Times New Roman"/>
      <w:sz w:val="24"/>
      <w:szCs w:val="24"/>
      <w:lang w:val="en-BZ"/>
    </w:rPr>
  </w:style>
  <w:style w:type="paragraph" w:customStyle="1" w:styleId="tpJconfproc">
    <w:name w:val="tp:J_conf_proc"/>
    <w:basedOn w:val="Normal"/>
    <w:uiPriority w:val="99"/>
    <w:pPr>
      <w:spacing w:after="0" w:line="240" w:lineRule="auto"/>
    </w:pPr>
    <w:rPr>
      <w:rFonts w:ascii="Times New Roman" w:hAnsi="Times New Roman" w:cs="Times New Roman"/>
      <w:sz w:val="24"/>
      <w:szCs w:val="24"/>
      <w:lang w:val="en-BZ"/>
    </w:rPr>
  </w:style>
  <w:style w:type="paragraph" w:customStyle="1" w:styleId="tplist">
    <w:name w:val="tp:list"/>
    <w:basedOn w:val="Normal"/>
    <w:uiPriority w:val="99"/>
    <w:pPr>
      <w:spacing w:after="0" w:line="240" w:lineRule="auto"/>
    </w:pPr>
    <w:rPr>
      <w:rFonts w:ascii="Times New Roman" w:hAnsi="Times New Roman" w:cs="Times New Roman"/>
      <w:sz w:val="24"/>
      <w:szCs w:val="24"/>
      <w:lang w:val="en-BZ"/>
    </w:rPr>
  </w:style>
  <w:style w:type="paragraph" w:customStyle="1" w:styleId="tpotherref">
    <w:name w:val="tp:other_ref"/>
    <w:basedOn w:val="Normal"/>
    <w:uiPriority w:val="99"/>
    <w:pPr>
      <w:spacing w:after="0" w:line="240" w:lineRule="auto"/>
    </w:pPr>
    <w:rPr>
      <w:rFonts w:ascii="Times New Roman" w:hAnsi="Times New Roman" w:cs="Times New Roman"/>
      <w:sz w:val="24"/>
      <w:szCs w:val="24"/>
      <w:lang w:val="en-GB"/>
    </w:rPr>
  </w:style>
  <w:style w:type="paragraph" w:customStyle="1" w:styleId="tptbllegend">
    <w:name w:val="tp:tbl:legend"/>
    <w:basedOn w:val="Normal"/>
    <w:uiPriority w:val="99"/>
    <w:pPr>
      <w:spacing w:after="0" w:line="240" w:lineRule="auto"/>
    </w:pPr>
    <w:rPr>
      <w:rFonts w:ascii="Times New Roman" w:hAnsi="Times New Roman" w:cs="Times New Roman"/>
      <w:sz w:val="24"/>
      <w:szCs w:val="24"/>
      <w:lang w:val="en-BZ"/>
    </w:rPr>
  </w:style>
  <w:style w:type="paragraph" w:customStyle="1" w:styleId="tpaufnote">
    <w:name w:val="tp_au_fnote"/>
    <w:basedOn w:val="Normal"/>
    <w:uiPriority w:val="99"/>
    <w:pPr>
      <w:spacing w:after="0" w:line="240" w:lineRule="auto"/>
    </w:pPr>
    <w:rPr>
      <w:rFonts w:ascii="Times New Roman" w:hAnsi="Times New Roman" w:cs="Times New Roman"/>
      <w:sz w:val="24"/>
      <w:szCs w:val="24"/>
      <w:lang w:val="en-BZ"/>
    </w:rPr>
  </w:style>
  <w:style w:type="paragraph" w:customStyle="1" w:styleId="tpordlist">
    <w:name w:val="tp_ord_list"/>
    <w:basedOn w:val="Normal"/>
    <w:uiPriority w:val="99"/>
    <w:pPr>
      <w:spacing w:after="0" w:line="240" w:lineRule="auto"/>
    </w:pPr>
    <w:rPr>
      <w:rFonts w:ascii="Times New Roman" w:hAnsi="Times New Roman" w:cs="Times New Roman"/>
      <w:sz w:val="24"/>
      <w:szCs w:val="24"/>
      <w:lang w:val="en-BZ"/>
    </w:rPr>
  </w:style>
  <w:style w:type="paragraph" w:customStyle="1" w:styleId="tpunordlist">
    <w:name w:val="tp_unord_list"/>
    <w:basedOn w:val="Normal"/>
    <w:uiPriority w:val="99"/>
    <w:pPr>
      <w:spacing w:after="0" w:line="240" w:lineRule="auto"/>
    </w:pPr>
    <w:rPr>
      <w:rFonts w:ascii="Times New Roman" w:hAnsi="Times New Roman" w:cs="Times New Roman"/>
      <w:sz w:val="24"/>
      <w:szCs w:val="24"/>
      <w:lang w:val="en-BZ"/>
    </w:rPr>
  </w:style>
  <w:style w:type="character" w:customStyle="1" w:styleId="tt">
    <w:name w:val="tt"/>
    <w:basedOn w:val="DefaultParagraphFont"/>
    <w:uiPriority w:val="99"/>
    <w:rPr>
      <w:rFonts w:ascii="Lucida Typewriter" w:hAnsi="Lucida Typewriter" w:cs="Lucida Typewriter"/>
    </w:rPr>
  </w:style>
  <w:style w:type="character" w:customStyle="1" w:styleId="u">
    <w:name w:val="u"/>
    <w:basedOn w:val="DefaultParagraphFont"/>
    <w:uiPriority w:val="99"/>
    <w:rPr>
      <w:rFonts w:ascii="Arial" w:hAnsi="Arial" w:cs="Arial"/>
      <w:u w:val="single"/>
    </w:rPr>
  </w:style>
  <w:style w:type="paragraph" w:customStyle="1" w:styleId="UncitedReference">
    <w:name w:val="Uncited Reference"/>
    <w:basedOn w:val="Normal"/>
    <w:uiPriority w:val="99"/>
    <w:pPr>
      <w:spacing w:after="0" w:line="240" w:lineRule="auto"/>
    </w:pPr>
    <w:rPr>
      <w:rFonts w:ascii="Times New Roman" w:hAnsi="Times New Roman" w:cs="Times New Roman"/>
      <w:sz w:val="24"/>
      <w:szCs w:val="24"/>
      <w:lang w:val="en-BZ"/>
    </w:rPr>
  </w:style>
  <w:style w:type="paragraph" w:customStyle="1" w:styleId="UncitedReferences">
    <w:name w:val="Uncited References"/>
    <w:basedOn w:val="Normal"/>
    <w:uiPriority w:val="99"/>
    <w:pPr>
      <w:spacing w:after="0" w:line="240" w:lineRule="auto"/>
    </w:pPr>
    <w:rPr>
      <w:rFonts w:ascii="Times New Roman" w:hAnsi="Times New Roman" w:cs="Times New Roman"/>
      <w:sz w:val="24"/>
      <w:szCs w:val="24"/>
      <w:lang w:val="en-BZ"/>
    </w:rPr>
  </w:style>
  <w:style w:type="paragraph" w:customStyle="1" w:styleId="UPI">
    <w:name w:val="UPI"/>
    <w:basedOn w:val="Normal"/>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tLeast"/>
      <w:textAlignment w:val="baseline"/>
    </w:pPr>
    <w:rPr>
      <w:rFonts w:ascii="Times New Roman" w:hAnsi="Times New Roman" w:cs="Times New Roman"/>
      <w:color w:val="000000"/>
      <w:sz w:val="24"/>
      <w:szCs w:val="24"/>
      <w:lang w:val="en-BZ"/>
    </w:rPr>
  </w:style>
  <w:style w:type="paragraph" w:customStyle="1" w:styleId="UPI-D">
    <w:name w:val="UPI-D"/>
    <w:basedOn w:val="Normal"/>
    <w:uiPriority w:val="99"/>
    <w:pPr>
      <w:spacing w:after="0" w:line="240" w:lineRule="auto"/>
    </w:pPr>
    <w:rPr>
      <w:rFonts w:ascii="Times New Roman" w:hAnsi="Times New Roman" w:cs="Times New Roman"/>
      <w:sz w:val="24"/>
      <w:szCs w:val="24"/>
      <w:lang w:val="en-BZ"/>
    </w:rPr>
  </w:style>
  <w:style w:type="character" w:customStyle="1" w:styleId="uu">
    <w:name w:val="uu"/>
    <w:basedOn w:val="DefaultParagraphFont"/>
    <w:uiPriority w:val="99"/>
    <w:rPr>
      <w:rFonts w:ascii="Arial" w:hAnsi="Arial" w:cs="Arial"/>
      <w:u w:val="double"/>
    </w:rPr>
  </w:style>
  <w:style w:type="character" w:customStyle="1" w:styleId="Video">
    <w:name w:val="Video"/>
    <w:basedOn w:val="DefaultParagraphFont"/>
    <w:uiPriority w:val="99"/>
    <w:rPr>
      <w:sz w:val="18"/>
      <w:szCs w:val="18"/>
    </w:rPr>
  </w:style>
  <w:style w:type="paragraph" w:customStyle="1" w:styleId="vitae">
    <w:name w:val="vitae"/>
    <w:basedOn w:val="Normal"/>
    <w:uiPriority w:val="99"/>
    <w:pPr>
      <w:spacing w:after="0" w:line="240" w:lineRule="auto"/>
    </w:pPr>
    <w:rPr>
      <w:rFonts w:ascii="Times New Roman" w:hAnsi="Times New Roman" w:cs="Times New Roman"/>
      <w:sz w:val="24"/>
      <w:szCs w:val="24"/>
      <w:lang w:val="en-BZ"/>
    </w:rPr>
  </w:style>
  <w:style w:type="paragraph" w:customStyle="1" w:styleId="XML">
    <w:name w:val="XML"/>
    <w:basedOn w:val="Normal"/>
    <w:uiPriority w:val="99"/>
    <w:pPr>
      <w:spacing w:after="0" w:line="240" w:lineRule="auto"/>
    </w:pPr>
    <w:rPr>
      <w:rFonts w:ascii="Times New Roman" w:hAnsi="Times New Roman" w:cs="Times New Roman"/>
      <w:sz w:val="24"/>
      <w:szCs w:val="24"/>
      <w:lang w:val="en-GB"/>
    </w:rPr>
  </w:style>
  <w:style w:type="paragraph" w:customStyle="1" w:styleId="ArtLanguage">
    <w:name w:val="ArtLanguage"/>
    <w:basedOn w:val="Normal"/>
    <w:uiPriority w:val="99"/>
    <w:pPr>
      <w:spacing w:after="0" w:line="240" w:lineRule="auto"/>
    </w:pPr>
    <w:rPr>
      <w:rFonts w:ascii="Times New Roman" w:hAnsi="Times New Roman" w:cs="Times New Roman"/>
      <w:color w:val="008080"/>
      <w:sz w:val="24"/>
      <w:szCs w:val="24"/>
      <w:lang w:val="en-BZ"/>
    </w:rPr>
  </w:style>
  <w:style w:type="paragraph" w:customStyle="1" w:styleId="BIBLREF">
    <w:name w:val="BIBL_REF"/>
    <w:basedOn w:val="Normal"/>
    <w:uiPriority w:val="99"/>
    <w:pPr>
      <w:spacing w:after="0" w:line="240" w:lineRule="auto"/>
    </w:pPr>
    <w:rPr>
      <w:rFonts w:ascii="Times New Roman" w:hAnsi="Times New Roman" w:cs="Times New Roman"/>
      <w:sz w:val="24"/>
      <w:szCs w:val="24"/>
      <w:lang w:val="en-BZ"/>
    </w:rPr>
  </w:style>
  <w:style w:type="paragraph" w:customStyle="1" w:styleId="BIBLFUR">
    <w:name w:val="BIBL_FUR"/>
    <w:basedOn w:val="Normal"/>
    <w:uiPriority w:val="99"/>
    <w:pPr>
      <w:spacing w:after="0" w:line="240" w:lineRule="auto"/>
    </w:pPr>
    <w:rPr>
      <w:rFonts w:ascii="Times New Roman" w:hAnsi="Times New Roman" w:cs="Times New Roman"/>
      <w:sz w:val="24"/>
      <w:szCs w:val="24"/>
      <w:lang w:val="en-BZ"/>
    </w:rPr>
  </w:style>
  <w:style w:type="paragraph" w:customStyle="1" w:styleId="BIBSEC">
    <w:name w:val="BIB_SEC"/>
    <w:basedOn w:val="Normal"/>
    <w:uiPriority w:val="99"/>
    <w:pPr>
      <w:spacing w:after="0" w:line="240" w:lineRule="auto"/>
    </w:pPr>
    <w:rPr>
      <w:rFonts w:ascii="Times New Roman" w:hAnsi="Times New Roman" w:cs="Times New Roman"/>
      <w:sz w:val="24"/>
      <w:szCs w:val="24"/>
      <w:lang w:val="en-BZ"/>
    </w:rPr>
  </w:style>
  <w:style w:type="paragraph" w:customStyle="1" w:styleId="Fig-Para">
    <w:name w:val="Fig-Para"/>
    <w:basedOn w:val="Normal"/>
    <w:uiPriority w:val="99"/>
    <w:pPr>
      <w:spacing w:after="0" w:line="240" w:lineRule="auto"/>
    </w:pPr>
    <w:rPr>
      <w:rFonts w:ascii="Times New Roman" w:hAnsi="Times New Roman" w:cs="Times New Roman"/>
      <w:sz w:val="24"/>
      <w:szCs w:val="24"/>
      <w:lang w:val="en-BZ"/>
    </w:rPr>
  </w:style>
  <w:style w:type="paragraph" w:customStyle="1" w:styleId="Tbllegpara">
    <w:name w:val="Tbl_leg_para"/>
    <w:basedOn w:val="Normal"/>
    <w:uiPriority w:val="99"/>
    <w:pPr>
      <w:spacing w:after="0" w:line="240" w:lineRule="auto"/>
    </w:pPr>
    <w:rPr>
      <w:rFonts w:ascii="Times New Roman" w:hAnsi="Times New Roman" w:cs="Times New Roman"/>
      <w:sz w:val="24"/>
      <w:szCs w:val="24"/>
      <w:lang w:val="en-BZ"/>
    </w:rPr>
  </w:style>
  <w:style w:type="paragraph" w:customStyle="1" w:styleId="Tabfnpara">
    <w:name w:val="Tab_fn_para"/>
    <w:basedOn w:val="Normal"/>
    <w:uiPriority w:val="99"/>
    <w:pPr>
      <w:spacing w:after="0" w:line="240" w:lineRule="auto"/>
    </w:pPr>
    <w:rPr>
      <w:rFonts w:ascii="Times New Roman" w:hAnsi="Times New Roman" w:cs="Times New Roman"/>
      <w:sz w:val="24"/>
      <w:szCs w:val="24"/>
      <w:lang w:val="en-BZ"/>
    </w:rPr>
  </w:style>
  <w:style w:type="paragraph" w:customStyle="1" w:styleId="BIBLBRW">
    <w:name w:val="BIBL_BRW"/>
    <w:basedOn w:val="Normal"/>
    <w:autoRedefine/>
    <w:uiPriority w:val="99"/>
    <w:pPr>
      <w:spacing w:after="0" w:line="240" w:lineRule="auto"/>
    </w:pPr>
    <w:rPr>
      <w:rFonts w:ascii="Times New Roman" w:hAnsi="Times New Roman" w:cs="Times New Roman"/>
      <w:sz w:val="24"/>
      <w:szCs w:val="24"/>
      <w:lang w:val="en-BZ"/>
    </w:rPr>
  </w:style>
  <w:style w:type="paragraph" w:customStyle="1" w:styleId="quotpara">
    <w:name w:val="quot_para"/>
    <w:basedOn w:val="Normal"/>
    <w:uiPriority w:val="99"/>
    <w:pPr>
      <w:spacing w:after="0" w:line="240" w:lineRule="auto"/>
    </w:pPr>
    <w:rPr>
      <w:rFonts w:ascii="Times New Roman" w:hAnsi="Times New Roman" w:cs="Times New Roman"/>
      <w:sz w:val="24"/>
      <w:szCs w:val="24"/>
      <w:lang w:val="en-BZ"/>
    </w:rPr>
  </w:style>
  <w:style w:type="paragraph" w:customStyle="1" w:styleId="SPoetry">
    <w:name w:val="S_Poetry"/>
    <w:basedOn w:val="Normal"/>
    <w:uiPriority w:val="99"/>
    <w:pPr>
      <w:spacing w:after="0" w:line="240" w:lineRule="auto"/>
    </w:pPr>
    <w:rPr>
      <w:rFonts w:ascii="Times New Roman" w:hAnsi="Times New Roman" w:cs="Times New Roman"/>
      <w:sz w:val="24"/>
      <w:szCs w:val="24"/>
      <w:lang w:val="en-BZ"/>
    </w:rPr>
  </w:style>
  <w:style w:type="paragraph" w:customStyle="1" w:styleId="EPoetry">
    <w:name w:val="E_Poetry"/>
    <w:basedOn w:val="Normal"/>
    <w:uiPriority w:val="99"/>
    <w:pPr>
      <w:spacing w:after="0" w:line="240" w:lineRule="auto"/>
    </w:pPr>
    <w:rPr>
      <w:rFonts w:ascii="Times New Roman" w:hAnsi="Times New Roman" w:cs="Times New Roman"/>
      <w:sz w:val="24"/>
      <w:szCs w:val="24"/>
      <w:lang w:val="en-BZ"/>
    </w:rPr>
  </w:style>
  <w:style w:type="paragraph" w:customStyle="1" w:styleId="Endnotepara">
    <w:name w:val="Endnote_para"/>
    <w:basedOn w:val="Normal"/>
    <w:uiPriority w:val="99"/>
    <w:pPr>
      <w:spacing w:after="0" w:line="240" w:lineRule="auto"/>
    </w:pPr>
    <w:rPr>
      <w:rFonts w:ascii="Times New Roman" w:hAnsi="Times New Roman" w:cs="Times New Roman"/>
      <w:sz w:val="24"/>
      <w:szCs w:val="24"/>
      <w:lang w:val="en-BZ"/>
    </w:rPr>
  </w:style>
  <w:style w:type="paragraph" w:customStyle="1" w:styleId="Footnotepara">
    <w:name w:val="Footnote_para"/>
    <w:basedOn w:val="Normal"/>
    <w:uiPriority w:val="99"/>
    <w:pPr>
      <w:spacing w:after="0" w:line="240" w:lineRule="auto"/>
    </w:pPr>
    <w:rPr>
      <w:rFonts w:ascii="Times New Roman" w:hAnsi="Times New Roman" w:cs="Times New Roman"/>
      <w:sz w:val="24"/>
      <w:szCs w:val="24"/>
      <w:lang w:val="en-BZ"/>
    </w:rPr>
  </w:style>
  <w:style w:type="paragraph" w:customStyle="1" w:styleId="E-ExtraItem">
    <w:name w:val="E-Extra_Item"/>
    <w:basedOn w:val="Normal"/>
    <w:uiPriority w:val="99"/>
    <w:pPr>
      <w:spacing w:after="0" w:line="240" w:lineRule="auto"/>
    </w:pPr>
    <w:rPr>
      <w:rFonts w:ascii="Times New Roman" w:hAnsi="Times New Roman" w:cs="Times New Roman"/>
      <w:sz w:val="32"/>
      <w:szCs w:val="32"/>
      <w:lang w:val="en-BZ"/>
    </w:rPr>
  </w:style>
  <w:style w:type="paragraph" w:customStyle="1" w:styleId="Appendix4">
    <w:name w:val="Appendix 4"/>
    <w:basedOn w:val="Appendix1"/>
    <w:uiPriority w:val="99"/>
    <w:pPr>
      <w:numPr>
        <w:ilvl w:val="3"/>
      </w:numPr>
      <w:tabs>
        <w:tab w:val="clear" w:pos="1080"/>
        <w:tab w:val="left" w:pos="720"/>
        <w:tab w:val="num" w:pos="2160"/>
      </w:tabs>
      <w:ind w:left="1728" w:hanging="648"/>
      <w:outlineLvl w:val="3"/>
    </w:pPr>
  </w:style>
  <w:style w:type="paragraph" w:customStyle="1" w:styleId="PrintOnly">
    <w:name w:val="Print_Only"/>
    <w:basedOn w:val="Normal"/>
    <w:uiPriority w:val="99"/>
    <w:pPr>
      <w:spacing w:after="0" w:line="240" w:lineRule="auto"/>
    </w:pPr>
    <w:rPr>
      <w:rFonts w:ascii="Times New Roman" w:hAnsi="Times New Roman" w:cs="Times New Roman"/>
      <w:sz w:val="32"/>
      <w:szCs w:val="32"/>
      <w:lang w:val="en-BZ"/>
    </w:rPr>
  </w:style>
  <w:style w:type="paragraph" w:customStyle="1" w:styleId="LRH">
    <w:name w:val="LRH"/>
    <w:basedOn w:val="Normal"/>
    <w:uiPriority w:val="99"/>
    <w:pPr>
      <w:spacing w:before="240" w:after="240" w:line="240" w:lineRule="auto"/>
    </w:pPr>
    <w:rPr>
      <w:rFonts w:ascii="Times New Roman" w:hAnsi="Times New Roman" w:cs="Times New Roman"/>
      <w:color w:val="800080"/>
      <w:sz w:val="28"/>
      <w:szCs w:val="28"/>
      <w:lang w:val="en-BZ"/>
    </w:rPr>
  </w:style>
  <w:style w:type="paragraph" w:customStyle="1" w:styleId="RRH">
    <w:name w:val="RRH"/>
    <w:basedOn w:val="Normal"/>
    <w:uiPriority w:val="99"/>
    <w:pPr>
      <w:spacing w:before="240" w:after="240" w:line="240" w:lineRule="auto"/>
    </w:pPr>
    <w:rPr>
      <w:rFonts w:ascii="Times New Roman" w:hAnsi="Times New Roman" w:cs="Times New Roman"/>
      <w:color w:val="800080"/>
      <w:sz w:val="28"/>
      <w:szCs w:val="28"/>
      <w:lang w:val="en-BZ"/>
    </w:rPr>
  </w:style>
  <w:style w:type="character" w:customStyle="1" w:styleId="Country">
    <w:name w:val="Country"/>
    <w:basedOn w:val="DefaultParagraphFont"/>
    <w:uiPriority w:val="99"/>
    <w:rPr>
      <w:color w:val="800080"/>
    </w:rPr>
  </w:style>
  <w:style w:type="paragraph" w:customStyle="1" w:styleId="Sponsorship">
    <w:name w:val="Sponsorship"/>
    <w:basedOn w:val="Normal"/>
    <w:uiPriority w:val="99"/>
    <w:pPr>
      <w:spacing w:after="0" w:line="240" w:lineRule="auto"/>
    </w:pPr>
    <w:rPr>
      <w:rFonts w:ascii="Times New Roman" w:hAnsi="Times New Roman" w:cs="Times New Roman"/>
      <w:sz w:val="28"/>
      <w:szCs w:val="28"/>
      <w:lang w:val="en-BZ"/>
    </w:rPr>
  </w:style>
  <w:style w:type="paragraph" w:customStyle="1" w:styleId="CEName">
    <w:name w:val="CE_Name"/>
    <w:basedOn w:val="Normal"/>
    <w:uiPriority w:val="99"/>
    <w:pPr>
      <w:spacing w:after="0" w:line="240" w:lineRule="auto"/>
    </w:pPr>
    <w:rPr>
      <w:rFonts w:ascii="Times New Roman" w:hAnsi="Times New Roman" w:cs="Times New Roman"/>
      <w:sz w:val="24"/>
      <w:szCs w:val="24"/>
      <w:lang w:val="en-B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21</Pages>
  <Words>6093</Words>
  <Characters>-32766</Characters>
  <Application>Microsoft Office Outlook</Application>
  <DocSecurity>0</DocSecurity>
  <Lines>0</Lines>
  <Paragraphs>0</Paragraphs>
  <ScaleCrop>false</ScaleCrop>
  <Company>Maastricht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Engelen L (INTMED)</dc:creator>
  <cp:keywords/>
  <dc:description/>
  <cp:lastModifiedBy>TEESLWW</cp:lastModifiedBy>
  <cp:revision>4</cp:revision>
  <dcterms:created xsi:type="dcterms:W3CDTF">2015-04-01T08:53:00Z</dcterms:created>
  <dcterms:modified xsi:type="dcterms:W3CDTF">2015-05-20T12:43:00Z</dcterms:modified>
</cp:coreProperties>
</file>