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716" w:rsidRDefault="00812716">
      <w:pPr>
        <w:suppressAutoHyphens w:val="0"/>
        <w:spacing w:after="160" w:line="259" w:lineRule="auto"/>
        <w:ind w:firstLine="0"/>
        <w:jc w:val="left"/>
        <w:rPr>
          <w:rFonts w:cs="Times New Roman"/>
          <w:b/>
          <w:bCs/>
          <w:sz w:val="28"/>
          <w:szCs w:val="28"/>
          <w:lang w:val="en-US"/>
        </w:rPr>
      </w:pPr>
      <w:r>
        <w:rPr>
          <w:rFonts w:cs="Times New Roman"/>
          <w:b/>
          <w:bCs/>
          <w:sz w:val="28"/>
          <w:szCs w:val="28"/>
          <w:lang w:val="en-US"/>
        </w:rPr>
        <w:t>Supplementary Tables</w:t>
      </w:r>
    </w:p>
    <w:p w:rsidR="00812716" w:rsidRDefault="00812716">
      <w:pPr>
        <w:suppressAutoHyphens w:val="0"/>
        <w:spacing w:after="160" w:line="259" w:lineRule="auto"/>
        <w:ind w:firstLine="0"/>
        <w:jc w:val="left"/>
        <w:rPr>
          <w:rFonts w:cs="Times New Roman"/>
          <w:b/>
          <w:bCs/>
          <w:sz w:val="28"/>
          <w:szCs w:val="28"/>
          <w:lang w:val="en-US"/>
        </w:rPr>
      </w:pPr>
      <w:r>
        <w:rPr>
          <w:rFonts w:cs="Times New Roman"/>
          <w:sz w:val="28"/>
          <w:szCs w:val="28"/>
          <w:lang w:val="en-US"/>
        </w:rPr>
        <w:t>for the Manuscript</w:t>
      </w:r>
      <w:r>
        <w:rPr>
          <w:rFonts w:cs="Times New Roman"/>
          <w:b/>
          <w:bCs/>
          <w:sz w:val="28"/>
          <w:szCs w:val="28"/>
          <w:lang w:val="en-US"/>
        </w:rPr>
        <w:t xml:space="preserve"> “Serious Adverse Events in Patients with Target-Oriented Blood Pressure Management A Systematic Review”</w:t>
      </w:r>
    </w:p>
    <w:p w:rsidR="00812716" w:rsidRDefault="00812716">
      <w:pPr>
        <w:suppressAutoHyphens w:val="0"/>
        <w:spacing w:after="160" w:line="259" w:lineRule="auto"/>
        <w:ind w:firstLine="0"/>
        <w:jc w:val="left"/>
        <w:rPr>
          <w:rFonts w:cs="Times New Roman"/>
          <w:sz w:val="28"/>
          <w:szCs w:val="28"/>
          <w:lang w:val="en-US"/>
        </w:rPr>
      </w:pPr>
      <w:r>
        <w:rPr>
          <w:rFonts w:cs="Times New Roman"/>
          <w:sz w:val="28"/>
          <w:szCs w:val="28"/>
          <w:lang w:val="en-US"/>
        </w:rPr>
        <w:t>by Frey L et al.</w:t>
      </w:r>
    </w:p>
    <w:p w:rsidR="00812716" w:rsidRDefault="00812716">
      <w:pPr>
        <w:suppressAutoHyphens w:val="0"/>
        <w:spacing w:after="160" w:line="259" w:lineRule="auto"/>
        <w:ind w:firstLine="0"/>
        <w:jc w:val="left"/>
        <w:rPr>
          <w:rFonts w:cs="Times New Roman"/>
          <w:lang w:val="en-US"/>
        </w:rPr>
      </w:pPr>
    </w:p>
    <w:p w:rsidR="00812716" w:rsidRDefault="00812716">
      <w:pPr>
        <w:suppressAutoHyphens w:val="0"/>
        <w:spacing w:after="160" w:line="259" w:lineRule="auto"/>
        <w:ind w:firstLine="0"/>
        <w:jc w:val="left"/>
        <w:rPr>
          <w:rFonts w:ascii="Arial" w:hAnsi="Arial" w:cs="Arial"/>
          <w:b/>
          <w:bCs/>
          <w:sz w:val="22"/>
          <w:szCs w:val="22"/>
          <w:lang w:val="en-US"/>
        </w:rPr>
      </w:pPr>
      <w:r>
        <w:rPr>
          <w:rFonts w:cs="Times New Roman"/>
          <w:lang w:val="en-GB"/>
        </w:rPr>
        <w:br w:type="page"/>
      </w:r>
    </w:p>
    <w:p w:rsidR="00812716" w:rsidRDefault="00812716">
      <w:pPr>
        <w:pStyle w:val="TitelFiguresTables"/>
        <w:rPr>
          <w:rFonts w:ascii="Times New Roman" w:hAnsi="Times New Roman" w:cs="Times New Roman"/>
        </w:rPr>
      </w:pPr>
      <w:r>
        <w:t xml:space="preserve">Supplementary Table 1: Search strategy for Ovid MEDLINE® </w:t>
      </w:r>
    </w:p>
    <w:p w:rsidR="00812716" w:rsidRDefault="00812716">
      <w:pPr>
        <w:pStyle w:val="TitelFiguresTables"/>
        <w:rPr>
          <w:rFonts w:ascii="Times New Roman" w:hAnsi="Times New Roman"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7088"/>
        <w:gridCol w:w="1413"/>
      </w:tblGrid>
      <w:tr w:rsidR="00812716">
        <w:tc>
          <w:tcPr>
            <w:tcW w:w="562" w:type="dxa"/>
          </w:tcPr>
          <w:p w:rsidR="00812716" w:rsidRDefault="00812716">
            <w:pPr>
              <w:suppressAutoHyphens w:val="0"/>
              <w:spacing w:line="480" w:lineRule="auto"/>
              <w:ind w:firstLine="0"/>
              <w:jc w:val="center"/>
              <w:rPr>
                <w:rFonts w:ascii="Arial" w:hAnsi="Arial" w:cs="Arial"/>
                <w:sz w:val="20"/>
                <w:szCs w:val="20"/>
                <w:lang w:val="en-US"/>
              </w:rPr>
            </w:pPr>
          </w:p>
        </w:tc>
        <w:tc>
          <w:tcPr>
            <w:tcW w:w="7088" w:type="dxa"/>
          </w:tcPr>
          <w:p w:rsidR="00812716" w:rsidRDefault="00812716">
            <w:pPr>
              <w:suppressAutoHyphens w:val="0"/>
              <w:spacing w:line="480" w:lineRule="auto"/>
              <w:ind w:firstLine="0"/>
              <w:rPr>
                <w:rFonts w:ascii="Arial" w:hAnsi="Arial" w:cs="Arial"/>
                <w:b/>
                <w:bCs/>
                <w:sz w:val="20"/>
                <w:szCs w:val="20"/>
                <w:lang w:val="en-US"/>
              </w:rPr>
            </w:pPr>
            <w:r>
              <w:rPr>
                <w:rFonts w:ascii="Arial" w:hAnsi="Arial" w:cs="Arial"/>
                <w:b/>
                <w:bCs/>
                <w:sz w:val="20"/>
                <w:szCs w:val="20"/>
                <w:lang w:val="en-US"/>
              </w:rPr>
              <w:t>Searches</w:t>
            </w:r>
          </w:p>
        </w:tc>
        <w:tc>
          <w:tcPr>
            <w:tcW w:w="1413" w:type="dxa"/>
          </w:tcPr>
          <w:p w:rsidR="00812716" w:rsidRDefault="00812716">
            <w:pPr>
              <w:suppressAutoHyphens w:val="0"/>
              <w:spacing w:line="480" w:lineRule="auto"/>
              <w:ind w:firstLine="0"/>
              <w:jc w:val="center"/>
              <w:rPr>
                <w:rFonts w:ascii="Arial" w:hAnsi="Arial" w:cs="Arial"/>
                <w:b/>
                <w:bCs/>
                <w:sz w:val="20"/>
                <w:szCs w:val="20"/>
                <w:lang w:val="en-US"/>
              </w:rPr>
            </w:pPr>
            <w:r>
              <w:rPr>
                <w:rFonts w:ascii="Arial" w:hAnsi="Arial" w:cs="Arial"/>
                <w:b/>
                <w:bCs/>
                <w:sz w:val="20"/>
                <w:szCs w:val="20"/>
                <w:lang w:val="en-US"/>
              </w:rPr>
              <w:t>Results</w:t>
            </w:r>
          </w:p>
        </w:tc>
      </w:tr>
      <w:tr w:rsidR="00812716">
        <w:tc>
          <w:tcPr>
            <w:tcW w:w="562" w:type="dxa"/>
          </w:tcPr>
          <w:p w:rsidR="00812716" w:rsidRDefault="00812716">
            <w:pPr>
              <w:suppressAutoHyphens w:val="0"/>
              <w:ind w:firstLine="0"/>
              <w:jc w:val="center"/>
              <w:rPr>
                <w:rFonts w:ascii="Arial" w:hAnsi="Arial" w:cs="Arial"/>
                <w:sz w:val="20"/>
                <w:szCs w:val="20"/>
                <w:lang w:val="en-US"/>
              </w:rPr>
            </w:pPr>
            <w:r>
              <w:rPr>
                <w:rFonts w:ascii="Arial" w:hAnsi="Arial" w:cs="Arial"/>
                <w:sz w:val="20"/>
                <w:szCs w:val="20"/>
                <w:lang w:val="en-US"/>
              </w:rPr>
              <w:t>1</w:t>
            </w:r>
          </w:p>
        </w:tc>
        <w:tc>
          <w:tcPr>
            <w:tcW w:w="7088" w:type="dxa"/>
          </w:tcPr>
          <w:p w:rsidR="00812716" w:rsidRDefault="00812716">
            <w:pPr>
              <w:suppressAutoHyphens w:val="0"/>
              <w:autoSpaceDE w:val="0"/>
              <w:autoSpaceDN w:val="0"/>
              <w:adjustRightInd w:val="0"/>
              <w:ind w:firstLine="0"/>
              <w:rPr>
                <w:rFonts w:ascii="Arial" w:hAnsi="Arial" w:cs="Arial"/>
                <w:color w:val="000000"/>
                <w:sz w:val="20"/>
                <w:szCs w:val="20"/>
                <w:lang w:val="en-US"/>
              </w:rPr>
            </w:pPr>
            <w:r>
              <w:rPr>
                <w:rFonts w:ascii="Arial" w:hAnsi="Arial" w:cs="Arial"/>
                <w:color w:val="000000"/>
                <w:sz w:val="20"/>
                <w:szCs w:val="20"/>
                <w:lang w:val="en-US"/>
              </w:rPr>
              <w:t>exp Hypertension/dt or ("blood pressure" adj3 (control* or target* or regulat* or treat* or lower* or therap*)).ti,ab. or (((goal* or intensive* or strict* or</w:t>
            </w:r>
          </w:p>
          <w:p w:rsidR="00812716" w:rsidRDefault="00812716">
            <w:pPr>
              <w:suppressAutoHyphens w:val="0"/>
              <w:autoSpaceDE w:val="0"/>
              <w:autoSpaceDN w:val="0"/>
              <w:adjustRightInd w:val="0"/>
              <w:ind w:firstLine="0"/>
              <w:rPr>
                <w:rFonts w:ascii="Arial" w:hAnsi="Arial" w:cs="Arial"/>
                <w:color w:val="000000"/>
                <w:sz w:val="20"/>
                <w:szCs w:val="20"/>
                <w:lang w:val="en-US"/>
              </w:rPr>
            </w:pPr>
            <w:r>
              <w:rPr>
                <w:rFonts w:ascii="Arial" w:hAnsi="Arial" w:cs="Arial"/>
                <w:color w:val="000000"/>
                <w:sz w:val="20"/>
                <w:szCs w:val="20"/>
                <w:lang w:val="en-US"/>
              </w:rPr>
              <w:t>target* or tight*) adj5 (antihypertensive* or "anti hypertensive*or bp" or control or dbp or diastolic or pressure* or sbp or systolic or treat*)) and "blood</w:t>
            </w:r>
          </w:p>
          <w:p w:rsidR="00812716" w:rsidRDefault="00812716">
            <w:pPr>
              <w:suppressAutoHyphens w:val="0"/>
              <w:ind w:firstLine="0"/>
              <w:rPr>
                <w:rFonts w:ascii="Arial" w:hAnsi="Arial" w:cs="Arial"/>
                <w:color w:val="000000"/>
                <w:sz w:val="20"/>
                <w:szCs w:val="20"/>
                <w:lang w:val="en-US"/>
              </w:rPr>
            </w:pPr>
            <w:r>
              <w:rPr>
                <w:rFonts w:ascii="Arial" w:hAnsi="Arial" w:cs="Arial"/>
                <w:color w:val="000000"/>
                <w:sz w:val="20"/>
                <w:szCs w:val="20"/>
                <w:lang w:val="en-US"/>
              </w:rPr>
              <w:t>pressure").ti,ab.</w:t>
            </w:r>
          </w:p>
        </w:tc>
        <w:tc>
          <w:tcPr>
            <w:tcW w:w="1413" w:type="dxa"/>
          </w:tcPr>
          <w:p w:rsidR="00812716" w:rsidRDefault="00812716">
            <w:pPr>
              <w:suppressAutoHyphens w:val="0"/>
              <w:ind w:firstLine="0"/>
              <w:jc w:val="center"/>
              <w:rPr>
                <w:rFonts w:ascii="Arial" w:hAnsi="Arial" w:cs="Arial"/>
                <w:sz w:val="20"/>
                <w:szCs w:val="20"/>
                <w:lang w:val="en-US"/>
              </w:rPr>
            </w:pPr>
            <w:r>
              <w:rPr>
                <w:rFonts w:ascii="Arial" w:hAnsi="Arial" w:cs="Arial"/>
                <w:color w:val="2D2D2D"/>
                <w:sz w:val="20"/>
                <w:szCs w:val="20"/>
                <w:lang w:val="en-US"/>
              </w:rPr>
              <w:t>99647</w:t>
            </w:r>
          </w:p>
        </w:tc>
      </w:tr>
      <w:tr w:rsidR="00812716">
        <w:tc>
          <w:tcPr>
            <w:tcW w:w="562" w:type="dxa"/>
          </w:tcPr>
          <w:p w:rsidR="00812716" w:rsidRDefault="00812716">
            <w:pPr>
              <w:suppressAutoHyphens w:val="0"/>
              <w:ind w:firstLine="0"/>
              <w:jc w:val="center"/>
              <w:rPr>
                <w:rFonts w:ascii="Arial" w:hAnsi="Arial" w:cs="Arial"/>
                <w:sz w:val="20"/>
                <w:szCs w:val="20"/>
                <w:lang w:val="en-US"/>
              </w:rPr>
            </w:pPr>
            <w:r>
              <w:rPr>
                <w:rFonts w:ascii="Arial" w:hAnsi="Arial" w:cs="Arial"/>
                <w:sz w:val="20"/>
                <w:szCs w:val="20"/>
                <w:lang w:val="en-US"/>
              </w:rPr>
              <w:t>2</w:t>
            </w:r>
          </w:p>
        </w:tc>
        <w:tc>
          <w:tcPr>
            <w:tcW w:w="7088" w:type="dxa"/>
          </w:tcPr>
          <w:p w:rsidR="00812716" w:rsidRDefault="00812716">
            <w:pPr>
              <w:suppressAutoHyphens w:val="0"/>
              <w:autoSpaceDE w:val="0"/>
              <w:autoSpaceDN w:val="0"/>
              <w:adjustRightInd w:val="0"/>
              <w:ind w:firstLine="0"/>
              <w:rPr>
                <w:rFonts w:ascii="Arial" w:hAnsi="Arial" w:cs="Arial"/>
                <w:color w:val="000000"/>
                <w:sz w:val="20"/>
                <w:szCs w:val="20"/>
                <w:lang w:val="en-US"/>
              </w:rPr>
            </w:pPr>
            <w:r>
              <w:rPr>
                <w:rFonts w:ascii="Arial" w:hAnsi="Arial" w:cs="Arial"/>
                <w:color w:val="000000"/>
                <w:sz w:val="20"/>
                <w:szCs w:val="20"/>
                <w:lang w:val="en-US"/>
              </w:rPr>
              <w:t>(((intensive or standard or strict or agressive or moderate or mild or higher or lower or moderate) adj1 (versus or vs or compar*)) or ((intensive or strict or</w:t>
            </w:r>
          </w:p>
          <w:p w:rsidR="00812716" w:rsidRDefault="00812716">
            <w:pPr>
              <w:suppressAutoHyphens w:val="0"/>
              <w:autoSpaceDE w:val="0"/>
              <w:autoSpaceDN w:val="0"/>
              <w:adjustRightInd w:val="0"/>
              <w:ind w:firstLine="0"/>
              <w:rPr>
                <w:rFonts w:ascii="Arial" w:hAnsi="Arial" w:cs="Arial"/>
                <w:color w:val="000000"/>
                <w:sz w:val="20"/>
                <w:szCs w:val="20"/>
                <w:lang w:val="en-US"/>
              </w:rPr>
            </w:pPr>
            <w:r>
              <w:rPr>
                <w:rFonts w:ascii="Arial" w:hAnsi="Arial" w:cs="Arial"/>
                <w:color w:val="000000"/>
                <w:sz w:val="20"/>
                <w:szCs w:val="20"/>
                <w:lang w:val="en-US"/>
              </w:rPr>
              <w:t>agressive or thight) adj12 (standard or guideline* or moderate or mild)) or (higher adj12 lower) or (("120" adj3 ("mm hg" or mmhg)) and ("130" adj3 ("mm</w:t>
            </w:r>
          </w:p>
          <w:p w:rsidR="00812716" w:rsidRDefault="00812716">
            <w:pPr>
              <w:suppressAutoHyphens w:val="0"/>
              <w:autoSpaceDE w:val="0"/>
              <w:autoSpaceDN w:val="0"/>
              <w:adjustRightInd w:val="0"/>
              <w:ind w:firstLine="0"/>
              <w:rPr>
                <w:rFonts w:ascii="Arial" w:hAnsi="Arial" w:cs="Arial"/>
                <w:color w:val="000000"/>
                <w:sz w:val="20"/>
                <w:szCs w:val="20"/>
                <w:lang w:val="en-US"/>
              </w:rPr>
            </w:pPr>
            <w:r>
              <w:rPr>
                <w:rFonts w:ascii="Arial" w:hAnsi="Arial" w:cs="Arial"/>
                <w:color w:val="000000"/>
                <w:sz w:val="20"/>
                <w:szCs w:val="20"/>
                <w:lang w:val="en-US"/>
              </w:rPr>
              <w:t>hg" or mmhg))) or (("120" adj3 ("mm hg" or mmhg)) and ("140" adj3 ("mm hg" or mmhg))) or (("130" adj3 ("mm hg" or mmhg)) and ("140" adj3 ("mm hg"</w:t>
            </w:r>
          </w:p>
          <w:p w:rsidR="00812716" w:rsidRDefault="00812716">
            <w:pPr>
              <w:suppressAutoHyphens w:val="0"/>
              <w:ind w:firstLine="0"/>
              <w:rPr>
                <w:rFonts w:ascii="Arial" w:hAnsi="Arial" w:cs="Arial"/>
                <w:color w:val="000000"/>
                <w:sz w:val="20"/>
                <w:szCs w:val="20"/>
                <w:lang w:val="en-US"/>
              </w:rPr>
            </w:pPr>
            <w:r>
              <w:rPr>
                <w:rFonts w:ascii="Arial" w:hAnsi="Arial" w:cs="Arial"/>
                <w:color w:val="000000"/>
                <w:sz w:val="20"/>
                <w:szCs w:val="20"/>
                <w:lang w:val="en-US"/>
              </w:rPr>
              <w:t>or mmhg))) or (optimal adj3 'blood pressure')).ti,ab.</w:t>
            </w:r>
          </w:p>
        </w:tc>
        <w:tc>
          <w:tcPr>
            <w:tcW w:w="1413" w:type="dxa"/>
          </w:tcPr>
          <w:p w:rsidR="00812716" w:rsidRDefault="00812716">
            <w:pPr>
              <w:suppressAutoHyphens w:val="0"/>
              <w:ind w:firstLine="0"/>
              <w:jc w:val="center"/>
              <w:rPr>
                <w:rFonts w:ascii="Arial" w:hAnsi="Arial" w:cs="Arial"/>
                <w:sz w:val="20"/>
                <w:szCs w:val="20"/>
                <w:lang w:val="en-US"/>
              </w:rPr>
            </w:pPr>
            <w:r>
              <w:rPr>
                <w:rFonts w:ascii="Arial" w:hAnsi="Arial" w:cs="Arial"/>
                <w:color w:val="2D2D2D"/>
                <w:sz w:val="20"/>
                <w:szCs w:val="20"/>
                <w:lang w:val="en-US"/>
              </w:rPr>
              <w:t>255003</w:t>
            </w:r>
          </w:p>
        </w:tc>
      </w:tr>
      <w:tr w:rsidR="00812716">
        <w:tc>
          <w:tcPr>
            <w:tcW w:w="562" w:type="dxa"/>
          </w:tcPr>
          <w:p w:rsidR="00812716" w:rsidRDefault="00812716">
            <w:pPr>
              <w:suppressAutoHyphens w:val="0"/>
              <w:ind w:firstLine="0"/>
              <w:jc w:val="center"/>
              <w:rPr>
                <w:rFonts w:ascii="Arial" w:hAnsi="Arial" w:cs="Arial"/>
                <w:sz w:val="20"/>
                <w:szCs w:val="20"/>
                <w:lang w:val="en-US"/>
              </w:rPr>
            </w:pPr>
            <w:r>
              <w:rPr>
                <w:rFonts w:ascii="Arial" w:hAnsi="Arial" w:cs="Arial"/>
                <w:sz w:val="20"/>
                <w:szCs w:val="20"/>
                <w:lang w:val="en-US"/>
              </w:rPr>
              <w:t>3</w:t>
            </w:r>
          </w:p>
        </w:tc>
        <w:tc>
          <w:tcPr>
            <w:tcW w:w="7088" w:type="dxa"/>
          </w:tcPr>
          <w:p w:rsidR="00812716" w:rsidRDefault="00812716">
            <w:pPr>
              <w:suppressAutoHyphens w:val="0"/>
              <w:ind w:firstLine="0"/>
              <w:rPr>
                <w:rFonts w:ascii="Arial" w:hAnsi="Arial" w:cs="Arial"/>
                <w:color w:val="000000"/>
                <w:sz w:val="20"/>
                <w:szCs w:val="20"/>
                <w:lang w:val="en-US"/>
              </w:rPr>
            </w:pPr>
            <w:r>
              <w:rPr>
                <w:rFonts w:ascii="Arial" w:hAnsi="Arial" w:cs="Arial"/>
                <w:color w:val="000000"/>
                <w:sz w:val="20"/>
                <w:szCs w:val="20"/>
                <w:lang w:val="en-US"/>
              </w:rPr>
              <w:t>exp Antihypertensive Agents/ae or (adverse or side-effect*).ti,ab,kf.</w:t>
            </w:r>
          </w:p>
        </w:tc>
        <w:tc>
          <w:tcPr>
            <w:tcW w:w="1413" w:type="dxa"/>
          </w:tcPr>
          <w:p w:rsidR="00812716" w:rsidRDefault="00812716">
            <w:pPr>
              <w:suppressAutoHyphens w:val="0"/>
              <w:ind w:firstLine="0"/>
              <w:jc w:val="center"/>
              <w:rPr>
                <w:rFonts w:ascii="Arial" w:hAnsi="Arial" w:cs="Arial"/>
                <w:sz w:val="20"/>
                <w:szCs w:val="20"/>
                <w:lang w:val="en-US"/>
              </w:rPr>
            </w:pPr>
            <w:r>
              <w:rPr>
                <w:rFonts w:ascii="Arial" w:hAnsi="Arial" w:cs="Arial"/>
                <w:color w:val="2D2D2D"/>
                <w:sz w:val="20"/>
                <w:szCs w:val="20"/>
                <w:lang w:val="en-US"/>
              </w:rPr>
              <w:t>625525</w:t>
            </w:r>
          </w:p>
        </w:tc>
      </w:tr>
      <w:tr w:rsidR="00812716">
        <w:tc>
          <w:tcPr>
            <w:tcW w:w="562" w:type="dxa"/>
          </w:tcPr>
          <w:p w:rsidR="00812716" w:rsidRDefault="00812716">
            <w:pPr>
              <w:suppressAutoHyphens w:val="0"/>
              <w:ind w:firstLine="0"/>
              <w:jc w:val="center"/>
              <w:rPr>
                <w:rFonts w:ascii="Arial" w:hAnsi="Arial" w:cs="Arial"/>
                <w:sz w:val="20"/>
                <w:szCs w:val="20"/>
                <w:lang w:val="en-US"/>
              </w:rPr>
            </w:pPr>
            <w:r>
              <w:rPr>
                <w:rFonts w:ascii="Arial" w:hAnsi="Arial" w:cs="Arial"/>
                <w:sz w:val="20"/>
                <w:szCs w:val="20"/>
                <w:lang w:val="en-US"/>
              </w:rPr>
              <w:t>4</w:t>
            </w:r>
          </w:p>
        </w:tc>
        <w:tc>
          <w:tcPr>
            <w:tcW w:w="7088" w:type="dxa"/>
          </w:tcPr>
          <w:p w:rsidR="00812716" w:rsidRDefault="00812716">
            <w:pPr>
              <w:suppressAutoHyphens w:val="0"/>
              <w:autoSpaceDE w:val="0"/>
              <w:autoSpaceDN w:val="0"/>
              <w:adjustRightInd w:val="0"/>
              <w:ind w:firstLine="0"/>
              <w:rPr>
                <w:rFonts w:ascii="Arial" w:hAnsi="Arial" w:cs="Arial"/>
                <w:color w:val="000000"/>
                <w:sz w:val="20"/>
                <w:szCs w:val="20"/>
                <w:lang w:val="en-US"/>
              </w:rPr>
            </w:pPr>
            <w:r>
              <w:rPr>
                <w:rFonts w:ascii="Arial" w:hAnsi="Arial" w:cs="Arial"/>
                <w:color w:val="000000"/>
                <w:sz w:val="20"/>
                <w:szCs w:val="20"/>
                <w:lang w:val="en-US"/>
              </w:rPr>
              <w:t>((randomised controlled trial or controlled clinical trial).pt. or clinical trials as topic/ or (random* or crossover* or cross-over* or assign* or allocat* or</w:t>
            </w:r>
          </w:p>
          <w:p w:rsidR="00812716" w:rsidRDefault="00812716">
            <w:pPr>
              <w:suppressAutoHyphens w:val="0"/>
              <w:ind w:firstLine="0"/>
              <w:rPr>
                <w:rFonts w:ascii="Arial" w:hAnsi="Arial" w:cs="Arial"/>
                <w:color w:val="000000"/>
                <w:sz w:val="20"/>
                <w:szCs w:val="20"/>
                <w:lang w:val="en-US"/>
              </w:rPr>
            </w:pPr>
            <w:r>
              <w:rPr>
                <w:rFonts w:ascii="Arial" w:hAnsi="Arial" w:cs="Arial"/>
                <w:color w:val="000000"/>
                <w:sz w:val="20"/>
                <w:szCs w:val="20"/>
                <w:lang w:val="en-US"/>
              </w:rPr>
              <w:t>(doubl* adj1 blind*)).ti,ab. or trial.ti.) not (animals not humans).sh.</w:t>
            </w:r>
          </w:p>
        </w:tc>
        <w:tc>
          <w:tcPr>
            <w:tcW w:w="1413" w:type="dxa"/>
          </w:tcPr>
          <w:p w:rsidR="00812716" w:rsidRDefault="00812716">
            <w:pPr>
              <w:suppressAutoHyphens w:val="0"/>
              <w:ind w:firstLine="0"/>
              <w:jc w:val="center"/>
              <w:rPr>
                <w:rFonts w:ascii="Arial" w:hAnsi="Arial" w:cs="Arial"/>
                <w:sz w:val="20"/>
                <w:szCs w:val="20"/>
                <w:lang w:val="en-US"/>
              </w:rPr>
            </w:pPr>
            <w:r>
              <w:rPr>
                <w:rFonts w:ascii="Arial" w:hAnsi="Arial" w:cs="Arial"/>
                <w:color w:val="2D2D2D"/>
                <w:sz w:val="20"/>
                <w:szCs w:val="20"/>
                <w:lang w:val="en-US"/>
              </w:rPr>
              <w:t>1352568</w:t>
            </w:r>
          </w:p>
        </w:tc>
      </w:tr>
      <w:tr w:rsidR="00812716">
        <w:tc>
          <w:tcPr>
            <w:tcW w:w="562" w:type="dxa"/>
          </w:tcPr>
          <w:p w:rsidR="00812716" w:rsidRDefault="00812716">
            <w:pPr>
              <w:suppressAutoHyphens w:val="0"/>
              <w:ind w:firstLine="0"/>
              <w:jc w:val="center"/>
              <w:rPr>
                <w:rFonts w:ascii="Arial" w:hAnsi="Arial" w:cs="Arial"/>
                <w:sz w:val="20"/>
                <w:szCs w:val="20"/>
                <w:lang w:val="en-US"/>
              </w:rPr>
            </w:pPr>
            <w:r>
              <w:rPr>
                <w:rFonts w:ascii="Arial" w:hAnsi="Arial" w:cs="Arial"/>
                <w:sz w:val="20"/>
                <w:szCs w:val="20"/>
                <w:lang w:val="en-US"/>
              </w:rPr>
              <w:t>5</w:t>
            </w:r>
          </w:p>
        </w:tc>
        <w:tc>
          <w:tcPr>
            <w:tcW w:w="7088" w:type="dxa"/>
          </w:tcPr>
          <w:p w:rsidR="00812716" w:rsidRDefault="00812716">
            <w:pPr>
              <w:suppressAutoHyphens w:val="0"/>
              <w:ind w:firstLine="0"/>
              <w:rPr>
                <w:rFonts w:ascii="Arial" w:hAnsi="Arial" w:cs="Arial"/>
                <w:color w:val="000000"/>
                <w:sz w:val="20"/>
                <w:szCs w:val="20"/>
                <w:lang w:val="en-US"/>
              </w:rPr>
            </w:pPr>
            <w:r>
              <w:rPr>
                <w:rFonts w:ascii="Arial" w:hAnsi="Arial" w:cs="Arial"/>
                <w:color w:val="000000"/>
                <w:sz w:val="20"/>
                <w:szCs w:val="20"/>
                <w:lang w:val="en-US"/>
              </w:rPr>
              <w:t>1 and 2 and 3 and 4</w:t>
            </w:r>
          </w:p>
        </w:tc>
        <w:tc>
          <w:tcPr>
            <w:tcW w:w="1413" w:type="dxa"/>
          </w:tcPr>
          <w:p w:rsidR="00812716" w:rsidRDefault="00812716">
            <w:pPr>
              <w:suppressAutoHyphens w:val="0"/>
              <w:ind w:firstLine="0"/>
              <w:jc w:val="center"/>
              <w:rPr>
                <w:rFonts w:ascii="Arial" w:hAnsi="Arial" w:cs="Arial"/>
                <w:sz w:val="20"/>
                <w:szCs w:val="20"/>
                <w:lang w:val="en-US"/>
              </w:rPr>
            </w:pPr>
            <w:r>
              <w:rPr>
                <w:rFonts w:ascii="Arial" w:hAnsi="Arial" w:cs="Arial"/>
                <w:sz w:val="20"/>
                <w:szCs w:val="20"/>
                <w:lang w:val="en-US"/>
              </w:rPr>
              <w:t>333</w:t>
            </w:r>
          </w:p>
        </w:tc>
      </w:tr>
    </w:tbl>
    <w:p w:rsidR="00812716" w:rsidRDefault="00812716">
      <w:pPr>
        <w:suppressAutoHyphens w:val="0"/>
        <w:ind w:firstLine="0"/>
        <w:rPr>
          <w:rFonts w:cs="Times New Roman"/>
          <w:lang w:val="en-US"/>
        </w:rPr>
      </w:pPr>
    </w:p>
    <w:p w:rsidR="00812716" w:rsidRDefault="00812716">
      <w:pPr>
        <w:suppressAutoHyphens w:val="0"/>
        <w:rPr>
          <w:rFonts w:cs="Times New Roman"/>
          <w:lang w:val="en-US"/>
        </w:rPr>
      </w:pPr>
      <w:r>
        <w:rPr>
          <w:rFonts w:cs="Times New Roman"/>
          <w:lang w:val="en-US"/>
        </w:rPr>
        <w:br w:type="page"/>
      </w:r>
    </w:p>
    <w:p w:rsidR="00812716" w:rsidRDefault="00812716">
      <w:pPr>
        <w:pStyle w:val="TitelFiguresTables"/>
        <w:rPr>
          <w:lang w:eastAsia="de-CH"/>
        </w:rPr>
      </w:pPr>
      <w:r>
        <w:t xml:space="preserve">Supplementary Table </w:t>
      </w:r>
      <w:r>
        <w:rPr>
          <w:lang w:eastAsia="de-CH"/>
        </w:rPr>
        <w:t xml:space="preserve">2: SIGN checklist for randomized controlled trials </w:t>
      </w:r>
    </w:p>
    <w:p w:rsidR="00812716" w:rsidRDefault="00812716">
      <w:pPr>
        <w:suppressAutoHyphens w:val="0"/>
        <w:ind w:firstLine="0"/>
        <w:rPr>
          <w:rFonts w:cs="Times New Roman"/>
          <w:lang w:val="en-US"/>
        </w:rPr>
      </w:pPr>
    </w:p>
    <w:tbl>
      <w:tblPr>
        <w:tblW w:w="959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2268"/>
        <w:gridCol w:w="510"/>
        <w:gridCol w:w="510"/>
        <w:gridCol w:w="510"/>
        <w:gridCol w:w="510"/>
        <w:gridCol w:w="510"/>
        <w:gridCol w:w="510"/>
        <w:gridCol w:w="510"/>
        <w:gridCol w:w="1656"/>
        <w:gridCol w:w="510"/>
        <w:gridCol w:w="510"/>
        <w:gridCol w:w="510"/>
      </w:tblGrid>
      <w:tr w:rsidR="00812716">
        <w:trPr>
          <w:cantSplit/>
          <w:trHeight w:val="270"/>
        </w:trPr>
        <w:tc>
          <w:tcPr>
            <w:tcW w:w="567" w:type="dxa"/>
          </w:tcPr>
          <w:p w:rsidR="00812716" w:rsidRDefault="00812716">
            <w:pPr>
              <w:suppressAutoHyphens w:val="0"/>
              <w:spacing w:line="240" w:lineRule="auto"/>
              <w:ind w:firstLine="0"/>
              <w:jc w:val="left"/>
              <w:rPr>
                <w:rFonts w:ascii="Arial" w:hAnsi="Arial" w:cs="Arial"/>
                <w:b/>
                <w:bCs/>
                <w:color w:val="000000"/>
                <w:sz w:val="20"/>
                <w:szCs w:val="20"/>
                <w:lang w:val="en-US" w:eastAsia="de-CH"/>
              </w:rPr>
            </w:pPr>
          </w:p>
        </w:tc>
        <w:tc>
          <w:tcPr>
            <w:tcW w:w="2268" w:type="dxa"/>
            <w:vMerge w:val="restart"/>
          </w:tcPr>
          <w:p w:rsidR="00812716" w:rsidRDefault="00812716">
            <w:pPr>
              <w:suppressAutoHyphens w:val="0"/>
              <w:spacing w:line="240" w:lineRule="auto"/>
              <w:ind w:firstLine="0"/>
              <w:jc w:val="left"/>
              <w:rPr>
                <w:rFonts w:ascii="Arial" w:hAnsi="Arial" w:cs="Arial"/>
                <w:b/>
                <w:bCs/>
                <w:color w:val="000000"/>
                <w:sz w:val="20"/>
                <w:szCs w:val="20"/>
                <w:lang w:val="en-US" w:eastAsia="de-CH"/>
              </w:rPr>
            </w:pPr>
            <w:r>
              <w:rPr>
                <w:rFonts w:ascii="Arial" w:hAnsi="Arial" w:cs="Arial"/>
                <w:b/>
                <w:bCs/>
                <w:color w:val="000000"/>
                <w:sz w:val="20"/>
                <w:szCs w:val="20"/>
                <w:lang w:val="en-US" w:eastAsia="de-CH"/>
              </w:rPr>
              <w:t>Controlled Trials</w:t>
            </w:r>
          </w:p>
        </w:tc>
        <w:tc>
          <w:tcPr>
            <w:tcW w:w="510" w:type="dxa"/>
            <w:vMerge w:val="restart"/>
          </w:tcPr>
          <w:p w:rsidR="00812716" w:rsidRDefault="00812716">
            <w:pPr>
              <w:suppressAutoHyphens w:val="0"/>
              <w:spacing w:line="240" w:lineRule="auto"/>
              <w:ind w:firstLine="0"/>
              <w:jc w:val="center"/>
              <w:rPr>
                <w:rFonts w:ascii="Arial" w:hAnsi="Arial" w:cs="Arial"/>
                <w:b/>
                <w:bCs/>
                <w:color w:val="000000"/>
                <w:sz w:val="20"/>
                <w:szCs w:val="20"/>
                <w:lang w:val="en-US" w:eastAsia="de-CH"/>
              </w:rPr>
            </w:pPr>
            <w:r>
              <w:rPr>
                <w:rFonts w:ascii="Arial" w:hAnsi="Arial" w:cs="Arial"/>
                <w:b/>
                <w:bCs/>
                <w:color w:val="000000"/>
                <w:sz w:val="20"/>
                <w:szCs w:val="20"/>
                <w:lang w:val="en-US" w:eastAsia="de-CH"/>
              </w:rPr>
              <w:t>1.1</w:t>
            </w:r>
          </w:p>
        </w:tc>
        <w:tc>
          <w:tcPr>
            <w:tcW w:w="510" w:type="dxa"/>
            <w:vMerge w:val="restart"/>
          </w:tcPr>
          <w:p w:rsidR="00812716" w:rsidRDefault="00812716">
            <w:pPr>
              <w:suppressAutoHyphens w:val="0"/>
              <w:spacing w:line="240" w:lineRule="auto"/>
              <w:ind w:firstLine="0"/>
              <w:jc w:val="center"/>
              <w:rPr>
                <w:rFonts w:ascii="Arial" w:hAnsi="Arial" w:cs="Arial"/>
                <w:b/>
                <w:bCs/>
                <w:color w:val="000000"/>
                <w:sz w:val="20"/>
                <w:szCs w:val="20"/>
                <w:lang w:val="en-US" w:eastAsia="de-CH"/>
              </w:rPr>
            </w:pPr>
            <w:r>
              <w:rPr>
                <w:rFonts w:ascii="Arial" w:hAnsi="Arial" w:cs="Arial"/>
                <w:b/>
                <w:bCs/>
                <w:color w:val="000000"/>
                <w:sz w:val="20"/>
                <w:szCs w:val="20"/>
                <w:lang w:val="en-US" w:eastAsia="de-CH"/>
              </w:rPr>
              <w:t>1.2</w:t>
            </w:r>
          </w:p>
        </w:tc>
        <w:tc>
          <w:tcPr>
            <w:tcW w:w="510" w:type="dxa"/>
            <w:vMerge w:val="restart"/>
          </w:tcPr>
          <w:p w:rsidR="00812716" w:rsidRDefault="00812716">
            <w:pPr>
              <w:suppressAutoHyphens w:val="0"/>
              <w:spacing w:line="240" w:lineRule="auto"/>
              <w:ind w:firstLine="0"/>
              <w:jc w:val="center"/>
              <w:rPr>
                <w:rFonts w:ascii="Arial" w:hAnsi="Arial" w:cs="Arial"/>
                <w:b/>
                <w:bCs/>
                <w:color w:val="000000"/>
                <w:sz w:val="20"/>
                <w:szCs w:val="20"/>
                <w:lang w:val="en-US" w:eastAsia="de-CH"/>
              </w:rPr>
            </w:pPr>
            <w:r>
              <w:rPr>
                <w:rFonts w:ascii="Arial" w:hAnsi="Arial" w:cs="Arial"/>
                <w:b/>
                <w:bCs/>
                <w:color w:val="000000"/>
                <w:sz w:val="20"/>
                <w:szCs w:val="20"/>
                <w:lang w:val="en-US" w:eastAsia="de-CH"/>
              </w:rPr>
              <w:t>1.3</w:t>
            </w:r>
          </w:p>
        </w:tc>
        <w:tc>
          <w:tcPr>
            <w:tcW w:w="510" w:type="dxa"/>
            <w:vMerge w:val="restart"/>
          </w:tcPr>
          <w:p w:rsidR="00812716" w:rsidRDefault="00812716">
            <w:pPr>
              <w:suppressAutoHyphens w:val="0"/>
              <w:spacing w:line="240" w:lineRule="auto"/>
              <w:ind w:firstLine="0"/>
              <w:jc w:val="center"/>
              <w:rPr>
                <w:rFonts w:ascii="Arial" w:hAnsi="Arial" w:cs="Arial"/>
                <w:b/>
                <w:bCs/>
                <w:color w:val="000000"/>
                <w:sz w:val="20"/>
                <w:szCs w:val="20"/>
                <w:lang w:val="en-US" w:eastAsia="de-CH"/>
              </w:rPr>
            </w:pPr>
            <w:r>
              <w:rPr>
                <w:rFonts w:ascii="Arial" w:hAnsi="Arial" w:cs="Arial"/>
                <w:b/>
                <w:bCs/>
                <w:color w:val="000000"/>
                <w:sz w:val="20"/>
                <w:szCs w:val="20"/>
                <w:lang w:val="en-US" w:eastAsia="de-CH"/>
              </w:rPr>
              <w:t>1.4</w:t>
            </w:r>
          </w:p>
        </w:tc>
        <w:tc>
          <w:tcPr>
            <w:tcW w:w="510" w:type="dxa"/>
            <w:vMerge w:val="restart"/>
          </w:tcPr>
          <w:p w:rsidR="00812716" w:rsidRDefault="00812716">
            <w:pPr>
              <w:suppressAutoHyphens w:val="0"/>
              <w:spacing w:line="240" w:lineRule="auto"/>
              <w:ind w:firstLine="0"/>
              <w:jc w:val="center"/>
              <w:rPr>
                <w:rFonts w:ascii="Arial" w:hAnsi="Arial" w:cs="Arial"/>
                <w:b/>
                <w:bCs/>
                <w:color w:val="000000"/>
                <w:sz w:val="20"/>
                <w:szCs w:val="20"/>
                <w:lang w:val="en-US" w:eastAsia="de-CH"/>
              </w:rPr>
            </w:pPr>
            <w:r>
              <w:rPr>
                <w:rFonts w:ascii="Arial" w:hAnsi="Arial" w:cs="Arial"/>
                <w:b/>
                <w:bCs/>
                <w:color w:val="000000"/>
                <w:sz w:val="20"/>
                <w:szCs w:val="20"/>
                <w:lang w:val="en-US" w:eastAsia="de-CH"/>
              </w:rPr>
              <w:t>1.5</w:t>
            </w:r>
          </w:p>
        </w:tc>
        <w:tc>
          <w:tcPr>
            <w:tcW w:w="510" w:type="dxa"/>
            <w:vMerge w:val="restart"/>
          </w:tcPr>
          <w:p w:rsidR="00812716" w:rsidRDefault="00812716">
            <w:pPr>
              <w:suppressAutoHyphens w:val="0"/>
              <w:spacing w:line="240" w:lineRule="auto"/>
              <w:ind w:firstLine="0"/>
              <w:jc w:val="center"/>
              <w:rPr>
                <w:rFonts w:ascii="Arial" w:hAnsi="Arial" w:cs="Arial"/>
                <w:b/>
                <w:bCs/>
                <w:color w:val="000000"/>
                <w:sz w:val="20"/>
                <w:szCs w:val="20"/>
                <w:lang w:val="en-US" w:eastAsia="de-CH"/>
              </w:rPr>
            </w:pPr>
            <w:r>
              <w:rPr>
                <w:rFonts w:ascii="Arial" w:hAnsi="Arial" w:cs="Arial"/>
                <w:b/>
                <w:bCs/>
                <w:color w:val="000000"/>
                <w:sz w:val="20"/>
                <w:szCs w:val="20"/>
                <w:lang w:val="en-US" w:eastAsia="de-CH"/>
              </w:rPr>
              <w:t>1.6</w:t>
            </w:r>
          </w:p>
        </w:tc>
        <w:tc>
          <w:tcPr>
            <w:tcW w:w="510" w:type="dxa"/>
            <w:vMerge w:val="restart"/>
          </w:tcPr>
          <w:p w:rsidR="00812716" w:rsidRDefault="00812716">
            <w:pPr>
              <w:suppressAutoHyphens w:val="0"/>
              <w:spacing w:line="240" w:lineRule="auto"/>
              <w:ind w:firstLine="0"/>
              <w:jc w:val="center"/>
              <w:rPr>
                <w:rFonts w:ascii="Arial" w:hAnsi="Arial" w:cs="Arial"/>
                <w:b/>
                <w:bCs/>
                <w:color w:val="000000"/>
                <w:sz w:val="20"/>
                <w:szCs w:val="20"/>
                <w:lang w:val="en-US" w:eastAsia="de-CH"/>
              </w:rPr>
            </w:pPr>
            <w:r>
              <w:rPr>
                <w:rFonts w:ascii="Arial" w:hAnsi="Arial" w:cs="Arial"/>
                <w:b/>
                <w:bCs/>
                <w:color w:val="000000"/>
                <w:sz w:val="20"/>
                <w:szCs w:val="20"/>
                <w:lang w:val="en-US" w:eastAsia="de-CH"/>
              </w:rPr>
              <w:t>1.7</w:t>
            </w:r>
          </w:p>
        </w:tc>
        <w:tc>
          <w:tcPr>
            <w:tcW w:w="1656" w:type="dxa"/>
          </w:tcPr>
          <w:p w:rsidR="00812716" w:rsidRDefault="00812716">
            <w:pPr>
              <w:suppressAutoHyphens w:val="0"/>
              <w:spacing w:line="240" w:lineRule="auto"/>
              <w:ind w:firstLine="0"/>
              <w:jc w:val="center"/>
              <w:rPr>
                <w:rFonts w:ascii="Arial" w:hAnsi="Arial" w:cs="Arial"/>
                <w:b/>
                <w:bCs/>
                <w:color w:val="000000"/>
                <w:sz w:val="20"/>
                <w:szCs w:val="20"/>
                <w:lang w:val="en-US" w:eastAsia="de-CH"/>
              </w:rPr>
            </w:pPr>
            <w:r>
              <w:rPr>
                <w:rFonts w:ascii="Arial" w:hAnsi="Arial" w:cs="Arial"/>
                <w:b/>
                <w:bCs/>
                <w:color w:val="000000"/>
                <w:sz w:val="20"/>
                <w:szCs w:val="20"/>
                <w:lang w:val="en-US" w:eastAsia="de-CH"/>
              </w:rPr>
              <w:t>1.8</w:t>
            </w:r>
          </w:p>
        </w:tc>
        <w:tc>
          <w:tcPr>
            <w:tcW w:w="510" w:type="dxa"/>
            <w:vMerge w:val="restart"/>
          </w:tcPr>
          <w:p w:rsidR="00812716" w:rsidRDefault="00812716">
            <w:pPr>
              <w:suppressAutoHyphens w:val="0"/>
              <w:spacing w:line="240" w:lineRule="auto"/>
              <w:ind w:left="-116" w:right="-75" w:firstLine="0"/>
              <w:jc w:val="center"/>
              <w:rPr>
                <w:rFonts w:ascii="Arial" w:hAnsi="Arial" w:cs="Arial"/>
                <w:b/>
                <w:bCs/>
                <w:color w:val="000000"/>
                <w:sz w:val="20"/>
                <w:szCs w:val="20"/>
                <w:lang w:val="en-US" w:eastAsia="de-CH"/>
              </w:rPr>
            </w:pPr>
            <w:r>
              <w:rPr>
                <w:rFonts w:ascii="Arial" w:hAnsi="Arial" w:cs="Arial"/>
                <w:b/>
                <w:bCs/>
                <w:color w:val="000000"/>
                <w:sz w:val="20"/>
                <w:szCs w:val="20"/>
                <w:lang w:val="en-US" w:eastAsia="de-CH"/>
              </w:rPr>
              <w:t>1.9</w:t>
            </w:r>
          </w:p>
        </w:tc>
        <w:tc>
          <w:tcPr>
            <w:tcW w:w="510" w:type="dxa"/>
            <w:vMerge w:val="restart"/>
          </w:tcPr>
          <w:p w:rsidR="00812716" w:rsidRDefault="00812716">
            <w:pPr>
              <w:suppressAutoHyphens w:val="0"/>
              <w:spacing w:line="240" w:lineRule="auto"/>
              <w:ind w:firstLine="0"/>
              <w:jc w:val="center"/>
              <w:rPr>
                <w:rFonts w:ascii="Arial" w:hAnsi="Arial" w:cs="Arial"/>
                <w:b/>
                <w:bCs/>
                <w:color w:val="000000"/>
                <w:sz w:val="20"/>
                <w:szCs w:val="20"/>
                <w:lang w:val="en-US" w:eastAsia="de-CH"/>
              </w:rPr>
            </w:pPr>
            <w:r>
              <w:rPr>
                <w:rFonts w:ascii="Arial" w:hAnsi="Arial" w:cs="Arial"/>
                <w:b/>
                <w:bCs/>
                <w:color w:val="000000"/>
                <w:sz w:val="20"/>
                <w:szCs w:val="20"/>
                <w:lang w:val="en-US" w:eastAsia="de-CH"/>
              </w:rPr>
              <w:t>1.10</w:t>
            </w:r>
          </w:p>
        </w:tc>
        <w:tc>
          <w:tcPr>
            <w:tcW w:w="510" w:type="dxa"/>
            <w:vMerge w:val="restart"/>
          </w:tcPr>
          <w:p w:rsidR="00812716" w:rsidRDefault="00812716">
            <w:pPr>
              <w:suppressAutoHyphens w:val="0"/>
              <w:spacing w:line="240" w:lineRule="auto"/>
              <w:ind w:firstLine="0"/>
              <w:jc w:val="center"/>
              <w:rPr>
                <w:rFonts w:ascii="Arial" w:hAnsi="Arial" w:cs="Arial"/>
                <w:b/>
                <w:bCs/>
                <w:color w:val="000000"/>
                <w:sz w:val="20"/>
                <w:szCs w:val="20"/>
                <w:lang w:val="en-US" w:eastAsia="de-CH"/>
              </w:rPr>
            </w:pPr>
            <w:r>
              <w:rPr>
                <w:rFonts w:ascii="Arial" w:hAnsi="Arial" w:cs="Arial"/>
                <w:b/>
                <w:bCs/>
                <w:color w:val="000000"/>
                <w:sz w:val="20"/>
                <w:szCs w:val="20"/>
                <w:lang w:val="en-US" w:eastAsia="de-CH"/>
              </w:rPr>
              <w:t>2.1</w:t>
            </w:r>
          </w:p>
        </w:tc>
      </w:tr>
      <w:tr w:rsidR="00812716">
        <w:trPr>
          <w:cantSplit/>
          <w:trHeight w:val="270"/>
        </w:trPr>
        <w:tc>
          <w:tcPr>
            <w:tcW w:w="567" w:type="dxa"/>
          </w:tcPr>
          <w:p w:rsidR="00812716" w:rsidRDefault="00812716">
            <w:pPr>
              <w:suppressAutoHyphens w:val="0"/>
              <w:ind w:firstLine="284"/>
              <w:rPr>
                <w:rFonts w:ascii="Arial" w:hAnsi="Arial" w:cs="Arial"/>
                <w:b/>
                <w:bCs/>
                <w:color w:val="000000"/>
                <w:sz w:val="20"/>
                <w:szCs w:val="20"/>
                <w:lang w:val="en-US" w:eastAsia="de-CH"/>
              </w:rPr>
            </w:pPr>
          </w:p>
        </w:tc>
        <w:tc>
          <w:tcPr>
            <w:tcW w:w="2268" w:type="dxa"/>
            <w:vMerge/>
            <w:vAlign w:val="center"/>
          </w:tcPr>
          <w:p w:rsidR="00812716" w:rsidRDefault="00812716">
            <w:pPr>
              <w:suppressAutoHyphens w:val="0"/>
              <w:ind w:firstLine="284"/>
              <w:rPr>
                <w:rFonts w:ascii="Arial" w:hAnsi="Arial" w:cs="Arial"/>
                <w:b/>
                <w:bCs/>
                <w:color w:val="000000"/>
                <w:sz w:val="20"/>
                <w:szCs w:val="20"/>
                <w:lang w:val="en-US" w:eastAsia="de-CH"/>
              </w:rPr>
            </w:pPr>
          </w:p>
        </w:tc>
        <w:tc>
          <w:tcPr>
            <w:tcW w:w="510" w:type="dxa"/>
            <w:vMerge/>
            <w:vAlign w:val="center"/>
          </w:tcPr>
          <w:p w:rsidR="00812716" w:rsidRDefault="00812716">
            <w:pPr>
              <w:suppressAutoHyphens w:val="0"/>
              <w:ind w:firstLine="284"/>
              <w:rPr>
                <w:rFonts w:ascii="Arial" w:hAnsi="Arial" w:cs="Arial"/>
                <w:b/>
                <w:bCs/>
                <w:color w:val="000000"/>
                <w:sz w:val="20"/>
                <w:szCs w:val="20"/>
                <w:lang w:val="en-US" w:eastAsia="de-CH"/>
              </w:rPr>
            </w:pPr>
          </w:p>
        </w:tc>
        <w:tc>
          <w:tcPr>
            <w:tcW w:w="510" w:type="dxa"/>
            <w:vMerge/>
            <w:vAlign w:val="center"/>
          </w:tcPr>
          <w:p w:rsidR="00812716" w:rsidRDefault="00812716">
            <w:pPr>
              <w:suppressAutoHyphens w:val="0"/>
              <w:ind w:firstLine="284"/>
              <w:rPr>
                <w:rFonts w:ascii="Arial" w:hAnsi="Arial" w:cs="Arial"/>
                <w:b/>
                <w:bCs/>
                <w:color w:val="000000"/>
                <w:sz w:val="20"/>
                <w:szCs w:val="20"/>
                <w:lang w:val="en-US" w:eastAsia="de-CH"/>
              </w:rPr>
            </w:pPr>
          </w:p>
        </w:tc>
        <w:tc>
          <w:tcPr>
            <w:tcW w:w="510" w:type="dxa"/>
            <w:vMerge/>
            <w:vAlign w:val="center"/>
          </w:tcPr>
          <w:p w:rsidR="00812716" w:rsidRDefault="00812716">
            <w:pPr>
              <w:suppressAutoHyphens w:val="0"/>
              <w:ind w:firstLine="284"/>
              <w:rPr>
                <w:rFonts w:ascii="Arial" w:hAnsi="Arial" w:cs="Arial"/>
                <w:b/>
                <w:bCs/>
                <w:color w:val="000000"/>
                <w:sz w:val="20"/>
                <w:szCs w:val="20"/>
                <w:lang w:val="en-US" w:eastAsia="de-CH"/>
              </w:rPr>
            </w:pPr>
          </w:p>
        </w:tc>
        <w:tc>
          <w:tcPr>
            <w:tcW w:w="510" w:type="dxa"/>
            <w:vMerge/>
            <w:vAlign w:val="center"/>
          </w:tcPr>
          <w:p w:rsidR="00812716" w:rsidRDefault="00812716">
            <w:pPr>
              <w:suppressAutoHyphens w:val="0"/>
              <w:ind w:firstLine="284"/>
              <w:rPr>
                <w:rFonts w:ascii="Arial" w:hAnsi="Arial" w:cs="Arial"/>
                <w:b/>
                <w:bCs/>
                <w:color w:val="000000"/>
                <w:sz w:val="20"/>
                <w:szCs w:val="20"/>
                <w:lang w:val="en-US" w:eastAsia="de-CH"/>
              </w:rPr>
            </w:pPr>
          </w:p>
        </w:tc>
        <w:tc>
          <w:tcPr>
            <w:tcW w:w="510" w:type="dxa"/>
            <w:vMerge/>
            <w:vAlign w:val="center"/>
          </w:tcPr>
          <w:p w:rsidR="00812716" w:rsidRDefault="00812716">
            <w:pPr>
              <w:suppressAutoHyphens w:val="0"/>
              <w:ind w:firstLine="284"/>
              <w:rPr>
                <w:rFonts w:ascii="Arial" w:hAnsi="Arial" w:cs="Arial"/>
                <w:b/>
                <w:bCs/>
                <w:color w:val="000000"/>
                <w:sz w:val="20"/>
                <w:szCs w:val="20"/>
                <w:lang w:val="en-US" w:eastAsia="de-CH"/>
              </w:rPr>
            </w:pPr>
          </w:p>
        </w:tc>
        <w:tc>
          <w:tcPr>
            <w:tcW w:w="510" w:type="dxa"/>
            <w:vMerge/>
            <w:vAlign w:val="center"/>
          </w:tcPr>
          <w:p w:rsidR="00812716" w:rsidRDefault="00812716">
            <w:pPr>
              <w:suppressAutoHyphens w:val="0"/>
              <w:ind w:firstLine="284"/>
              <w:rPr>
                <w:rFonts w:ascii="Arial" w:hAnsi="Arial" w:cs="Arial"/>
                <w:b/>
                <w:bCs/>
                <w:color w:val="000000"/>
                <w:sz w:val="20"/>
                <w:szCs w:val="20"/>
                <w:lang w:val="en-US" w:eastAsia="de-CH"/>
              </w:rPr>
            </w:pPr>
          </w:p>
        </w:tc>
        <w:tc>
          <w:tcPr>
            <w:tcW w:w="510" w:type="dxa"/>
            <w:vMerge/>
            <w:vAlign w:val="center"/>
          </w:tcPr>
          <w:p w:rsidR="00812716" w:rsidRDefault="00812716">
            <w:pPr>
              <w:suppressAutoHyphens w:val="0"/>
              <w:ind w:firstLine="284"/>
              <w:rPr>
                <w:rFonts w:ascii="Arial" w:hAnsi="Arial" w:cs="Arial"/>
                <w:b/>
                <w:bCs/>
                <w:color w:val="000000"/>
                <w:sz w:val="20"/>
                <w:szCs w:val="20"/>
                <w:lang w:val="en-US" w:eastAsia="de-CH"/>
              </w:rPr>
            </w:pPr>
          </w:p>
        </w:tc>
        <w:tc>
          <w:tcPr>
            <w:tcW w:w="1656" w:type="dxa"/>
            <w:vAlign w:val="center"/>
          </w:tcPr>
          <w:p w:rsidR="00812716" w:rsidRDefault="00812716">
            <w:pPr>
              <w:suppressAutoHyphens w:val="0"/>
              <w:spacing w:line="240" w:lineRule="auto"/>
              <w:ind w:firstLine="0"/>
              <w:jc w:val="center"/>
              <w:rPr>
                <w:rFonts w:ascii="Arial" w:hAnsi="Arial" w:cs="Arial"/>
                <w:b/>
                <w:bCs/>
                <w:color w:val="000000"/>
                <w:sz w:val="20"/>
                <w:szCs w:val="20"/>
                <w:lang w:val="en-US" w:eastAsia="de-CH"/>
              </w:rPr>
            </w:pPr>
            <w:r>
              <w:rPr>
                <w:rFonts w:ascii="Arial" w:hAnsi="Arial" w:cs="Arial"/>
                <w:b/>
                <w:bCs/>
                <w:color w:val="000000"/>
                <w:sz w:val="20"/>
                <w:szCs w:val="20"/>
                <w:lang w:val="en-US" w:eastAsia="de-CH"/>
              </w:rPr>
              <w:t>I/C (%)</w:t>
            </w:r>
          </w:p>
        </w:tc>
        <w:tc>
          <w:tcPr>
            <w:tcW w:w="510" w:type="dxa"/>
            <w:vMerge/>
            <w:vAlign w:val="center"/>
          </w:tcPr>
          <w:p w:rsidR="00812716" w:rsidRDefault="00812716">
            <w:pPr>
              <w:suppressAutoHyphens w:val="0"/>
              <w:ind w:firstLine="284"/>
              <w:rPr>
                <w:rFonts w:ascii="Arial" w:hAnsi="Arial" w:cs="Arial"/>
                <w:b/>
                <w:bCs/>
                <w:color w:val="000000"/>
                <w:sz w:val="20"/>
                <w:szCs w:val="20"/>
                <w:lang w:val="en-US" w:eastAsia="de-CH"/>
              </w:rPr>
            </w:pPr>
          </w:p>
        </w:tc>
        <w:tc>
          <w:tcPr>
            <w:tcW w:w="510" w:type="dxa"/>
            <w:vMerge/>
            <w:vAlign w:val="center"/>
          </w:tcPr>
          <w:p w:rsidR="00812716" w:rsidRDefault="00812716">
            <w:pPr>
              <w:suppressAutoHyphens w:val="0"/>
              <w:ind w:firstLine="284"/>
              <w:rPr>
                <w:rFonts w:ascii="Arial" w:hAnsi="Arial" w:cs="Arial"/>
                <w:b/>
                <w:bCs/>
                <w:color w:val="000000"/>
                <w:sz w:val="20"/>
                <w:szCs w:val="20"/>
                <w:lang w:val="en-US" w:eastAsia="de-CH"/>
              </w:rPr>
            </w:pPr>
          </w:p>
        </w:tc>
        <w:tc>
          <w:tcPr>
            <w:tcW w:w="510" w:type="dxa"/>
            <w:vMerge/>
            <w:vAlign w:val="center"/>
          </w:tcPr>
          <w:p w:rsidR="00812716" w:rsidRDefault="00812716">
            <w:pPr>
              <w:suppressAutoHyphens w:val="0"/>
              <w:ind w:firstLine="284"/>
              <w:rPr>
                <w:rFonts w:ascii="Arial" w:hAnsi="Arial" w:cs="Arial"/>
                <w:b/>
                <w:bCs/>
                <w:color w:val="000000"/>
                <w:sz w:val="20"/>
                <w:szCs w:val="20"/>
                <w:lang w:val="en-US" w:eastAsia="de-CH"/>
              </w:rPr>
            </w:pPr>
          </w:p>
        </w:tc>
      </w:tr>
      <w:tr w:rsidR="00812716">
        <w:trPr>
          <w:cantSplit/>
          <w:trHeight w:val="270"/>
        </w:trPr>
        <w:tc>
          <w:tcPr>
            <w:tcW w:w="567" w:type="dxa"/>
            <w:vMerge w:val="restart"/>
            <w:textDirection w:val="btLr"/>
          </w:tcPr>
          <w:p w:rsidR="00812716" w:rsidRDefault="00812716">
            <w:pPr>
              <w:suppressAutoHyphens w:val="0"/>
              <w:spacing w:line="240" w:lineRule="auto"/>
              <w:ind w:left="113" w:right="113" w:firstLine="0"/>
              <w:jc w:val="center"/>
              <w:rPr>
                <w:rFonts w:ascii="Arial" w:hAnsi="Arial" w:cs="Arial"/>
                <w:b/>
                <w:bCs/>
                <w:color w:val="000000"/>
                <w:sz w:val="20"/>
                <w:szCs w:val="20"/>
                <w:lang w:val="en-US" w:eastAsia="de-CH"/>
              </w:rPr>
            </w:pPr>
            <w:r>
              <w:rPr>
                <w:rFonts w:ascii="Arial" w:hAnsi="Arial" w:cs="Arial"/>
                <w:b/>
                <w:bCs/>
                <w:color w:val="000000"/>
                <w:sz w:val="20"/>
                <w:szCs w:val="20"/>
                <w:lang w:val="en-US" w:eastAsia="de-CH"/>
              </w:rPr>
              <w:t>Original studies</w:t>
            </w:r>
          </w:p>
        </w:tc>
        <w:tc>
          <w:tcPr>
            <w:tcW w:w="2268" w:type="dxa"/>
            <w:noWrap/>
          </w:tcPr>
          <w:p w:rsidR="00812716" w:rsidRDefault="00812716">
            <w:pPr>
              <w:suppressAutoHyphens w:val="0"/>
              <w:spacing w:line="240" w:lineRule="auto"/>
              <w:ind w:firstLine="0"/>
              <w:rPr>
                <w:rFonts w:ascii="Arial" w:hAnsi="Arial" w:cs="Arial"/>
                <w:b/>
                <w:bCs/>
                <w:color w:val="000000"/>
                <w:sz w:val="20"/>
                <w:szCs w:val="20"/>
                <w:lang w:val="en-US" w:eastAsia="de-CH"/>
              </w:rPr>
            </w:pPr>
            <w:r>
              <w:rPr>
                <w:rFonts w:ascii="Arial" w:hAnsi="Arial" w:cs="Arial"/>
                <w:b/>
                <w:bCs/>
                <w:color w:val="000000"/>
                <w:sz w:val="20"/>
                <w:szCs w:val="20"/>
                <w:lang w:val="en-US" w:eastAsia="de-CH"/>
              </w:rPr>
              <w:t xml:space="preserve">SPRINT </w:t>
            </w:r>
            <w:r>
              <w:rPr>
                <w:rFonts w:ascii="Arial" w:hAnsi="Arial" w:cs="Arial"/>
                <w:b/>
                <w:bCs/>
                <w:color w:val="000000"/>
                <w:sz w:val="20"/>
                <w:szCs w:val="20"/>
                <w:lang w:val="en-US" w:eastAsia="de-CH"/>
              </w:rPr>
              <w:fldChar w:fldCharType="begin">
                <w:fldData xml:space="preserve">PEVuZE5vdGU+PENpdGU+PEF1dGhvcj5Hcm91cDwvQXV0aG9yPjxZZWFyPjIwMTU8L1llYXI+PFJl
Y051bT41MjwvUmVjTnVtPjxEaXNwbGF5VGV4dD5bNl08L0Rpc3BsYXlUZXh0PjxyZWNvcmQ+PHJl
Yy1udW1iZXI+NTI8L3JlYy1udW1iZXI+PGZvcmVpZ24ta2V5cz48a2V5IGFwcD0iRU4iIGRiLWlk
PSI1YTlmcDUyMHl4NWRkOWUwcjJudjlmenp3c2EwdnR3eHZ3MGUiIHRpbWVzdGFtcD0iMTUyMzYw
OTAxNyI+NTI8L2tleT48L2ZvcmVpZ24ta2V5cz48cmVmLXR5cGUgbmFtZT0iSm91cm5hbCBBcnRp
Y2xlIj4xNzwvcmVmLXR5cGU+PGNvbnRyaWJ1dG9ycz48YXV0aG9ycz48YXV0aG9yPlNwcmludCBS
ZXNlYXJjaCBHcm91cCwgPC9hdXRob3I+PGF1dGhvcj5XcmlnaHQsIEouIFQuLCBKci48L2F1dGhv
cj48YXV0aG9yPldpbGxpYW1zb24sIEouIEQuPC9hdXRob3I+PGF1dGhvcj5XaGVsdG9uLCBQLiBL
LjwvYXV0aG9yPjxhdXRob3I+U255ZGVyLCBKLiBLLjwvYXV0aG9yPjxhdXRob3I+U2luaywgSy4g
TS48L2F1dGhvcj48YXV0aG9yPlJvY2NvLCBNLiBWLjwvYXV0aG9yPjxhdXRob3I+UmVib3Vzc2lu
LCBELiBNLjwvYXV0aG9yPjxhdXRob3I+UmFobWFuLCBNLjwvYXV0aG9yPjxhdXRob3I+T3Bhcmls
LCBTLjwvYXV0aG9yPjxhdXRob3I+TGV3aXMsIEMuIEUuPC9hdXRob3I+PGF1dGhvcj5LaW1tZWws
IFAuIEwuPC9hdXRob3I+PGF1dGhvcj5Kb2huc29uLCBLLiBDLjwvYXV0aG9yPjxhdXRob3I+R29m
ZiwgRC4gQy4sIEpyLjwvYXV0aG9yPjxhdXRob3I+RmluZSwgTC4gSi48L2F1dGhvcj48YXV0aG9y
PkN1dGxlciwgSi4gQS48L2F1dGhvcj48YXV0aG9yPkN1c2htYW4sIFcuIEMuPC9hdXRob3I+PGF1
dGhvcj5DaGV1bmcsIEEuIEsuPC9hdXRob3I+PGF1dGhvcj5BbWJyb3NpdXMsIFcuIFQuPC9hdXRo
b3I+PC9hdXRob3JzPjwvY29udHJpYnV0b3JzPjx0aXRsZXM+PHRpdGxlPkEgUmFuZG9taXplZCBU
cmlhbCBvZiBJbnRlbnNpdmUgdmVyc3VzIFN0YW5kYXJkIEJsb29kLVByZXNzdXJlIENvbnRyb2w8
L3RpdGxlPjxzZWNvbmRhcnktdGl0bGU+TiBFbmdsIEogTWVkPC9zZWNvbmRhcnktdGl0bGU+PGFs
dC10aXRsZT5OIEVuZ2wgSiBNZWQ8L2FsdC10aXRsZT48c2hvcnQtdGl0bGU+U1BSSU5UIFN0dWR5
PC9zaG9ydC10aXRsZT48L3RpdGxlcz48cGVyaW9kaWNhbD48ZnVsbC10aXRsZT5OZXcgRW5nbGFu
ZCBKb3VybmFsIG9mIE1lZGljaW5lPC9mdWxsLXRpdGxlPjxhYmJyLTE+TiBFbmdsIEogTWVkPC9h
YmJyLTE+PC9wZXJpb2RpY2FsPjxhbHQtcGVyaW9kaWNhbD48ZnVsbC10aXRsZT5OZXcgRW5nbGFu
ZCBKb3VybmFsIG9mIE1lZGljaW5lPC9mdWxsLXRpdGxlPjxhYmJyLTE+TiBFbmdsIEogTWVkPC9h
YmJyLTE+PC9hbHQtcGVyaW9kaWNhbD48cGFnZXM+MjEwMy0xNjwvcGFnZXM+PHZvbHVtZT4zNzM8
L3ZvbHVtZT48bnVtYmVyPjIyPC9udW1iZXI+PGtleXdvcmRzPjxrZXl3b3JkPkFnZSBGYWN0b3Jz
PC9rZXl3b3JkPjxrZXl3b3JkPkFnZWQ8L2tleXdvcmQ+PGtleXdvcmQ+QW50aWh5cGVydGVuc2l2
ZSBBZ2VudHMvKmFkbWluaXN0cmF0aW9uICZhbXA7IGRvc2FnZS9hZHZlcnNlIGVmZmVjdHM8L2tl
eXdvcmQ+PGtleXdvcmQ+KkJsb29kIFByZXNzdXJlPC9rZXl3b3JkPjxrZXl3b3JkPkNhcmRpb3Zh
c2N1bGFyIERpc2Vhc2VzL3ByZXZlbnRpb24gJmFtcDsgY29udHJvbDwva2V5d29yZD48a2V5d29y
ZD5DYXVzZSBvZiBEZWF0aDwva2V5d29yZD48a2V5d29yZD5GZW1hbGU8L2tleXdvcmQ+PGtleXdv
cmQ+R29hbHM8L2tleXdvcmQ+PGtleXdvcmQ+SHVtYW5zPC9rZXl3b3JkPjxrZXl3b3JkPkh5cGVy
dGVuc2lvbi8qZHJ1ZyB0aGVyYXB5PC9rZXl3b3JkPjxrZXl3b3JkPk1hbGU8L2tleXdvcmQ+PGtl
eXdvcmQ+TWlkZGxlIEFnZWQ8L2tleXdvcmQ+PGtleXdvcmQ+KlByYWN0aWNlIEd1aWRlbGluZXMg
YXMgVG9waWM8L2tleXdvcmQ+PGtleXdvcmQ+UmlzayBGYWN0b3JzPC9rZXl3b3JkPjwva2V5d29y
ZHM+PGRhdGVzPjx5ZWFyPjIwMTU8L3llYXI+PHB1Yi1kYXRlcz48ZGF0ZT5Ob3YgMjY8L2RhdGU+
PC9wdWItZGF0ZXM+PC9kYXRlcz48aXNibj4xNTMzLTQ0MDYgKEVsZWN0cm9uaWMpJiN4RDswMDI4
LTQ3OTMgKExpbmtpbmcpPC9pc2JuPjxhY2Nlc3Npb24tbnVtPjI2NTUxMjcyPC9hY2Nlc3Npb24t
bnVtPjx3b3JrLXR5cGU+Q29tcGFyYXRpdmUgU3R1ZHkmI3hEO011bHRpY2VudGVyIFN0dWR5JiN4
RDtSYW5kb21pemVkIENvbnRyb2xsZWQgVHJpYWwmI3hEO1Jlc2VhcmNoIFN1cHBvcnQsIE4uSS5I
LiwgRXh0cmFtdXJhbDwvd29yay10eXBlPjx1cmxzPjxyZWxhdGVkLXVybHM+PHVybD48c3R5bGUg
ZmFjZT0idW5kZXJsaW5lIiBmb250PSJkZWZhdWx0IiBzaXplPSIxMDAlIj5odHRwczovL3d3dy5u
Y2JpLm5sbS5uaWguZ292L3B1Ym1lZC8yNjU1MTI3Mjwvc3R5bGU+PC91cmw+PC9yZWxhdGVkLXVy
bHM+PC91cmxzPjxjdXN0b20yPlBNQzQ2ODk1OTE8L2N1c3RvbTI+PGVsZWN0cm9uaWMtcmVzb3Vy
Y2UtbnVtPjEwLjEwNTYvTkVKTW9hMTUxMTkzOTwvZWxlY3Ryb25pYy1yZXNvdXJjZS1udW0+PHJl
bW90ZS1kYXRhYmFzZS1uYW1lPk1FRExJTkU8L3JlbW90ZS1kYXRhYmFzZS1uYW1lPjxyZW1vdGUt
ZGF0YWJhc2UtcHJvdmlkZXI+T3ZpZCBUZWNobm9sb2dpZXM8L3JlbW90ZS1kYXRhYmFzZS1wcm92
aWRlcj48bGFuZ3VhZ2U+RW5nbGlzaDwvbGFuZ3VhZ2U+PC9yZWNvcmQ+PC9DaXRlPjwvRW5kTm90
ZT4ACD==
</w:fldData>
              </w:fldChar>
            </w:r>
            <w:r>
              <w:rPr>
                <w:rFonts w:ascii="Arial" w:hAnsi="Arial" w:cs="Arial"/>
                <w:b/>
                <w:bCs/>
                <w:color w:val="000000"/>
                <w:sz w:val="20"/>
                <w:szCs w:val="20"/>
                <w:lang w:val="en-US" w:eastAsia="de-CH"/>
              </w:rPr>
              <w:instrText xml:space="preserve"> ADDIN EN.CITE </w:instrText>
            </w:r>
            <w:r>
              <w:rPr>
                <w:rFonts w:ascii="Arial" w:hAnsi="Arial" w:cs="Arial"/>
                <w:b/>
                <w:bCs/>
                <w:color w:val="000000"/>
                <w:sz w:val="20"/>
                <w:szCs w:val="20"/>
                <w:lang w:val="en-US" w:eastAsia="de-CH"/>
              </w:rPr>
              <w:fldChar w:fldCharType="begin">
                <w:fldData xml:space="preserve">PEVuZE5vdGU+PENpdGU+PEF1dGhvcj5Hcm91cDwvQXV0aG9yPjxZZWFyPjIwMTU8L1llYXI+PFJl
Y051bT41MjwvUmVjTnVtPjxEaXNwbGF5VGV4dD5bNl08L0Rpc3BsYXlUZXh0PjxyZWNvcmQ+PHJl
Yy1udW1iZXI+NTI8L3JlYy1udW1iZXI+PGZvcmVpZ24ta2V5cz48a2V5IGFwcD0iRU4iIGRiLWlk
PSI1YTlmcDUyMHl4NWRkOWUwcjJudjlmenp3c2EwdnR3eHZ3MGUiIHRpbWVzdGFtcD0iMTUyMzYw
OTAxNyI+NTI8L2tleT48L2ZvcmVpZ24ta2V5cz48cmVmLXR5cGUgbmFtZT0iSm91cm5hbCBBcnRp
Y2xlIj4xNzwvcmVmLXR5cGU+PGNvbnRyaWJ1dG9ycz48YXV0aG9ycz48YXV0aG9yPlNwcmludCBS
ZXNlYXJjaCBHcm91cCwgPC9hdXRob3I+PGF1dGhvcj5XcmlnaHQsIEouIFQuLCBKci48L2F1dGhv
cj48YXV0aG9yPldpbGxpYW1zb24sIEouIEQuPC9hdXRob3I+PGF1dGhvcj5XaGVsdG9uLCBQLiBL
LjwvYXV0aG9yPjxhdXRob3I+U255ZGVyLCBKLiBLLjwvYXV0aG9yPjxhdXRob3I+U2luaywgSy4g
TS48L2F1dGhvcj48YXV0aG9yPlJvY2NvLCBNLiBWLjwvYXV0aG9yPjxhdXRob3I+UmVib3Vzc2lu
LCBELiBNLjwvYXV0aG9yPjxhdXRob3I+UmFobWFuLCBNLjwvYXV0aG9yPjxhdXRob3I+T3Bhcmls
LCBTLjwvYXV0aG9yPjxhdXRob3I+TGV3aXMsIEMuIEUuPC9hdXRob3I+PGF1dGhvcj5LaW1tZWws
IFAuIEwuPC9hdXRob3I+PGF1dGhvcj5Kb2huc29uLCBLLiBDLjwvYXV0aG9yPjxhdXRob3I+R29m
ZiwgRC4gQy4sIEpyLjwvYXV0aG9yPjxhdXRob3I+RmluZSwgTC4gSi48L2F1dGhvcj48YXV0aG9y
PkN1dGxlciwgSi4gQS48L2F1dGhvcj48YXV0aG9yPkN1c2htYW4sIFcuIEMuPC9hdXRob3I+PGF1
dGhvcj5DaGV1bmcsIEEuIEsuPC9hdXRob3I+PGF1dGhvcj5BbWJyb3NpdXMsIFcuIFQuPC9hdXRo
b3I+PC9hdXRob3JzPjwvY29udHJpYnV0b3JzPjx0aXRsZXM+PHRpdGxlPkEgUmFuZG9taXplZCBU
cmlhbCBvZiBJbnRlbnNpdmUgdmVyc3VzIFN0YW5kYXJkIEJsb29kLVByZXNzdXJlIENvbnRyb2w8
L3RpdGxlPjxzZWNvbmRhcnktdGl0bGU+TiBFbmdsIEogTWVkPC9zZWNvbmRhcnktdGl0bGU+PGFs
dC10aXRsZT5OIEVuZ2wgSiBNZWQ8L2FsdC10aXRsZT48c2hvcnQtdGl0bGU+U1BSSU5UIFN0dWR5
PC9zaG9ydC10aXRsZT48L3RpdGxlcz48cGVyaW9kaWNhbD48ZnVsbC10aXRsZT5OZXcgRW5nbGFu
ZCBKb3VybmFsIG9mIE1lZGljaW5lPC9mdWxsLXRpdGxlPjxhYmJyLTE+TiBFbmdsIEogTWVkPC9h
YmJyLTE+PC9wZXJpb2RpY2FsPjxhbHQtcGVyaW9kaWNhbD48ZnVsbC10aXRsZT5OZXcgRW5nbGFu
ZCBKb3VybmFsIG9mIE1lZGljaW5lPC9mdWxsLXRpdGxlPjxhYmJyLTE+TiBFbmdsIEogTWVkPC9h
YmJyLTE+PC9hbHQtcGVyaW9kaWNhbD48cGFnZXM+MjEwMy0xNjwvcGFnZXM+PHZvbHVtZT4zNzM8
L3ZvbHVtZT48bnVtYmVyPjIyPC9udW1iZXI+PGtleXdvcmRzPjxrZXl3b3JkPkFnZSBGYWN0b3Jz
PC9rZXl3b3JkPjxrZXl3b3JkPkFnZWQ8L2tleXdvcmQ+PGtleXdvcmQ+QW50aWh5cGVydGVuc2l2
ZSBBZ2VudHMvKmFkbWluaXN0cmF0aW9uICZhbXA7IGRvc2FnZS9hZHZlcnNlIGVmZmVjdHM8L2tl
eXdvcmQ+PGtleXdvcmQ+KkJsb29kIFByZXNzdXJlPC9rZXl3b3JkPjxrZXl3b3JkPkNhcmRpb3Zh
c2N1bGFyIERpc2Vhc2VzL3ByZXZlbnRpb24gJmFtcDsgY29udHJvbDwva2V5d29yZD48a2V5d29y
ZD5DYXVzZSBvZiBEZWF0aDwva2V5d29yZD48a2V5d29yZD5GZW1hbGU8L2tleXdvcmQ+PGtleXdv
cmQ+R29hbHM8L2tleXdvcmQ+PGtleXdvcmQ+SHVtYW5zPC9rZXl3b3JkPjxrZXl3b3JkPkh5cGVy
dGVuc2lvbi8qZHJ1ZyB0aGVyYXB5PC9rZXl3b3JkPjxrZXl3b3JkPk1hbGU8L2tleXdvcmQ+PGtl
eXdvcmQ+TWlkZGxlIEFnZWQ8L2tleXdvcmQ+PGtleXdvcmQ+KlByYWN0aWNlIEd1aWRlbGluZXMg
YXMgVG9waWM8L2tleXdvcmQ+PGtleXdvcmQ+UmlzayBGYWN0b3JzPC9rZXl3b3JkPjwva2V5d29y
ZHM+PGRhdGVzPjx5ZWFyPjIwMTU8L3llYXI+PHB1Yi1kYXRlcz48ZGF0ZT5Ob3YgMjY8L2RhdGU+
PC9wdWItZGF0ZXM+PC9kYXRlcz48aXNibj4xNTMzLTQ0MDYgKEVsZWN0cm9uaWMpJiN4RDswMDI4
LTQ3OTMgKExpbmtpbmcpPC9pc2JuPjxhY2Nlc3Npb24tbnVtPjI2NTUxMjcyPC9hY2Nlc3Npb24t
bnVtPjx3b3JrLXR5cGU+Q29tcGFyYXRpdmUgU3R1ZHkmI3hEO011bHRpY2VudGVyIFN0dWR5JiN4
RDtSYW5kb21pemVkIENvbnRyb2xsZWQgVHJpYWwmI3hEO1Jlc2VhcmNoIFN1cHBvcnQsIE4uSS5I
LiwgRXh0cmFtdXJhbDwvd29yay10eXBlPjx1cmxzPjxyZWxhdGVkLXVybHM+PHVybD48c3R5bGUg
ZmFjZT0idW5kZXJsaW5lIiBmb250PSJkZWZhdWx0IiBzaXplPSIxMDAlIj5odHRwczovL3d3dy5u
Y2JpLm5sbS5uaWguZ292L3B1Ym1lZC8yNjU1MTI3Mjwvc3R5bGU+PC91cmw+PC9yZWxhdGVkLXVy
bHM+PC91cmxzPjxjdXN0b20yPlBNQzQ2ODk1OTE8L2N1c3RvbTI+PGVsZWN0cm9uaWMtcmVzb3Vy
Y2UtbnVtPjEwLjEwNTYvTkVKTW9hMTUxMTkzOTwvZWxlY3Ryb25pYy1yZXNvdXJjZS1udW0+PHJl
bW90ZS1kYXRhYmFzZS1uYW1lPk1FRExJTkU8L3JlbW90ZS1kYXRhYmFzZS1uYW1lPjxyZW1vdGUt
ZGF0YWJhc2UtcHJvdmlkZXI+T3ZpZCBUZWNobm9sb2dpZXM8L3JlbW90ZS1kYXRhYmFzZS1wcm92
aWRlcj48bGFuZ3VhZ2U+RW5nbGlzaDwvbGFuZ3VhZ2U+PC9yZWNvcmQ+PC9DaXRlPjwvRW5kTm90
ZT4AAD==
</w:fldData>
              </w:fldChar>
            </w:r>
            <w:r>
              <w:rPr>
                <w:rFonts w:ascii="Arial" w:hAnsi="Arial" w:cs="Arial"/>
                <w:b/>
                <w:bCs/>
                <w:color w:val="000000"/>
                <w:sz w:val="20"/>
                <w:szCs w:val="20"/>
                <w:lang w:val="en-US" w:eastAsia="de-CH"/>
              </w:rPr>
              <w:instrText xml:space="preserve"> ADDIN EN.CITE.DATA </w:instrText>
            </w:r>
            <w:r>
              <w:rPr>
                <w:rFonts w:ascii="Arial" w:hAnsi="Arial" w:cs="Arial"/>
                <w:b/>
                <w:bCs/>
                <w:color w:val="000000"/>
                <w:sz w:val="20"/>
                <w:szCs w:val="20"/>
                <w:lang w:val="en-US" w:eastAsia="de-CH"/>
              </w:rPr>
            </w:r>
            <w:r>
              <w:rPr>
                <w:rFonts w:ascii="Arial" w:hAnsi="Arial" w:cs="Arial"/>
                <w:b/>
                <w:bCs/>
                <w:color w:val="000000"/>
                <w:sz w:val="20"/>
                <w:szCs w:val="20"/>
                <w:lang w:val="en-US" w:eastAsia="de-CH"/>
              </w:rPr>
              <w:fldChar w:fldCharType="end"/>
            </w:r>
            <w:r>
              <w:rPr>
                <w:rFonts w:ascii="Arial" w:hAnsi="Arial" w:cs="Arial"/>
                <w:b/>
                <w:bCs/>
                <w:color w:val="000000"/>
                <w:sz w:val="20"/>
                <w:szCs w:val="20"/>
                <w:lang w:val="en-US" w:eastAsia="de-CH"/>
              </w:rPr>
            </w:r>
            <w:r>
              <w:rPr>
                <w:rFonts w:ascii="Arial" w:hAnsi="Arial" w:cs="Arial"/>
                <w:b/>
                <w:bCs/>
                <w:color w:val="000000"/>
                <w:sz w:val="20"/>
                <w:szCs w:val="20"/>
                <w:lang w:val="en-US" w:eastAsia="de-CH"/>
              </w:rPr>
              <w:fldChar w:fldCharType="separate"/>
            </w:r>
            <w:r>
              <w:rPr>
                <w:rFonts w:ascii="Arial" w:hAnsi="Arial" w:cs="Arial"/>
                <w:b/>
                <w:bCs/>
                <w:noProof/>
                <w:color w:val="000000"/>
                <w:sz w:val="20"/>
                <w:szCs w:val="20"/>
                <w:lang w:val="en-US" w:eastAsia="de-CH"/>
              </w:rPr>
              <w:t>[6]</w:t>
            </w:r>
            <w:r>
              <w:rPr>
                <w:rFonts w:ascii="Arial" w:hAnsi="Arial" w:cs="Arial"/>
                <w:b/>
                <w:bCs/>
                <w:color w:val="000000"/>
                <w:sz w:val="20"/>
                <w:szCs w:val="20"/>
                <w:lang w:val="en-US" w:eastAsia="de-CH"/>
              </w:rPr>
              <w:fldChar w:fldCharType="end"/>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CS</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CS</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N</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1656"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10.5 / 10.6</w:t>
            </w:r>
          </w:p>
        </w:tc>
        <w:tc>
          <w:tcPr>
            <w:tcW w:w="510" w:type="dxa"/>
            <w:noWrap/>
          </w:tcPr>
          <w:p w:rsidR="00812716" w:rsidRDefault="00812716">
            <w:pPr>
              <w:suppressAutoHyphens w:val="0"/>
              <w:spacing w:line="240" w:lineRule="auto"/>
              <w:ind w:left="-116" w:right="-75"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CS</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r>
      <w:tr w:rsidR="00812716">
        <w:trPr>
          <w:cantSplit/>
          <w:trHeight w:val="270"/>
        </w:trPr>
        <w:tc>
          <w:tcPr>
            <w:tcW w:w="567" w:type="dxa"/>
            <w:vMerge/>
          </w:tcPr>
          <w:p w:rsidR="00812716" w:rsidRDefault="00812716">
            <w:pPr>
              <w:suppressAutoHyphens w:val="0"/>
              <w:spacing w:line="240" w:lineRule="auto"/>
              <w:ind w:firstLine="0"/>
              <w:rPr>
                <w:rFonts w:ascii="Arial" w:hAnsi="Arial" w:cs="Arial"/>
                <w:b/>
                <w:bCs/>
                <w:color w:val="000000"/>
                <w:sz w:val="20"/>
                <w:szCs w:val="20"/>
                <w:lang w:val="en-US" w:eastAsia="de-CH"/>
              </w:rPr>
            </w:pPr>
          </w:p>
        </w:tc>
        <w:tc>
          <w:tcPr>
            <w:tcW w:w="2268" w:type="dxa"/>
            <w:noWrap/>
          </w:tcPr>
          <w:p w:rsidR="00812716" w:rsidRDefault="00812716">
            <w:pPr>
              <w:suppressAutoHyphens w:val="0"/>
              <w:spacing w:line="240" w:lineRule="auto"/>
              <w:ind w:firstLine="0"/>
              <w:rPr>
                <w:rFonts w:ascii="Arial" w:hAnsi="Arial" w:cs="Arial"/>
                <w:b/>
                <w:bCs/>
                <w:color w:val="000000"/>
                <w:sz w:val="20"/>
                <w:szCs w:val="20"/>
                <w:lang w:val="en-US" w:eastAsia="de-CH"/>
              </w:rPr>
            </w:pPr>
            <w:r>
              <w:rPr>
                <w:rFonts w:ascii="Arial" w:hAnsi="Arial" w:cs="Arial"/>
                <w:b/>
                <w:bCs/>
                <w:color w:val="000000"/>
                <w:sz w:val="20"/>
                <w:szCs w:val="20"/>
                <w:lang w:val="en-US" w:eastAsia="de-CH"/>
              </w:rPr>
              <w:t>ACCORD [24]</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N</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1656"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4.3 / 3.8</w:t>
            </w:r>
          </w:p>
        </w:tc>
        <w:tc>
          <w:tcPr>
            <w:tcW w:w="510" w:type="dxa"/>
            <w:noWrap/>
          </w:tcPr>
          <w:p w:rsidR="00812716" w:rsidRDefault="00812716">
            <w:pPr>
              <w:suppressAutoHyphens w:val="0"/>
              <w:spacing w:line="240" w:lineRule="auto"/>
              <w:ind w:left="-116" w:right="-75"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CS</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r>
      <w:tr w:rsidR="00812716">
        <w:trPr>
          <w:cantSplit/>
          <w:trHeight w:val="270"/>
        </w:trPr>
        <w:tc>
          <w:tcPr>
            <w:tcW w:w="567" w:type="dxa"/>
            <w:vMerge/>
          </w:tcPr>
          <w:p w:rsidR="00812716" w:rsidRDefault="00812716">
            <w:pPr>
              <w:suppressAutoHyphens w:val="0"/>
              <w:spacing w:line="240" w:lineRule="auto"/>
              <w:ind w:firstLine="0"/>
              <w:rPr>
                <w:rFonts w:ascii="Arial" w:hAnsi="Arial" w:cs="Arial"/>
                <w:b/>
                <w:bCs/>
                <w:color w:val="000000"/>
                <w:sz w:val="20"/>
                <w:szCs w:val="20"/>
                <w:lang w:val="en-US" w:eastAsia="de-CH"/>
              </w:rPr>
            </w:pPr>
          </w:p>
        </w:tc>
        <w:tc>
          <w:tcPr>
            <w:tcW w:w="2268" w:type="dxa"/>
            <w:noWrap/>
          </w:tcPr>
          <w:p w:rsidR="00812716" w:rsidRDefault="00812716">
            <w:pPr>
              <w:suppressAutoHyphens w:val="0"/>
              <w:spacing w:line="240" w:lineRule="auto"/>
              <w:ind w:firstLine="0"/>
              <w:rPr>
                <w:rFonts w:ascii="Arial" w:hAnsi="Arial" w:cs="Arial"/>
                <w:b/>
                <w:bCs/>
                <w:color w:val="000000"/>
                <w:sz w:val="20"/>
                <w:szCs w:val="20"/>
                <w:lang w:val="en-US" w:eastAsia="de-CH"/>
              </w:rPr>
            </w:pPr>
            <w:r>
              <w:rPr>
                <w:rFonts w:ascii="Arial" w:hAnsi="Arial" w:cs="Arial"/>
                <w:b/>
                <w:bCs/>
                <w:color w:val="000000"/>
                <w:sz w:val="20"/>
                <w:szCs w:val="20"/>
                <w:lang w:val="en-US" w:eastAsia="de-CH"/>
              </w:rPr>
              <w:t>Cardio-Sis [25]</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N</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1656"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13.3 / 12.7</w:t>
            </w:r>
          </w:p>
        </w:tc>
        <w:tc>
          <w:tcPr>
            <w:tcW w:w="510" w:type="dxa"/>
            <w:noWrap/>
          </w:tcPr>
          <w:p w:rsidR="00812716" w:rsidRDefault="00812716">
            <w:pPr>
              <w:suppressAutoHyphens w:val="0"/>
              <w:spacing w:line="240" w:lineRule="auto"/>
              <w:ind w:left="-116" w:right="-75"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CS</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r>
      <w:tr w:rsidR="00812716">
        <w:trPr>
          <w:cantSplit/>
          <w:trHeight w:val="270"/>
        </w:trPr>
        <w:tc>
          <w:tcPr>
            <w:tcW w:w="567" w:type="dxa"/>
            <w:vMerge/>
          </w:tcPr>
          <w:p w:rsidR="00812716" w:rsidRDefault="00812716">
            <w:pPr>
              <w:suppressAutoHyphens w:val="0"/>
              <w:spacing w:line="240" w:lineRule="auto"/>
              <w:ind w:firstLine="0"/>
              <w:rPr>
                <w:rFonts w:ascii="Arial" w:hAnsi="Arial" w:cs="Arial"/>
                <w:b/>
                <w:bCs/>
                <w:color w:val="000000"/>
                <w:sz w:val="20"/>
                <w:szCs w:val="20"/>
                <w:lang w:val="en-US" w:eastAsia="de-CH"/>
              </w:rPr>
            </w:pPr>
          </w:p>
        </w:tc>
        <w:tc>
          <w:tcPr>
            <w:tcW w:w="2268" w:type="dxa"/>
            <w:noWrap/>
          </w:tcPr>
          <w:p w:rsidR="00812716" w:rsidRDefault="00812716">
            <w:pPr>
              <w:suppressAutoHyphens w:val="0"/>
              <w:spacing w:line="240" w:lineRule="auto"/>
              <w:ind w:firstLine="0"/>
              <w:rPr>
                <w:rFonts w:ascii="Arial" w:hAnsi="Arial" w:cs="Arial"/>
                <w:b/>
                <w:bCs/>
                <w:color w:val="000000"/>
                <w:sz w:val="20"/>
                <w:szCs w:val="20"/>
                <w:lang w:val="en-US" w:eastAsia="de-CH"/>
              </w:rPr>
            </w:pPr>
            <w:r>
              <w:rPr>
                <w:rFonts w:ascii="Arial" w:hAnsi="Arial" w:cs="Arial"/>
                <w:b/>
                <w:bCs/>
                <w:color w:val="000000"/>
                <w:sz w:val="20"/>
                <w:szCs w:val="20"/>
                <w:lang w:val="en-US" w:eastAsia="de-CH"/>
              </w:rPr>
              <w:t xml:space="preserve">AASK </w:t>
            </w:r>
            <w:r>
              <w:rPr>
                <w:rFonts w:ascii="Arial" w:hAnsi="Arial" w:cs="Arial"/>
                <w:b/>
                <w:bCs/>
                <w:color w:val="000000"/>
                <w:sz w:val="20"/>
                <w:szCs w:val="20"/>
                <w:lang w:val="en-US" w:eastAsia="de-CH"/>
              </w:rPr>
              <w:fldChar w:fldCharType="begin">
                <w:fldData xml:space="preserve">PEVuZE5vdGU+PENpdGU+PEF1dGhvcj5XcmlnaHQgSnI8L0F1dGhvcj48WWVhcj4yMDAyPC9ZZWFy
PjxSZWNOdW0+NjMzPC9SZWNOdW0+PERpc3BsYXlUZXh0PlszNV08L0Rpc3BsYXlUZXh0PjxyZWNv
cmQ+PHJlYy1udW1iZXI+NjMzPC9yZWMtbnVtYmVyPjxmb3JlaWduLWtleXM+PGtleSBhcHA9IkVO
IiBkYi1pZD0iNWE5ZnA1MjB5eDVkZDllMHIybnY5Znp6d3NhMHZ0d3h2dzBlIiB0aW1lc3RhbXA9
IjE1MjM2MDkwNDEiPjYzMzwva2V5PjwvZm9yZWlnbi1rZXlzPjxyZWYtdHlwZSBuYW1lPSJKb3Vy
bmFsIEFydGljbGUiPjE3PC9yZWYtdHlwZT48Y29udHJpYnV0b3JzPjxhdXRob3JzPjxhdXRob3I+
V3JpZ2h0IEpyLCBKLiBULjwvYXV0aG9yPjxhdXRob3I+QmFrcmlzLCBHLjwvYXV0aG9yPjxhdXRo
b3I+R3JlZW5lLCBULjwvYXV0aG9yPjxhdXRob3I+QWdvZG9hLCBMLiBZLjwvYXV0aG9yPjxhdXRo
b3I+QXBwZWwsIEwuIEouPC9hdXRob3I+PGF1dGhvcj5DaGFybGVzdG9uLCBKLjwvYXV0aG9yPjxh
dXRob3I+Q2hlZWssIEQuPC9hdXRob3I+PGF1dGhvcj5Eb3VnbGFzLUJhbHRpbW9yZSwgSi4gRy48
L2F1dGhvcj48YXV0aG9yPkdhc3NtYW4sIEouPC9hdXRob3I+PGF1dGhvcj5HbGFzc29jaywgUi48
L2F1dGhvcj48YXV0aG9yPkhlYmVydCwgTC48L2F1dGhvcj48YXV0aG9yPkphbWVyc29uLCBLLjwv
YXV0aG9yPjxhdXRob3I+TGV3aXMsIEouPC9hdXRob3I+PGF1dGhvcj5QaGlsbGlwcywgUi4gQS48
L2F1dGhvcj48YXV0aG9yPlRvdG8sIFIuIEQuPC9hdXRob3I+PGF1dGhvcj5NaWRkbGV0b24sIEou
IFAuPC9hdXRob3I+PGF1dGhvcj5Sb3N0YW5kLCBTLiBHLjwvYXV0aG9yPjwvYXV0aG9ycz48L2Nv
bnRyaWJ1dG9ycz48YXV0aC1hZGRyZXNzPkouVC4gV3JpZ2h0IEpyLiwgQ2FzZSBXZXN0ZXJuIFJl
c2VydmUgVW5pdmVyc2l0eSwgRGVwYXJ0bWVudCBvZiBNZWRpY2luZSwgVW5pdmVyc2l0eSBIb3Nw
aXRhbHMgb2YgQ2xldmVsYW5kLCAxMTAwMCBFdWNsaWQgQXZlLCBDbGV2ZWxhbmQsIE9IIDQ0MTA2
LTUwMTQsIFVuaXRlZCBTdGF0ZXM8L2F1dGgtYWRkcmVzcz48dGl0bGVzPjx0aXRsZT5FZmZlY3Qg
b2YgYmxvb2QgcHJlc3N1cmUgbG93ZXJpbmcgYW5kIGFudGloeXBlcnRlbnNpdmUgZHJ1ZyBjbGFz
cyBvbiBwcm9ncmVzc2lvbiBvZiBoeXBlcnRlbnNpdmUga2lkbmV5IGRpc2Vhc2U6IFJlc3VsdHMg
ZnJvbSB0aGUgQUFTSyB0cmlhbDwvdGl0bGU+PHNlY29uZGFyeS10aXRsZT5Kb3VybmFsIG9mIHRo
ZSBBbWVyaWNhbiBNZWRpY2FsIEFzc29jaWF0aW9uPC9zZWNvbmRhcnktdGl0bGU+PHNob3J0LXRp
dGxlPkFBU0sgVHJpYWw8L3Nob3J0LXRpdGxlPjwvdGl0bGVzPjxwZXJpb2RpY2FsPjxmdWxsLXRp
dGxlPkpvdXJuYWwgb2YgdGhlIEFtZXJpY2FuIE1lZGljYWwgQXNzb2NpYXRpb248L2Z1bGwtdGl0
bGU+PC9wZXJpb2RpY2FsPjxwYWdlcz4yNDIxLTI0MzE8L3BhZ2VzPjx2b2x1bWU+Mjg4PC92b2x1
bWU+PG51bWJlcj4xOTwvbnVtYmVyPjxrZXl3b3Jkcz48a2V5d29yZD5hbWxvZGlwaW5lPC9rZXl3
b3JkPjxrZXl3b3JkPmJldGEgYWRyZW5lcmdpYyByZWNlcHRvciBibG9ja2luZyBhZ2VudDwva2V5
d29yZD48a2V5d29yZD5jYWxjaXVtIGNoYW5uZWwgYmxvY2tpbmcgYWdlbnQ8L2tleXdvcmQ+PGtl
eXdvcmQ+Y2xvbmlkaW5lPC9rZXl3b3JkPjxrZXl3b3JkPmRpaHlkcm9weXJpZGluZSBkZXJpdmF0
aXZlPC9rZXl3b3JkPjxrZXl3b3JkPmRpcGVwdGlkeWwgY2FyYm94eXBlcHRpZGFzZSBpbmhpYml0
b3I8L2tleXdvcmQ+PGtleXdvcmQ+ZG94YXpvc2luPC9rZXl3b3JkPjxrZXl3b3JkPmZ1cm9zZW1p
ZGU8L2tleXdvcmQ+PGtleXdvcmQ+aHlkcmFsYXppbmU8L2tleXdvcmQ+PGtleXdvcmQ+bWV0b3By
b2xvbDwva2V5d29yZD48a2V5d29yZD5taW5veGlkaWw8L2tleXdvcmQ+PGtleXdvcmQ+cmFtaXBy
aWw8L2tleXdvcmQ+PGtleXdvcmQ+YWR1bHQ8L2tleXdvcmQ+PGtleXdvcmQ+YWdlZDwva2V5d29y
ZD48a2V5d29yZD5hbmdpb25ldXJvdGljIGVkZW1hPC9rZXl3b3JkPjxrZXl3b3JkPmFydGljbGU8
L2tleXdvcmQ+PGtleXdvcmQ+Ymxvb2QgcHJlc3N1cmUgcmVndWxhdGlvbjwva2V5d29yZD48a2V5
d29yZD5jbGluaWNhbCB0cmlhbDwva2V5d29yZD48a2V5d29yZD5jb250cm9sbGVkIGNsaW5pY2Fs
IHRyaWFsPC9rZXl3b3JkPjxrZXl3b3JkPmNvbnRyb2xsZWQgc3R1ZHk8L2tleXdvcmQ+PGtleXdv
cmQ+Y291Z2hpbmc8L2tleXdvcmQ+PGtleXdvcmQ+ZHJ1ZyBlZmZpY2FjeTwva2V5d29yZD48a2V5
d29yZD5lZGVtYTwva2V5d29yZD48a2V5d29yZD5mZW1hbGU8L2tleXdvcmQ+PGtleXdvcmQ+Z2xv
bWVydWx1cyBmaWx0cmF0aW9uIHJhdGU8L2tleXdvcmQ+PGtleXdvcmQ+aHVtYW48L2tleXdvcmQ+
PGtleXdvcmQ+aHlwZXJrYWxlbWlhPC9rZXl3b3JkPjxrZXl3b3JkPmh5cGVydGVuc2lvbjwva2V5
d29yZD48a2V5d29yZD5oeXBvdGVuc2lvbjwva2V5d29yZD48a2V5d29yZD5raWRuZXkgZmFpbHVy
ZTwva2V5d29yZD48a2V5d29yZD5tYWpvciBjbGluaWNhbCBzdHVkeTwva2V5d29yZD48a2V5d29y
ZD5tYWxlPC9rZXl3b3JkPjxrZXl3b3JkPm1lYW4gYXJ0ZXJpYWwgcHJlc3N1cmU8L2tleXdvcmQ+
PGtleXdvcmQ+bXVsdGljZW50ZXIgc3R1ZHk8L2tleXdvcmQ+PGtleXdvcmQ+QmxhY2sgcGVyc29u
PC9rZXl3b3JkPjxrZXl3b3JkPm5lcGhyb3NjbGVyb3Npczwva2V5d29yZD48a2V5d29yZD5wcmlv
cml0eSBqb3VybmFsPC9rZXl3b3JkPjxrZXl3b3JkPnJhbmRvbWl6ZWQgY29udHJvbGxlZCB0cmlh
bDwva2V5d29yZD48a2V5d29yZD50cmVhdG1lbnQgb3V0Y29tZTwva2V5d29yZD48a2V5d29yZD5V
bml0ZWQgU3RhdGVzPC9rZXl3b3JkPjwva2V5d29yZHM+PGRhdGVzPjx5ZWFyPjIwMDI8L3llYXI+
PC9kYXRlcz48aXNibj4wMDk4LTc0ODQ8L2lzYm4+PHdvcmstdHlwZT5BcnRpY2xlPC93b3JrLXR5
cGU+PHVybHM+PHJlbGF0ZWQtdXJscz48dXJsPjxzdHlsZSBmYWNlPSJ1bmRlcmxpbmUiIGZvbnQ9
ImRlZmF1bHQiIHNpemU9IjEwMCUiPmh0dHA6Ly93d3cuZW1iYXNlLmNvbS9zZWFyY2gvcmVzdWx0
cz9zdWJhY3Rpb249dmlld3JlY29yZCZhbXA7ZnJvbT1leHBvcnQmYW1wO2lkPUwzNTM0MDUzODwv
c3R5bGU+PC91cmw+PHVybD48c3R5bGUgZmFjZT0idW5kZXJsaW5lIiBmb250PSJkZWZhdWx0IiBz
aXplPSIxMDAlIj5odHRwOi8vZHguZG9pLm9yZy8xMC4xMDAxL2phbWEuMjg4LjE5LjI0MjE8L3N0
eWxlPjwvdXJsPjx1cmw+PHN0eWxlIGZhY2U9InVuZGVybGluZSIgZm9udD0iZGVmYXVsdCIgc2l6
ZT0iMTAwJSI+aHR0cDovL3NmeC5tZXRhYmliLmNoL3NmeF91emg/c2lkPUVNQkFTRSZhbXA7c2lk
PUVNQkFTRSZhbXA7aXNzbj0wMDk4NzQ4NCZhbXA7aWQ9ZG9pOjEwLjEwMDElMkZqYW1hLjI4OC4x
OS4yNDIxJmFtcDthdGl0bGU9RWZmZWN0K29mK2Jsb29kK3ByZXNzdXJlK2xvd2VyaW5nK2FuZCth
bnRpaHlwZXJ0ZW5zaXZlK2RydWcrY2xhc3Mrb24rcHJvZ3Jlc3Npb24rb2YraHlwZXJ0ZW5zaXZl
K2tpZG5leStkaXNlYXNlJTNBK1Jlc3VsdHMrZnJvbSt0aGUrQUFTSyt0cmlhbCZhbXA7c3RpdGxl
PUouK0FtLitNZWQuK0Fzc29jLiZhbXA7dGl0bGU9Sm91cm5hbCtvZit0aGUrQW1lcmljYW4rTWVk
aWNhbCtBc3NvY2lhdGlvbiZhbXA7dm9sdW1lPTI4OCZhbXA7aXNzdWU9MTkmYW1wO3NwYWdlPTI0
MjEmYW1wO2VwYWdlPTI0MzEmYW1wO2F1bGFzdD1XcmlnaHQrSnIuJmFtcDthdWZpcnN0PUphY2tz
b24rVC4mYW1wO2F1aW5pdD1KLlQuJmFtcDthdWZ1bGw9V3JpZ2h0K0pyLitKLlQuJmFtcDtjb2Rl
bj1KQU1BQSZhbXA7aXNibj0mYW1wO3BhZ2VzPTI0MjEtMjQzMSZhbXA7ZGF0ZT0yMDAyJmFtcDth
dWluaXQxPUomYW1wO2F1aW5pdG09VDwvc3R5bGU+PHN0eWxlIGZhY2U9Im5vcm1hbCIgZm9udD0i
ZGVmYXVsdCIgc2l6ZT0iMTAwJSI+Ljwvc3R5bGU+PC91cmw+PHVybD48c3R5bGUgZmFjZT0idW5k
ZXJsaW5lIiBmb250PSJkZWZhdWx0IiBzaXplPSIxMDAlIj5odHRwczovL2phbWFuZXR3b3JrLmNv
bS9qb3VybmFscy9qYW1hL2FydGljbGVwZGYvMTk1NTMwL0pPQzIwNzcyLnBkZjwvc3R5bGU+PC91
cmw+PC9yZWxhdGVkLXVybHM+PC91cmxzPjxjdXN0b201PjEyNDM1MjU1PC9jdXN0b201PjxlbGVj
dHJvbmljLXJlc291cmNlLW51bT4xMC4xMDAxL2phbWEuMjg4LjE5LjI0MjE8L2VsZWN0cm9uaWMt
cmVzb3VyY2UtbnVtPjxyZW1vdGUtZGF0YWJhc2UtbmFtZT5FbWJhc2UmI3hEO01lZGxpbmU8L3Jl
bW90ZS1kYXRhYmFzZS1uYW1lPjxsYW5ndWFnZT5FbmdsaXNoPC9sYW5ndWFnZT48L3JlY29yZD48
L0NpdGU+PC9FbmROb3RlPgAA
</w:fldData>
              </w:fldChar>
            </w:r>
            <w:r>
              <w:rPr>
                <w:rFonts w:ascii="Arial" w:hAnsi="Arial" w:cs="Arial"/>
                <w:b/>
                <w:bCs/>
                <w:color w:val="000000"/>
                <w:sz w:val="20"/>
                <w:szCs w:val="20"/>
                <w:lang w:val="en-US" w:eastAsia="de-CH"/>
              </w:rPr>
              <w:instrText xml:space="preserve"> ADDIN EN.CITE </w:instrText>
            </w:r>
            <w:r>
              <w:rPr>
                <w:rFonts w:ascii="Arial" w:hAnsi="Arial" w:cs="Arial"/>
                <w:b/>
                <w:bCs/>
                <w:color w:val="000000"/>
                <w:sz w:val="20"/>
                <w:szCs w:val="20"/>
                <w:lang w:val="en-US" w:eastAsia="de-CH"/>
              </w:rPr>
              <w:fldChar w:fldCharType="begin">
                <w:fldData xml:space="preserve">PEVuZE5vdGU+PENpdGU+PEF1dGhvcj5XcmlnaHQgSnI8L0F1dGhvcj48WWVhcj4yMDAyPC9ZZWFy
PjxSZWNOdW0+NjMzPC9SZWNOdW0+PERpc3BsYXlUZXh0PlszNV08L0Rpc3BsYXlUZXh0PjxyZWNv
cmQ+PHJlYy1udW1iZXI+NjMzPC9yZWMtbnVtYmVyPjxmb3JlaWduLWtleXM+PGtleSBhcHA9IkVO
IiBkYi1pZD0iNWE5ZnA1MjB5eDVkZDllMHIybnY5Znp6d3NhMHZ0d3h2dzBlIiB0aW1lc3RhbXA9
IjE1MjM2MDkwNDEiPjYzMzwva2V5PjwvZm9yZWlnbi1rZXlzPjxyZWYtdHlwZSBuYW1lPSJKb3Vy
bmFsIEFydGljbGUiPjE3PC9yZWYtdHlwZT48Y29udHJpYnV0b3JzPjxhdXRob3JzPjxhdXRob3I+
V3JpZ2h0IEpyLCBKLiBULjwvYXV0aG9yPjxhdXRob3I+QmFrcmlzLCBHLjwvYXV0aG9yPjxhdXRo
b3I+R3JlZW5lLCBULjwvYXV0aG9yPjxhdXRob3I+QWdvZG9hLCBMLiBZLjwvYXV0aG9yPjxhdXRo
b3I+QXBwZWwsIEwuIEouPC9hdXRob3I+PGF1dGhvcj5DaGFybGVzdG9uLCBKLjwvYXV0aG9yPjxh
dXRob3I+Q2hlZWssIEQuPC9hdXRob3I+PGF1dGhvcj5Eb3VnbGFzLUJhbHRpbW9yZSwgSi4gRy48
L2F1dGhvcj48YXV0aG9yPkdhc3NtYW4sIEouPC9hdXRob3I+PGF1dGhvcj5HbGFzc29jaywgUi48
L2F1dGhvcj48YXV0aG9yPkhlYmVydCwgTC48L2F1dGhvcj48YXV0aG9yPkphbWVyc29uLCBLLjwv
YXV0aG9yPjxhdXRob3I+TGV3aXMsIEouPC9hdXRob3I+PGF1dGhvcj5QaGlsbGlwcywgUi4gQS48
L2F1dGhvcj48YXV0aG9yPlRvdG8sIFIuIEQuPC9hdXRob3I+PGF1dGhvcj5NaWRkbGV0b24sIEou
IFAuPC9hdXRob3I+PGF1dGhvcj5Sb3N0YW5kLCBTLiBHLjwvYXV0aG9yPjwvYXV0aG9ycz48L2Nv
bnRyaWJ1dG9ycz48YXV0aC1hZGRyZXNzPkouVC4gV3JpZ2h0IEpyLiwgQ2FzZSBXZXN0ZXJuIFJl
c2VydmUgVW5pdmVyc2l0eSwgRGVwYXJ0bWVudCBvZiBNZWRpY2luZSwgVW5pdmVyc2l0eSBIb3Nw
aXRhbHMgb2YgQ2xldmVsYW5kLCAxMTAwMCBFdWNsaWQgQXZlLCBDbGV2ZWxhbmQsIE9IIDQ0MTA2
LTUwMTQsIFVuaXRlZCBTdGF0ZXM8L2F1dGgtYWRkcmVzcz48dGl0bGVzPjx0aXRsZT5FZmZlY3Qg
b2YgYmxvb2QgcHJlc3N1cmUgbG93ZXJpbmcgYW5kIGFudGloeXBlcnRlbnNpdmUgZHJ1ZyBjbGFz
cyBvbiBwcm9ncmVzc2lvbiBvZiBoeXBlcnRlbnNpdmUga2lkbmV5IGRpc2Vhc2U6IFJlc3VsdHMg
ZnJvbSB0aGUgQUFTSyB0cmlhbDwvdGl0bGU+PHNlY29uZGFyeS10aXRsZT5Kb3VybmFsIG9mIHRo
ZSBBbWVyaWNhbiBNZWRpY2FsIEFzc29jaWF0aW9uPC9zZWNvbmRhcnktdGl0bGU+PHNob3J0LXRp
dGxlPkFBU0sgVHJpYWw8L3Nob3J0LXRpdGxlPjwvdGl0bGVzPjxwZXJpb2RpY2FsPjxmdWxsLXRp
dGxlPkpvdXJuYWwgb2YgdGhlIEFtZXJpY2FuIE1lZGljYWwgQXNzb2NpYXRpb248L2Z1bGwtdGl0
bGU+PC9wZXJpb2RpY2FsPjxwYWdlcz4yNDIxLTI0MzE8L3BhZ2VzPjx2b2x1bWU+Mjg4PC92b2x1
bWU+PG51bWJlcj4xOTwvbnVtYmVyPjxrZXl3b3Jkcz48a2V5d29yZD5hbWxvZGlwaW5lPC9rZXl3
b3JkPjxrZXl3b3JkPmJldGEgYWRyZW5lcmdpYyByZWNlcHRvciBibG9ja2luZyBhZ2VudDwva2V5
d29yZD48a2V5d29yZD5jYWxjaXVtIGNoYW5uZWwgYmxvY2tpbmcgYWdlbnQ8L2tleXdvcmQ+PGtl
eXdvcmQ+Y2xvbmlkaW5lPC9rZXl3b3JkPjxrZXl3b3JkPmRpaHlkcm9weXJpZGluZSBkZXJpdmF0
aXZlPC9rZXl3b3JkPjxrZXl3b3JkPmRpcGVwdGlkeWwgY2FyYm94eXBlcHRpZGFzZSBpbmhpYml0
b3I8L2tleXdvcmQ+PGtleXdvcmQ+ZG94YXpvc2luPC9rZXl3b3JkPjxrZXl3b3JkPmZ1cm9zZW1p
ZGU8L2tleXdvcmQ+PGtleXdvcmQ+aHlkcmFsYXppbmU8L2tleXdvcmQ+PGtleXdvcmQ+bWV0b3By
b2xvbDwva2V5d29yZD48a2V5d29yZD5taW5veGlkaWw8L2tleXdvcmQ+PGtleXdvcmQ+cmFtaXBy
aWw8L2tleXdvcmQ+PGtleXdvcmQ+YWR1bHQ8L2tleXdvcmQ+PGtleXdvcmQ+YWdlZDwva2V5d29y
ZD48a2V5d29yZD5hbmdpb25ldXJvdGljIGVkZW1hPC9rZXl3b3JkPjxrZXl3b3JkPmFydGljbGU8
L2tleXdvcmQ+PGtleXdvcmQ+Ymxvb2QgcHJlc3N1cmUgcmVndWxhdGlvbjwva2V5d29yZD48a2V5
d29yZD5jbGluaWNhbCB0cmlhbDwva2V5d29yZD48a2V5d29yZD5jb250cm9sbGVkIGNsaW5pY2Fs
IHRyaWFsPC9rZXl3b3JkPjxrZXl3b3JkPmNvbnRyb2xsZWQgc3R1ZHk8L2tleXdvcmQ+PGtleXdv
cmQ+Y291Z2hpbmc8L2tleXdvcmQ+PGtleXdvcmQ+ZHJ1ZyBlZmZpY2FjeTwva2V5d29yZD48a2V5
d29yZD5lZGVtYTwva2V5d29yZD48a2V5d29yZD5mZW1hbGU8L2tleXdvcmQ+PGtleXdvcmQ+Z2xv
bWVydWx1cyBmaWx0cmF0aW9uIHJhdGU8L2tleXdvcmQ+PGtleXdvcmQ+aHVtYW48L2tleXdvcmQ+
PGtleXdvcmQ+aHlwZXJrYWxlbWlhPC9rZXl3b3JkPjxrZXl3b3JkPmh5cGVydGVuc2lvbjwva2V5
d29yZD48a2V5d29yZD5oeXBvdGVuc2lvbjwva2V5d29yZD48a2V5d29yZD5raWRuZXkgZmFpbHVy
ZTwva2V5d29yZD48a2V5d29yZD5tYWpvciBjbGluaWNhbCBzdHVkeTwva2V5d29yZD48a2V5d29y
ZD5tYWxlPC9rZXl3b3JkPjxrZXl3b3JkPm1lYW4gYXJ0ZXJpYWwgcHJlc3N1cmU8L2tleXdvcmQ+
PGtleXdvcmQ+bXVsdGljZW50ZXIgc3R1ZHk8L2tleXdvcmQ+PGtleXdvcmQ+QmxhY2sgcGVyc29u
PC9rZXl3b3JkPjxrZXl3b3JkPm5lcGhyb3NjbGVyb3Npczwva2V5d29yZD48a2V5d29yZD5wcmlv
cml0eSBqb3VybmFsPC9rZXl3b3JkPjxrZXl3b3JkPnJhbmRvbWl6ZWQgY29udHJvbGxlZCB0cmlh
bDwva2V5d29yZD48a2V5d29yZD50cmVhdG1lbnQgb3V0Y29tZTwva2V5d29yZD48a2V5d29yZD5V
bml0ZWQgU3RhdGVzPC9rZXl3b3JkPjwva2V5d29yZHM+PGRhdGVzPjx5ZWFyPjIwMDI8L3llYXI+
PC9kYXRlcz48aXNibj4wMDk4LTc0ODQ8L2lzYm4+PHdvcmstdHlwZT5BcnRpY2xlPC93b3JrLXR5
cGU+PHVybHM+PHJlbGF0ZWQtdXJscz48dXJsPjxzdHlsZSBmYWNlPSJ1bmRlcmxpbmUiIGZvbnQ9
ImRlZmF1bHQiIHNpemU9IjEwMCUiPmh0dHA6Ly93d3cuZW1iYXNlLmNvbS9zZWFyY2gvcmVzdWx0
cz9zdWJhY3Rpb249dmlld3JlY29yZCZhbXA7ZnJvbT1leHBvcnQmYW1wO2lkPUwzNTM0MDUzODwv
c3R5bGU+PC91cmw+PHVybD48c3R5bGUgZmFjZT0idW5kZXJsaW5lIiBmb250PSJkZWZhdWx0IiBz
aXplPSIxMDAlIj5odHRwOi8vZHguZG9pLm9yZy8xMC4xMDAxL2phbWEuMjg4LjE5LjI0MjE8L3N0
eWxlPjwvdXJsPjx1cmw+PHN0eWxlIGZhY2U9InVuZGVybGluZSIgZm9udD0iZGVmYXVsdCIgc2l6
ZT0iMTAwJSI+aHR0cDovL3NmeC5tZXRhYmliLmNoL3NmeF91emg/c2lkPUVNQkFTRSZhbXA7c2lk
PUVNQkFTRSZhbXA7aXNzbj0wMDk4NzQ4NCZhbXA7aWQ9ZG9pOjEwLjEwMDElMkZqYW1hLjI4OC4x
OS4yNDIxJmFtcDthdGl0bGU9RWZmZWN0K29mK2Jsb29kK3ByZXNzdXJlK2xvd2VyaW5nK2FuZCth
bnRpaHlwZXJ0ZW5zaXZlK2RydWcrY2xhc3Mrb24rcHJvZ3Jlc3Npb24rb2YraHlwZXJ0ZW5zaXZl
K2tpZG5leStkaXNlYXNlJTNBK1Jlc3VsdHMrZnJvbSt0aGUrQUFTSyt0cmlhbCZhbXA7c3RpdGxl
PUouK0FtLitNZWQuK0Fzc29jLiZhbXA7dGl0bGU9Sm91cm5hbCtvZit0aGUrQW1lcmljYW4rTWVk
aWNhbCtBc3NvY2lhdGlvbiZhbXA7dm9sdW1lPTI4OCZhbXA7aXNzdWU9MTkmYW1wO3NwYWdlPTI0
MjEmYW1wO2VwYWdlPTI0MzEmYW1wO2F1bGFzdD1XcmlnaHQrSnIuJmFtcDthdWZpcnN0PUphY2tz
b24rVC4mYW1wO2F1aW5pdD1KLlQuJmFtcDthdWZ1bGw9V3JpZ2h0K0pyLitKLlQuJmFtcDtjb2Rl
bj1KQU1BQSZhbXA7aXNibj0mYW1wO3BhZ2VzPTI0MjEtMjQzMSZhbXA7ZGF0ZT0yMDAyJmFtcDth
dWluaXQxPUomYW1wO2F1aW5pdG09VDwvc3R5bGU+PHN0eWxlIGZhY2U9Im5vcm1hbCIgZm9udD0i
ZGVmYXVsdCIgc2l6ZT0iMTAwJSI+Ljwvc3R5bGU+PC91cmw+PHVybD48c3R5bGUgZmFjZT0idW5k
ZXJsaW5lIiBmb250PSJkZWZhdWx0IiBzaXplPSIxMDAlIj5odHRwczovL2phbWFuZXR3b3JrLmNv
bS9qb3VybmFscy9qYW1hL2FydGljbGVwZGYvMTk1NTMwL0pPQzIwNzcyLnBkZjwvc3R5bGU+PC91
cmw+PC9yZWxhdGVkLXVybHM+PC91cmxzPjxjdXN0b201PjEyNDM1MjU1PC9jdXN0b201PjxlbGVj
dHJvbmljLXJlc291cmNlLW51bT4xMC4xMDAxL2phbWEuMjg4LjE5LjI0MjE8L2VsZWN0cm9uaWMt
cmVzb3VyY2UtbnVtPjxyZW1vdGUtZGF0YWJhc2UtbmFtZT5FbWJhc2UmI3hEO01lZGxpbmU8L3Jl
bW90ZS1kYXRhYmFzZS1uYW1lPjxsYW5ndWFnZT5FbmdsaXNoPC9sYW5ndWFnZT48L3JlY29yZD48
L0NpdGU+PC9FbmROb3RlPgAA
</w:fldData>
              </w:fldChar>
            </w:r>
            <w:r>
              <w:rPr>
                <w:rFonts w:ascii="Arial" w:hAnsi="Arial" w:cs="Arial"/>
                <w:b/>
                <w:bCs/>
                <w:color w:val="000000"/>
                <w:sz w:val="20"/>
                <w:szCs w:val="20"/>
                <w:lang w:val="en-US" w:eastAsia="de-CH"/>
              </w:rPr>
              <w:instrText xml:space="preserve"> ADDIN EN.CITE.DATA </w:instrText>
            </w:r>
            <w:r>
              <w:rPr>
                <w:rFonts w:ascii="Arial" w:hAnsi="Arial" w:cs="Arial"/>
                <w:b/>
                <w:bCs/>
                <w:color w:val="000000"/>
                <w:sz w:val="20"/>
                <w:szCs w:val="20"/>
                <w:lang w:val="en-US" w:eastAsia="de-CH"/>
              </w:rPr>
            </w:r>
            <w:r>
              <w:rPr>
                <w:rFonts w:ascii="Arial" w:hAnsi="Arial" w:cs="Arial"/>
                <w:b/>
                <w:bCs/>
                <w:color w:val="000000"/>
                <w:sz w:val="20"/>
                <w:szCs w:val="20"/>
                <w:lang w:val="en-US" w:eastAsia="de-CH"/>
              </w:rPr>
              <w:fldChar w:fldCharType="end"/>
            </w:r>
            <w:r>
              <w:rPr>
                <w:rFonts w:ascii="Arial" w:hAnsi="Arial" w:cs="Arial"/>
                <w:b/>
                <w:bCs/>
                <w:color w:val="000000"/>
                <w:sz w:val="20"/>
                <w:szCs w:val="20"/>
                <w:lang w:val="en-US" w:eastAsia="de-CH"/>
              </w:rPr>
            </w:r>
            <w:r>
              <w:rPr>
                <w:rFonts w:ascii="Arial" w:hAnsi="Arial" w:cs="Arial"/>
                <w:b/>
                <w:bCs/>
                <w:color w:val="000000"/>
                <w:sz w:val="20"/>
                <w:szCs w:val="20"/>
                <w:lang w:val="en-US" w:eastAsia="de-CH"/>
              </w:rPr>
              <w:fldChar w:fldCharType="separate"/>
            </w:r>
            <w:r>
              <w:rPr>
                <w:rFonts w:ascii="Arial" w:hAnsi="Arial" w:cs="Arial"/>
                <w:b/>
                <w:bCs/>
                <w:noProof/>
                <w:color w:val="000000"/>
                <w:sz w:val="20"/>
                <w:szCs w:val="20"/>
                <w:lang w:val="en-US" w:eastAsia="de-CH"/>
              </w:rPr>
              <w:t>[35]</w:t>
            </w:r>
            <w:r>
              <w:rPr>
                <w:rFonts w:ascii="Arial" w:hAnsi="Arial" w:cs="Arial"/>
                <w:b/>
                <w:bCs/>
                <w:color w:val="000000"/>
                <w:sz w:val="20"/>
                <w:szCs w:val="20"/>
                <w:lang w:val="en-US" w:eastAsia="de-CH"/>
              </w:rPr>
              <w:fldChar w:fldCharType="end"/>
            </w:r>
            <w:r>
              <w:rPr>
                <w:rFonts w:ascii="Arial" w:hAnsi="Arial" w:cs="Arial"/>
                <w:b/>
                <w:bCs/>
                <w:color w:val="000000"/>
                <w:sz w:val="20"/>
                <w:szCs w:val="20"/>
                <w:lang w:val="en-US" w:eastAsia="de-CH"/>
              </w:rPr>
              <w:t>[23]</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N</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N</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1656"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29.6 / 32.5</w:t>
            </w:r>
          </w:p>
        </w:tc>
        <w:tc>
          <w:tcPr>
            <w:tcW w:w="510" w:type="dxa"/>
            <w:noWrap/>
          </w:tcPr>
          <w:p w:rsidR="00812716" w:rsidRDefault="00812716">
            <w:pPr>
              <w:suppressAutoHyphens w:val="0"/>
              <w:spacing w:line="240" w:lineRule="auto"/>
              <w:ind w:left="-116" w:right="-75"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CS</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r>
      <w:tr w:rsidR="00812716">
        <w:trPr>
          <w:cantSplit/>
          <w:trHeight w:val="270"/>
        </w:trPr>
        <w:tc>
          <w:tcPr>
            <w:tcW w:w="567" w:type="dxa"/>
            <w:vMerge/>
          </w:tcPr>
          <w:p w:rsidR="00812716" w:rsidRDefault="00812716">
            <w:pPr>
              <w:suppressAutoHyphens w:val="0"/>
              <w:spacing w:line="240" w:lineRule="auto"/>
              <w:ind w:firstLine="0"/>
              <w:rPr>
                <w:rFonts w:ascii="Arial" w:hAnsi="Arial" w:cs="Arial"/>
                <w:b/>
                <w:bCs/>
                <w:color w:val="000000"/>
                <w:sz w:val="20"/>
                <w:szCs w:val="20"/>
                <w:lang w:val="en-US" w:eastAsia="de-CH"/>
              </w:rPr>
            </w:pPr>
          </w:p>
        </w:tc>
        <w:tc>
          <w:tcPr>
            <w:tcW w:w="2268" w:type="dxa"/>
            <w:noWrap/>
          </w:tcPr>
          <w:p w:rsidR="00812716" w:rsidRDefault="00812716">
            <w:pPr>
              <w:suppressAutoHyphens w:val="0"/>
              <w:spacing w:line="240" w:lineRule="auto"/>
              <w:ind w:firstLine="0"/>
              <w:rPr>
                <w:rFonts w:ascii="Arial" w:hAnsi="Arial" w:cs="Arial"/>
                <w:b/>
                <w:bCs/>
                <w:color w:val="000000"/>
                <w:sz w:val="20"/>
                <w:szCs w:val="20"/>
                <w:lang w:val="en-US" w:eastAsia="de-CH"/>
              </w:rPr>
            </w:pPr>
            <w:r>
              <w:rPr>
                <w:rFonts w:ascii="Arial" w:hAnsi="Arial" w:cs="Arial"/>
                <w:b/>
                <w:bCs/>
                <w:color w:val="000000"/>
                <w:sz w:val="20"/>
                <w:szCs w:val="20"/>
                <w:lang w:val="en-US" w:eastAsia="de-CH"/>
              </w:rPr>
              <w:t>VALISH [27]</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CS</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N</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N</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1656"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10.0 / 12.1</w:t>
            </w:r>
          </w:p>
        </w:tc>
        <w:tc>
          <w:tcPr>
            <w:tcW w:w="510" w:type="dxa"/>
            <w:noWrap/>
          </w:tcPr>
          <w:p w:rsidR="00812716" w:rsidRDefault="00812716">
            <w:pPr>
              <w:suppressAutoHyphens w:val="0"/>
              <w:spacing w:line="240" w:lineRule="auto"/>
              <w:ind w:left="-116" w:right="-75"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CS</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r>
      <w:tr w:rsidR="00812716">
        <w:trPr>
          <w:cantSplit/>
          <w:trHeight w:val="270"/>
        </w:trPr>
        <w:tc>
          <w:tcPr>
            <w:tcW w:w="567" w:type="dxa"/>
            <w:vMerge/>
          </w:tcPr>
          <w:p w:rsidR="00812716" w:rsidRDefault="00812716">
            <w:pPr>
              <w:suppressAutoHyphens w:val="0"/>
              <w:spacing w:line="240" w:lineRule="auto"/>
              <w:ind w:firstLine="0"/>
              <w:rPr>
                <w:rFonts w:ascii="Arial" w:hAnsi="Arial" w:cs="Arial"/>
                <w:b/>
                <w:bCs/>
                <w:color w:val="000000"/>
                <w:sz w:val="20"/>
                <w:szCs w:val="20"/>
                <w:lang w:val="en-US" w:eastAsia="de-CH"/>
              </w:rPr>
            </w:pPr>
          </w:p>
        </w:tc>
        <w:tc>
          <w:tcPr>
            <w:tcW w:w="2268" w:type="dxa"/>
            <w:noWrap/>
          </w:tcPr>
          <w:p w:rsidR="00812716" w:rsidRDefault="00812716">
            <w:pPr>
              <w:suppressAutoHyphens w:val="0"/>
              <w:spacing w:line="240" w:lineRule="auto"/>
              <w:ind w:firstLine="0"/>
              <w:rPr>
                <w:rFonts w:ascii="Arial" w:hAnsi="Arial" w:cs="Arial"/>
                <w:b/>
                <w:bCs/>
                <w:color w:val="000000"/>
                <w:sz w:val="20"/>
                <w:szCs w:val="20"/>
                <w:lang w:val="en-US" w:eastAsia="de-CH"/>
              </w:rPr>
            </w:pPr>
            <w:r>
              <w:rPr>
                <w:rFonts w:ascii="Arial" w:hAnsi="Arial" w:cs="Arial"/>
                <w:b/>
                <w:bCs/>
                <w:color w:val="000000"/>
                <w:sz w:val="20"/>
                <w:szCs w:val="20"/>
                <w:lang w:val="en-US" w:eastAsia="de-CH"/>
              </w:rPr>
              <w:t>SPS3 [26]</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N</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1656"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11.9 / 12.0</w:t>
            </w:r>
          </w:p>
        </w:tc>
        <w:tc>
          <w:tcPr>
            <w:tcW w:w="510" w:type="dxa"/>
            <w:noWrap/>
          </w:tcPr>
          <w:p w:rsidR="00812716" w:rsidRDefault="00812716">
            <w:pPr>
              <w:suppressAutoHyphens w:val="0"/>
              <w:spacing w:line="240" w:lineRule="auto"/>
              <w:ind w:left="-116" w:right="-75"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CS</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r>
      <w:tr w:rsidR="00812716">
        <w:trPr>
          <w:cantSplit/>
          <w:trHeight w:val="270"/>
        </w:trPr>
        <w:tc>
          <w:tcPr>
            <w:tcW w:w="567" w:type="dxa"/>
            <w:vMerge/>
          </w:tcPr>
          <w:p w:rsidR="00812716" w:rsidRDefault="00812716">
            <w:pPr>
              <w:suppressAutoHyphens w:val="0"/>
              <w:spacing w:line="240" w:lineRule="auto"/>
              <w:ind w:firstLine="0"/>
              <w:rPr>
                <w:rFonts w:ascii="Arial" w:hAnsi="Arial" w:cs="Arial"/>
                <w:b/>
                <w:bCs/>
                <w:color w:val="000000"/>
                <w:sz w:val="20"/>
                <w:szCs w:val="20"/>
                <w:lang w:val="en-US" w:eastAsia="de-CH"/>
              </w:rPr>
            </w:pPr>
          </w:p>
        </w:tc>
        <w:tc>
          <w:tcPr>
            <w:tcW w:w="2268" w:type="dxa"/>
            <w:noWrap/>
          </w:tcPr>
          <w:p w:rsidR="00812716" w:rsidRDefault="00812716">
            <w:pPr>
              <w:suppressAutoHyphens w:val="0"/>
              <w:spacing w:line="240" w:lineRule="auto"/>
              <w:ind w:firstLine="0"/>
              <w:rPr>
                <w:rFonts w:ascii="Arial" w:hAnsi="Arial" w:cs="Arial"/>
                <w:b/>
                <w:bCs/>
                <w:color w:val="000000"/>
                <w:sz w:val="20"/>
                <w:szCs w:val="20"/>
                <w:lang w:val="en-US" w:eastAsia="de-CH"/>
              </w:rPr>
            </w:pPr>
            <w:r>
              <w:rPr>
                <w:rFonts w:ascii="Arial" w:hAnsi="Arial" w:cs="Arial"/>
                <w:b/>
                <w:bCs/>
                <w:color w:val="000000"/>
                <w:sz w:val="20"/>
                <w:szCs w:val="20"/>
                <w:lang w:val="en-US" w:eastAsia="de-CH"/>
              </w:rPr>
              <w:t>JATOSpp [28]</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CS</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N</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N</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1656"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46.1 / 30.6</w:t>
            </w:r>
          </w:p>
        </w:tc>
        <w:tc>
          <w:tcPr>
            <w:tcW w:w="510" w:type="dxa"/>
            <w:noWrap/>
          </w:tcPr>
          <w:p w:rsidR="00812716" w:rsidRDefault="00812716">
            <w:pPr>
              <w:suppressAutoHyphens w:val="0"/>
              <w:spacing w:line="240" w:lineRule="auto"/>
              <w:ind w:left="-116" w:right="-75"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N</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CS</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r>
      <w:tr w:rsidR="00812716">
        <w:trPr>
          <w:cantSplit/>
          <w:trHeight w:val="270"/>
        </w:trPr>
        <w:tc>
          <w:tcPr>
            <w:tcW w:w="567" w:type="dxa"/>
            <w:vMerge w:val="restart"/>
            <w:textDirection w:val="btLr"/>
          </w:tcPr>
          <w:p w:rsidR="00812716" w:rsidRDefault="00812716">
            <w:pPr>
              <w:suppressAutoHyphens w:val="0"/>
              <w:spacing w:line="240" w:lineRule="auto"/>
              <w:ind w:left="113" w:right="113" w:firstLine="0"/>
              <w:jc w:val="center"/>
              <w:rPr>
                <w:rFonts w:ascii="Arial" w:hAnsi="Arial" w:cs="Arial"/>
                <w:b/>
                <w:bCs/>
                <w:color w:val="000000"/>
                <w:sz w:val="20"/>
                <w:szCs w:val="20"/>
                <w:lang w:val="en-US" w:eastAsia="de-CH"/>
              </w:rPr>
            </w:pPr>
            <w:r>
              <w:rPr>
                <w:rFonts w:ascii="Arial" w:hAnsi="Arial" w:cs="Arial"/>
                <w:b/>
                <w:bCs/>
                <w:color w:val="000000"/>
                <w:sz w:val="20"/>
                <w:szCs w:val="20"/>
                <w:lang w:val="en-US" w:eastAsia="de-CH"/>
              </w:rPr>
              <w:t>Secondary studies</w:t>
            </w:r>
          </w:p>
        </w:tc>
        <w:tc>
          <w:tcPr>
            <w:tcW w:w="2268" w:type="dxa"/>
            <w:noWrap/>
          </w:tcPr>
          <w:p w:rsidR="00812716" w:rsidRDefault="00812716">
            <w:pPr>
              <w:suppressAutoHyphens w:val="0"/>
              <w:spacing w:line="240" w:lineRule="auto"/>
              <w:ind w:firstLine="0"/>
              <w:rPr>
                <w:rFonts w:ascii="Arial" w:hAnsi="Arial" w:cs="Arial"/>
                <w:b/>
                <w:bCs/>
                <w:color w:val="000000"/>
                <w:sz w:val="20"/>
                <w:szCs w:val="20"/>
                <w:lang w:val="en-US" w:eastAsia="de-CH"/>
              </w:rPr>
            </w:pPr>
            <w:r>
              <w:rPr>
                <w:rFonts w:ascii="Arial" w:hAnsi="Arial" w:cs="Arial"/>
                <w:b/>
                <w:bCs/>
                <w:color w:val="000000"/>
                <w:sz w:val="20"/>
                <w:szCs w:val="20"/>
                <w:lang w:val="en-US" w:eastAsia="de-CH"/>
              </w:rPr>
              <w:t>Margolis et al. [29]</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N</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1656"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CS</w:t>
            </w:r>
          </w:p>
        </w:tc>
        <w:tc>
          <w:tcPr>
            <w:tcW w:w="510" w:type="dxa"/>
            <w:noWrap/>
          </w:tcPr>
          <w:p w:rsidR="00812716" w:rsidRDefault="00812716">
            <w:pPr>
              <w:suppressAutoHyphens w:val="0"/>
              <w:spacing w:line="240" w:lineRule="auto"/>
              <w:ind w:left="-116" w:right="-75"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CS</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CS</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r>
      <w:tr w:rsidR="00812716">
        <w:trPr>
          <w:cantSplit/>
          <w:trHeight w:val="270"/>
        </w:trPr>
        <w:tc>
          <w:tcPr>
            <w:tcW w:w="567" w:type="dxa"/>
            <w:vMerge/>
          </w:tcPr>
          <w:p w:rsidR="00812716" w:rsidRDefault="00812716">
            <w:pPr>
              <w:suppressAutoHyphens w:val="0"/>
              <w:spacing w:line="240" w:lineRule="auto"/>
              <w:ind w:firstLine="0"/>
              <w:rPr>
                <w:rFonts w:ascii="Arial" w:hAnsi="Arial" w:cs="Arial"/>
                <w:b/>
                <w:bCs/>
                <w:color w:val="000000"/>
                <w:sz w:val="20"/>
                <w:szCs w:val="20"/>
                <w:lang w:val="en-US" w:eastAsia="de-CH"/>
              </w:rPr>
            </w:pPr>
          </w:p>
        </w:tc>
        <w:tc>
          <w:tcPr>
            <w:tcW w:w="2268" w:type="dxa"/>
            <w:noWrap/>
          </w:tcPr>
          <w:p w:rsidR="00812716" w:rsidRDefault="00812716">
            <w:pPr>
              <w:suppressAutoHyphens w:val="0"/>
              <w:spacing w:line="240" w:lineRule="auto"/>
              <w:ind w:firstLine="0"/>
              <w:rPr>
                <w:rFonts w:ascii="Arial" w:hAnsi="Arial" w:cs="Arial"/>
                <w:b/>
                <w:bCs/>
                <w:color w:val="000000"/>
                <w:sz w:val="20"/>
                <w:szCs w:val="20"/>
                <w:lang w:val="en-US" w:eastAsia="de-CH"/>
              </w:rPr>
            </w:pPr>
            <w:r>
              <w:rPr>
                <w:rFonts w:ascii="Arial" w:hAnsi="Arial" w:cs="Arial"/>
                <w:b/>
                <w:bCs/>
                <w:color w:val="000000"/>
                <w:sz w:val="20"/>
                <w:szCs w:val="20"/>
                <w:lang w:val="en-US" w:eastAsia="de-CH"/>
              </w:rPr>
              <w:t>Cheung et al. [32]</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CS</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CS</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N</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1656"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10.2 / 12.3</w:t>
            </w:r>
          </w:p>
        </w:tc>
        <w:tc>
          <w:tcPr>
            <w:tcW w:w="510" w:type="dxa"/>
            <w:noWrap/>
          </w:tcPr>
          <w:p w:rsidR="00812716" w:rsidRDefault="00812716">
            <w:pPr>
              <w:suppressAutoHyphens w:val="0"/>
              <w:spacing w:line="240" w:lineRule="auto"/>
              <w:ind w:left="-116" w:right="-75"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CS</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r>
      <w:tr w:rsidR="00812716">
        <w:trPr>
          <w:cantSplit/>
          <w:trHeight w:val="270"/>
        </w:trPr>
        <w:tc>
          <w:tcPr>
            <w:tcW w:w="567" w:type="dxa"/>
            <w:vMerge/>
          </w:tcPr>
          <w:p w:rsidR="00812716" w:rsidRDefault="00812716">
            <w:pPr>
              <w:suppressAutoHyphens w:val="0"/>
              <w:spacing w:line="240" w:lineRule="auto"/>
              <w:ind w:firstLine="0"/>
              <w:rPr>
                <w:rFonts w:ascii="Arial" w:hAnsi="Arial" w:cs="Arial"/>
                <w:b/>
                <w:bCs/>
                <w:color w:val="000000"/>
                <w:sz w:val="20"/>
                <w:szCs w:val="20"/>
                <w:lang w:val="en-US" w:eastAsia="de-CH"/>
              </w:rPr>
            </w:pPr>
          </w:p>
        </w:tc>
        <w:tc>
          <w:tcPr>
            <w:tcW w:w="2268" w:type="dxa"/>
            <w:noWrap/>
          </w:tcPr>
          <w:p w:rsidR="00812716" w:rsidRDefault="00812716">
            <w:pPr>
              <w:suppressAutoHyphens w:val="0"/>
              <w:spacing w:line="240" w:lineRule="auto"/>
              <w:ind w:firstLine="0"/>
              <w:rPr>
                <w:rFonts w:ascii="Arial" w:hAnsi="Arial" w:cs="Arial"/>
                <w:b/>
                <w:bCs/>
                <w:color w:val="000000"/>
                <w:sz w:val="20"/>
                <w:szCs w:val="20"/>
                <w:lang w:val="en-US" w:eastAsia="de-CH"/>
              </w:rPr>
            </w:pPr>
            <w:r>
              <w:rPr>
                <w:rFonts w:ascii="Arial" w:hAnsi="Arial" w:cs="Arial"/>
                <w:b/>
                <w:bCs/>
                <w:color w:val="000000"/>
                <w:sz w:val="20"/>
                <w:szCs w:val="20"/>
                <w:lang w:val="en-US" w:eastAsia="de-CH"/>
              </w:rPr>
              <w:t>Foy et al. [33]</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CS</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CS</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N</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N</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1656"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CS</w:t>
            </w:r>
          </w:p>
        </w:tc>
        <w:tc>
          <w:tcPr>
            <w:tcW w:w="510" w:type="dxa"/>
            <w:noWrap/>
          </w:tcPr>
          <w:p w:rsidR="00812716" w:rsidRDefault="00812716">
            <w:pPr>
              <w:suppressAutoHyphens w:val="0"/>
              <w:spacing w:line="240" w:lineRule="auto"/>
              <w:ind w:left="-116" w:right="-75"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CS</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CS</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r>
      <w:tr w:rsidR="00812716">
        <w:trPr>
          <w:cantSplit/>
          <w:trHeight w:val="270"/>
        </w:trPr>
        <w:tc>
          <w:tcPr>
            <w:tcW w:w="567" w:type="dxa"/>
            <w:vMerge/>
          </w:tcPr>
          <w:p w:rsidR="00812716" w:rsidRDefault="00812716">
            <w:pPr>
              <w:suppressAutoHyphens w:val="0"/>
              <w:spacing w:line="240" w:lineRule="auto"/>
              <w:ind w:firstLine="0"/>
              <w:rPr>
                <w:rFonts w:ascii="Arial" w:hAnsi="Arial" w:cs="Arial"/>
                <w:b/>
                <w:bCs/>
                <w:color w:val="000000"/>
                <w:sz w:val="20"/>
                <w:szCs w:val="20"/>
                <w:lang w:val="en-US" w:eastAsia="de-CH"/>
              </w:rPr>
            </w:pPr>
          </w:p>
        </w:tc>
        <w:tc>
          <w:tcPr>
            <w:tcW w:w="2268" w:type="dxa"/>
            <w:noWrap/>
          </w:tcPr>
          <w:p w:rsidR="00812716" w:rsidRDefault="00812716">
            <w:pPr>
              <w:suppressAutoHyphens w:val="0"/>
              <w:spacing w:line="240" w:lineRule="auto"/>
              <w:ind w:firstLine="0"/>
              <w:rPr>
                <w:rFonts w:ascii="Arial" w:hAnsi="Arial" w:cs="Arial"/>
                <w:b/>
                <w:bCs/>
                <w:color w:val="000000"/>
                <w:sz w:val="20"/>
                <w:szCs w:val="20"/>
                <w:lang w:val="en-US" w:eastAsia="de-CH"/>
              </w:rPr>
            </w:pPr>
            <w:r>
              <w:rPr>
                <w:rFonts w:ascii="Arial" w:hAnsi="Arial" w:cs="Arial"/>
                <w:b/>
                <w:bCs/>
                <w:color w:val="000000"/>
                <w:sz w:val="20"/>
                <w:szCs w:val="20"/>
                <w:lang w:val="en-US" w:eastAsia="de-CH"/>
              </w:rPr>
              <w:t>Obi et al. [34]</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CS</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CS</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N</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1656"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10.8 / 11.1</w:t>
            </w:r>
          </w:p>
        </w:tc>
        <w:tc>
          <w:tcPr>
            <w:tcW w:w="510" w:type="dxa"/>
            <w:noWrap/>
          </w:tcPr>
          <w:p w:rsidR="00812716" w:rsidRDefault="00812716">
            <w:pPr>
              <w:suppressAutoHyphens w:val="0"/>
              <w:spacing w:line="240" w:lineRule="auto"/>
              <w:ind w:left="-116" w:right="-75"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CS</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r>
      <w:tr w:rsidR="00812716">
        <w:trPr>
          <w:cantSplit/>
          <w:trHeight w:val="270"/>
        </w:trPr>
        <w:tc>
          <w:tcPr>
            <w:tcW w:w="567" w:type="dxa"/>
            <w:vMerge/>
          </w:tcPr>
          <w:p w:rsidR="00812716" w:rsidRDefault="00812716">
            <w:pPr>
              <w:suppressAutoHyphens w:val="0"/>
              <w:spacing w:line="240" w:lineRule="auto"/>
              <w:ind w:firstLine="0"/>
              <w:jc w:val="left"/>
              <w:rPr>
                <w:rFonts w:ascii="Arial" w:hAnsi="Arial" w:cs="Arial"/>
                <w:b/>
                <w:bCs/>
                <w:color w:val="000000"/>
                <w:sz w:val="20"/>
                <w:szCs w:val="20"/>
                <w:lang w:val="en-US" w:eastAsia="de-CH"/>
              </w:rPr>
            </w:pPr>
          </w:p>
        </w:tc>
        <w:tc>
          <w:tcPr>
            <w:tcW w:w="2268" w:type="dxa"/>
            <w:noWrap/>
          </w:tcPr>
          <w:p w:rsidR="00812716" w:rsidRDefault="00812716">
            <w:pPr>
              <w:suppressAutoHyphens w:val="0"/>
              <w:spacing w:line="240" w:lineRule="auto"/>
              <w:ind w:firstLine="0"/>
              <w:jc w:val="left"/>
              <w:rPr>
                <w:rFonts w:ascii="Arial" w:hAnsi="Arial" w:cs="Arial"/>
                <w:b/>
                <w:bCs/>
                <w:color w:val="000000"/>
                <w:sz w:val="20"/>
                <w:szCs w:val="20"/>
                <w:lang w:val="en-US" w:eastAsia="de-CH"/>
              </w:rPr>
            </w:pPr>
            <w:r>
              <w:rPr>
                <w:rFonts w:ascii="Arial" w:hAnsi="Arial" w:cs="Arial"/>
                <w:b/>
                <w:bCs/>
                <w:color w:val="000000"/>
                <w:sz w:val="20"/>
                <w:szCs w:val="20"/>
                <w:lang w:val="en-US" w:eastAsia="de-CH"/>
              </w:rPr>
              <w:t>Williamson et al. [36]</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CS</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CS</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N</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1656"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10.8 / 11.1</w:t>
            </w:r>
          </w:p>
        </w:tc>
        <w:tc>
          <w:tcPr>
            <w:tcW w:w="510" w:type="dxa"/>
            <w:noWrap/>
          </w:tcPr>
          <w:p w:rsidR="00812716" w:rsidRDefault="00812716">
            <w:pPr>
              <w:suppressAutoHyphens w:val="0"/>
              <w:spacing w:line="240" w:lineRule="auto"/>
              <w:ind w:left="-116" w:right="-75"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CS</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r>
      <w:tr w:rsidR="00812716">
        <w:trPr>
          <w:cantSplit/>
          <w:trHeight w:val="270"/>
        </w:trPr>
        <w:tc>
          <w:tcPr>
            <w:tcW w:w="567" w:type="dxa"/>
            <w:vMerge/>
          </w:tcPr>
          <w:p w:rsidR="00812716" w:rsidRDefault="00812716">
            <w:pPr>
              <w:suppressAutoHyphens w:val="0"/>
              <w:spacing w:line="240" w:lineRule="auto"/>
              <w:ind w:firstLine="0"/>
              <w:rPr>
                <w:rFonts w:ascii="Arial" w:hAnsi="Arial" w:cs="Arial"/>
                <w:b/>
                <w:bCs/>
                <w:color w:val="000000"/>
                <w:sz w:val="20"/>
                <w:szCs w:val="20"/>
                <w:lang w:val="en-US" w:eastAsia="de-CH"/>
              </w:rPr>
            </w:pPr>
          </w:p>
        </w:tc>
        <w:tc>
          <w:tcPr>
            <w:tcW w:w="2268" w:type="dxa"/>
            <w:noWrap/>
          </w:tcPr>
          <w:p w:rsidR="00812716" w:rsidRDefault="00812716">
            <w:pPr>
              <w:suppressAutoHyphens w:val="0"/>
              <w:spacing w:line="240" w:lineRule="auto"/>
              <w:ind w:firstLine="0"/>
              <w:rPr>
                <w:rFonts w:ascii="Arial" w:hAnsi="Arial" w:cs="Arial"/>
                <w:b/>
                <w:bCs/>
                <w:color w:val="000000"/>
                <w:sz w:val="20"/>
                <w:szCs w:val="20"/>
                <w:lang w:val="en-US" w:eastAsia="de-CH"/>
              </w:rPr>
            </w:pPr>
            <w:r>
              <w:rPr>
                <w:rFonts w:ascii="Arial" w:hAnsi="Arial" w:cs="Arial"/>
                <w:b/>
                <w:bCs/>
                <w:color w:val="000000"/>
                <w:sz w:val="20"/>
                <w:szCs w:val="20"/>
                <w:lang w:val="en-US" w:eastAsia="de-CH"/>
              </w:rPr>
              <w:t>Beddhu et al. [30]</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CS</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CS</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N</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1656"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10.3 / 9.7</w:t>
            </w:r>
          </w:p>
        </w:tc>
        <w:tc>
          <w:tcPr>
            <w:tcW w:w="510" w:type="dxa"/>
            <w:noWrap/>
          </w:tcPr>
          <w:p w:rsidR="00812716" w:rsidRDefault="00812716">
            <w:pPr>
              <w:suppressAutoHyphens w:val="0"/>
              <w:spacing w:line="240" w:lineRule="auto"/>
              <w:ind w:left="-116" w:right="-75"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CS</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r>
      <w:tr w:rsidR="00812716">
        <w:trPr>
          <w:cantSplit/>
          <w:trHeight w:val="525"/>
        </w:trPr>
        <w:tc>
          <w:tcPr>
            <w:tcW w:w="567" w:type="dxa"/>
            <w:vMerge/>
          </w:tcPr>
          <w:p w:rsidR="00812716" w:rsidRDefault="00812716">
            <w:pPr>
              <w:suppressAutoHyphens w:val="0"/>
              <w:spacing w:line="240" w:lineRule="auto"/>
              <w:ind w:firstLine="0"/>
              <w:rPr>
                <w:rFonts w:ascii="Arial" w:hAnsi="Arial" w:cs="Arial"/>
                <w:b/>
                <w:bCs/>
                <w:color w:val="000000"/>
                <w:sz w:val="20"/>
                <w:szCs w:val="20"/>
                <w:lang w:val="en-US" w:eastAsia="de-CH"/>
              </w:rPr>
            </w:pPr>
          </w:p>
        </w:tc>
        <w:tc>
          <w:tcPr>
            <w:tcW w:w="2268" w:type="dxa"/>
            <w:noWrap/>
          </w:tcPr>
          <w:p w:rsidR="00812716" w:rsidRDefault="00812716">
            <w:pPr>
              <w:suppressAutoHyphens w:val="0"/>
              <w:spacing w:line="240" w:lineRule="auto"/>
              <w:ind w:firstLine="0"/>
              <w:rPr>
                <w:rFonts w:ascii="Arial" w:hAnsi="Arial" w:cs="Arial"/>
                <w:b/>
                <w:bCs/>
                <w:color w:val="000000"/>
                <w:sz w:val="20"/>
                <w:szCs w:val="20"/>
                <w:lang w:val="en-US" w:eastAsia="de-CH"/>
              </w:rPr>
            </w:pPr>
            <w:r>
              <w:rPr>
                <w:rFonts w:ascii="Arial" w:hAnsi="Arial" w:cs="Arial"/>
                <w:b/>
                <w:bCs/>
                <w:color w:val="000000"/>
                <w:sz w:val="20"/>
                <w:szCs w:val="20"/>
                <w:lang w:val="en-US" w:eastAsia="de-CH"/>
              </w:rPr>
              <w:t>Bress et al. [31]</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CS</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CS</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N</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1656" w:type="dxa"/>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F: 11.2 / 10.8</w:t>
            </w:r>
            <w:r>
              <w:rPr>
                <w:rFonts w:ascii="Arial" w:hAnsi="Arial" w:cs="Arial"/>
                <w:color w:val="000000"/>
                <w:sz w:val="20"/>
                <w:szCs w:val="20"/>
                <w:lang w:val="en-US" w:eastAsia="de-CH"/>
              </w:rPr>
              <w:br/>
              <w:t>P: 8.9 / 10.0</w:t>
            </w:r>
          </w:p>
        </w:tc>
        <w:tc>
          <w:tcPr>
            <w:tcW w:w="510" w:type="dxa"/>
            <w:noWrap/>
          </w:tcPr>
          <w:p w:rsidR="00812716" w:rsidRDefault="00812716">
            <w:pPr>
              <w:suppressAutoHyphens w:val="0"/>
              <w:spacing w:line="240" w:lineRule="auto"/>
              <w:ind w:left="-116" w:right="-75"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CS</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r>
      <w:tr w:rsidR="00812716">
        <w:trPr>
          <w:cantSplit/>
          <w:trHeight w:val="765"/>
        </w:trPr>
        <w:tc>
          <w:tcPr>
            <w:tcW w:w="567" w:type="dxa"/>
            <w:vMerge/>
          </w:tcPr>
          <w:p w:rsidR="00812716" w:rsidRDefault="00812716">
            <w:pPr>
              <w:suppressAutoHyphens w:val="0"/>
              <w:spacing w:line="240" w:lineRule="auto"/>
              <w:ind w:firstLine="0"/>
              <w:rPr>
                <w:rFonts w:ascii="Arial" w:hAnsi="Arial" w:cs="Arial"/>
                <w:b/>
                <w:bCs/>
                <w:color w:val="000000"/>
                <w:sz w:val="20"/>
                <w:szCs w:val="20"/>
                <w:lang w:val="en-US" w:eastAsia="de-CH"/>
              </w:rPr>
            </w:pPr>
          </w:p>
        </w:tc>
        <w:tc>
          <w:tcPr>
            <w:tcW w:w="2268" w:type="dxa"/>
            <w:noWrap/>
          </w:tcPr>
          <w:p w:rsidR="00812716" w:rsidRDefault="00812716">
            <w:pPr>
              <w:suppressAutoHyphens w:val="0"/>
              <w:spacing w:line="240" w:lineRule="auto"/>
              <w:ind w:firstLine="0"/>
              <w:rPr>
                <w:rFonts w:ascii="Arial" w:hAnsi="Arial" w:cs="Arial"/>
                <w:b/>
                <w:bCs/>
                <w:color w:val="000000"/>
                <w:sz w:val="20"/>
                <w:szCs w:val="20"/>
                <w:lang w:val="en-US" w:eastAsia="de-CH"/>
              </w:rPr>
            </w:pPr>
            <w:r>
              <w:rPr>
                <w:rFonts w:ascii="Arial" w:hAnsi="Arial" w:cs="Arial"/>
                <w:b/>
                <w:bCs/>
                <w:color w:val="000000"/>
                <w:sz w:val="20"/>
                <w:szCs w:val="20"/>
                <w:lang w:val="en-US" w:eastAsia="de-CH"/>
              </w:rPr>
              <w:t>Still et al. [35]</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CS</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CS</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N</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N</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1656" w:type="dxa"/>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 xml:space="preserve">NHB: 11.8 / 11.4 </w:t>
            </w:r>
            <w:r>
              <w:rPr>
                <w:rFonts w:ascii="Arial" w:hAnsi="Arial" w:cs="Arial"/>
                <w:color w:val="000000"/>
                <w:sz w:val="20"/>
                <w:szCs w:val="20"/>
                <w:lang w:val="en-US" w:eastAsia="de-CH"/>
              </w:rPr>
              <w:br/>
              <w:t>NHW: 9.2 / 9.3</w:t>
            </w:r>
            <w:r>
              <w:rPr>
                <w:rFonts w:ascii="Arial" w:hAnsi="Arial" w:cs="Arial"/>
                <w:color w:val="000000"/>
                <w:sz w:val="20"/>
                <w:szCs w:val="20"/>
                <w:lang w:val="en-US" w:eastAsia="de-CH"/>
              </w:rPr>
              <w:br/>
              <w:t>H: 12.7 / 14.6</w:t>
            </w:r>
          </w:p>
        </w:tc>
        <w:tc>
          <w:tcPr>
            <w:tcW w:w="510" w:type="dxa"/>
            <w:noWrap/>
          </w:tcPr>
          <w:p w:rsidR="00812716" w:rsidRDefault="00812716">
            <w:pPr>
              <w:suppressAutoHyphens w:val="0"/>
              <w:spacing w:line="240" w:lineRule="auto"/>
              <w:ind w:left="-116" w:right="-75"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Y</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CS</w:t>
            </w:r>
          </w:p>
        </w:tc>
        <w:tc>
          <w:tcPr>
            <w:tcW w:w="510"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r>
    </w:tbl>
    <w:p w:rsidR="00812716" w:rsidRDefault="00812716">
      <w:pPr>
        <w:suppressAutoHyphens w:val="0"/>
        <w:ind w:firstLine="0"/>
        <w:jc w:val="left"/>
        <w:rPr>
          <w:rFonts w:cs="Times New Roman"/>
          <w:sz w:val="18"/>
          <w:szCs w:val="18"/>
          <w:lang w:val="en-US"/>
        </w:rPr>
      </w:pPr>
    </w:p>
    <w:p w:rsidR="00812716" w:rsidRDefault="00812716">
      <w:pPr>
        <w:pStyle w:val="Legende"/>
      </w:pPr>
      <w:r>
        <w:t xml:space="preserve">SIGN Checklist </w:t>
      </w:r>
      <w:r>
        <w:fldChar w:fldCharType="begin"/>
      </w:r>
      <w:r>
        <w:instrText xml:space="preserve"> ADDIN EN.CITE &lt;EndNote&gt;&lt;Cite&gt;&lt;Author&gt;12.09.2012]&lt;/Author&gt;&lt;Year&gt;2012&lt;/Year&gt;&lt;RecNum&gt;2111&lt;/RecNum&gt;&lt;DisplayText&gt;[19]&lt;/DisplayText&gt;&lt;record&gt;&lt;rec-number&gt;2111&lt;/rec-number&gt;&lt;foreign-keys&gt;&lt;key app="EN" db-id="5a9fp520yx5dd9e0r2nv9fzzwsa0vtwxvw0e" timestamp="1528463456"&gt;2111&lt;/key&gt;&lt;/foreign-keys&gt;&lt;ref-type name="Journal Article"&gt;17&lt;/ref-type&gt;&lt;contributors&gt;&lt;authors&gt;&lt;author&gt;SIGN. Scottish Intercollegiate Guidelines Network -  [updated 12.09.2012]&lt;/author&gt;&lt;/authors&gt;&lt;/contributors&gt;&lt;titles&gt;&lt;title&gt;Critical appraisal notes and checklists&lt;/title&gt;&lt;/titles&gt;&lt;dates&gt;&lt;year&gt;2012&lt;/year&gt;&lt;/dates&gt;&lt;work-type&gt;Checklist&lt;/work-type&gt;&lt;urls&gt;&lt;related-urls&gt;&lt;url&gt;&lt;style face="underline" font="default" size="100%"&gt;http://www.sign.ac.uk/checklists-and-notes.html&lt;/style&gt;&lt;/url&gt;&lt;url&gt;&lt;style face="normal" font="default" size="100%"&gt;archived at: &lt;/style&gt;&lt;style face="underline" font="default" size="100%"&gt;http://www.webcitation.org/6zm9lFML1&lt;/style&gt;&lt;/url&gt;&lt;/related-urls&gt;&lt;/urls&gt;&lt;access-date&gt;08.06.2018&lt;/access-date&gt;&lt;/record&gt;&lt;/Cite&gt;&lt;/EndNote&gt;</w:instrText>
      </w:r>
      <w:r>
        <w:fldChar w:fldCharType="separate"/>
      </w:r>
      <w:r>
        <w:rPr>
          <w:noProof/>
        </w:rPr>
        <w:t>[19]</w:t>
      </w:r>
      <w:r>
        <w:fldChar w:fldCharType="end"/>
      </w:r>
      <w:r>
        <w:t>:</w:t>
      </w:r>
    </w:p>
    <w:p w:rsidR="00812716" w:rsidRDefault="00812716">
      <w:pPr>
        <w:pStyle w:val="Legende"/>
      </w:pPr>
      <w:r>
        <w:t>1.1, appropriate and clearly focused question; 1.2, assignment is randomized; 1.3, adequate concealment; 1.4, blinding; 1.5; treatment and control groups are similar at baseline; 1.6, The treatment under investigation is the only difference; 1.7, all relevant outcomes are measured; 1.8, percentage of drop-outs in each treatment arm; 1.9, intention to treat analysis; 1.10, various sites are comparable; 2.1, risk of bias: (++), high quality: most of the criteria have been fulfilled. If not fulfilled, the conclusions of the study are very unlikely to alter; (+), moderate quality: some criteria fulfilled. Criteria not adequately described are unlikely to alter the conclusions; (-), low quality: few or no criteria fulfilled. The conclusions are likely to alter.</w:t>
      </w:r>
    </w:p>
    <w:p w:rsidR="00812716" w:rsidRDefault="00812716">
      <w:pPr>
        <w:pStyle w:val="Legende"/>
      </w:pPr>
    </w:p>
    <w:p w:rsidR="00812716" w:rsidRDefault="00812716">
      <w:pPr>
        <w:pStyle w:val="Legende"/>
      </w:pPr>
      <w:r>
        <w:t>Y = Yes; N = No; D = Does not apply; CS = Can't say; I = intervention; C = control; A = alternative</w:t>
      </w:r>
    </w:p>
    <w:p w:rsidR="00812716" w:rsidRDefault="00812716">
      <w:pPr>
        <w:pStyle w:val="Legende"/>
      </w:pPr>
      <w:r>
        <w:t>F= normal fasting glucose, P = prediabetes, NHB = Non-Hispanic Black, NHW = Non-Hispanic White, H = Hispanic</w:t>
      </w:r>
    </w:p>
    <w:p w:rsidR="00812716" w:rsidRDefault="00812716">
      <w:pPr>
        <w:suppressAutoHyphens w:val="0"/>
        <w:ind w:firstLine="0"/>
        <w:jc w:val="left"/>
        <w:rPr>
          <w:rFonts w:cs="Times New Roman"/>
          <w:sz w:val="18"/>
          <w:szCs w:val="18"/>
          <w:lang w:val="en-US"/>
        </w:rPr>
      </w:pPr>
    </w:p>
    <w:p w:rsidR="00812716" w:rsidRDefault="00812716">
      <w:pPr>
        <w:suppressAutoHyphens w:val="0"/>
        <w:ind w:firstLine="0"/>
        <w:jc w:val="left"/>
        <w:rPr>
          <w:rFonts w:cs="Times New Roman"/>
          <w:sz w:val="18"/>
          <w:szCs w:val="18"/>
          <w:lang w:val="en-US"/>
        </w:rPr>
      </w:pPr>
    </w:p>
    <w:p w:rsidR="00812716" w:rsidRDefault="00812716">
      <w:pPr>
        <w:suppressAutoHyphens w:val="0"/>
        <w:ind w:firstLine="0"/>
        <w:jc w:val="left"/>
        <w:rPr>
          <w:rFonts w:cs="Times New Roman"/>
          <w:lang w:val="en-US"/>
        </w:rPr>
        <w:sectPr w:rsidR="00812716">
          <w:pgSz w:w="11906" w:h="16838"/>
          <w:pgMar w:top="1417" w:right="1416" w:bottom="1134" w:left="1417" w:header="708" w:footer="708" w:gutter="0"/>
          <w:cols w:space="720"/>
        </w:sectPr>
      </w:pPr>
    </w:p>
    <w:p w:rsidR="00812716" w:rsidRDefault="00812716">
      <w:pPr>
        <w:pStyle w:val="TitelFiguresTables"/>
        <w:rPr>
          <w:lang w:eastAsia="de-CH"/>
        </w:rPr>
      </w:pPr>
      <w:r>
        <w:t xml:space="preserve">Supplementary Table </w:t>
      </w:r>
      <w:r>
        <w:rPr>
          <w:lang w:eastAsia="de-CH"/>
        </w:rPr>
        <w:t>3: Studies characteristics</w:t>
      </w:r>
    </w:p>
    <w:p w:rsidR="00812716" w:rsidRDefault="00812716">
      <w:pPr>
        <w:suppressAutoHyphens w:val="0"/>
        <w:ind w:firstLine="0"/>
        <w:rPr>
          <w:rFonts w:ascii="Arial" w:hAnsi="Arial" w:cs="Arial"/>
          <w:lang w:val="en-US"/>
        </w:rPr>
      </w:pPr>
    </w:p>
    <w:tbl>
      <w:tblPr>
        <w:tblW w:w="13892" w:type="dxa"/>
        <w:jc w:val="center"/>
        <w:tblCellMar>
          <w:left w:w="70" w:type="dxa"/>
          <w:right w:w="70" w:type="dxa"/>
        </w:tblCellMar>
        <w:tblLook w:val="0000"/>
      </w:tblPr>
      <w:tblGrid>
        <w:gridCol w:w="1134"/>
        <w:gridCol w:w="1276"/>
        <w:gridCol w:w="2977"/>
        <w:gridCol w:w="1134"/>
        <w:gridCol w:w="1276"/>
        <w:gridCol w:w="1275"/>
        <w:gridCol w:w="1418"/>
        <w:gridCol w:w="3402"/>
      </w:tblGrid>
      <w:tr w:rsidR="00812716">
        <w:trPr>
          <w:trHeight w:val="721"/>
          <w:tblHeader/>
          <w:jc w:val="center"/>
        </w:trPr>
        <w:tc>
          <w:tcPr>
            <w:tcW w:w="1134" w:type="dxa"/>
            <w:tcBorders>
              <w:top w:val="nil"/>
              <w:left w:val="nil"/>
              <w:bottom w:val="single" w:sz="12" w:space="0" w:color="auto"/>
              <w:right w:val="single" w:sz="12" w:space="0" w:color="auto"/>
            </w:tcBorders>
          </w:tcPr>
          <w:p w:rsidR="00812716" w:rsidRDefault="00812716">
            <w:pPr>
              <w:suppressAutoHyphens w:val="0"/>
              <w:spacing w:line="240" w:lineRule="auto"/>
              <w:ind w:left="-75" w:firstLine="0"/>
              <w:jc w:val="left"/>
              <w:rPr>
                <w:rFonts w:ascii="Arial" w:hAnsi="Arial" w:cs="Arial"/>
                <w:b/>
                <w:bCs/>
                <w:color w:val="000000"/>
                <w:sz w:val="18"/>
                <w:szCs w:val="18"/>
                <w:lang w:val="en-US" w:eastAsia="de-CH"/>
              </w:rPr>
            </w:pPr>
          </w:p>
        </w:tc>
        <w:tc>
          <w:tcPr>
            <w:tcW w:w="1276" w:type="dxa"/>
            <w:tcBorders>
              <w:top w:val="nil"/>
              <w:left w:val="nil"/>
              <w:bottom w:val="single" w:sz="12" w:space="0" w:color="auto"/>
              <w:right w:val="single" w:sz="12" w:space="0" w:color="auto"/>
            </w:tcBorders>
          </w:tcPr>
          <w:p w:rsidR="00812716" w:rsidRDefault="00812716">
            <w:pPr>
              <w:suppressAutoHyphens w:val="0"/>
              <w:spacing w:line="240" w:lineRule="auto"/>
              <w:ind w:firstLine="0"/>
              <w:jc w:val="left"/>
              <w:rPr>
                <w:rFonts w:ascii="Arial" w:hAnsi="Arial" w:cs="Arial"/>
                <w:b/>
                <w:bCs/>
                <w:color w:val="000000"/>
                <w:sz w:val="18"/>
                <w:szCs w:val="18"/>
                <w:lang w:val="en-US" w:eastAsia="de-CH"/>
              </w:rPr>
            </w:pPr>
            <w:r>
              <w:rPr>
                <w:rFonts w:ascii="Arial" w:hAnsi="Arial" w:cs="Arial"/>
                <w:b/>
                <w:bCs/>
                <w:color w:val="000000"/>
                <w:sz w:val="18"/>
                <w:szCs w:val="18"/>
                <w:lang w:val="en-US" w:eastAsia="de-CH"/>
              </w:rPr>
              <w:t>Design</w:t>
            </w:r>
          </w:p>
          <w:p w:rsidR="00812716" w:rsidRDefault="00812716">
            <w:pPr>
              <w:suppressAutoHyphens w:val="0"/>
              <w:spacing w:line="240" w:lineRule="auto"/>
              <w:ind w:firstLine="0"/>
              <w:jc w:val="left"/>
              <w:rPr>
                <w:rFonts w:ascii="Arial" w:hAnsi="Arial" w:cs="Arial"/>
                <w:b/>
                <w:bCs/>
                <w:color w:val="000000"/>
                <w:sz w:val="18"/>
                <w:szCs w:val="18"/>
                <w:lang w:val="en-US" w:eastAsia="de-CH"/>
              </w:rPr>
            </w:pPr>
            <w:r>
              <w:rPr>
                <w:rFonts w:ascii="Arial" w:hAnsi="Arial" w:cs="Arial"/>
                <w:b/>
                <w:bCs/>
                <w:color w:val="000000"/>
                <w:sz w:val="18"/>
                <w:szCs w:val="18"/>
                <w:lang w:val="en-US" w:eastAsia="de-CH"/>
              </w:rPr>
              <w:t>(original study)</w:t>
            </w:r>
          </w:p>
        </w:tc>
        <w:tc>
          <w:tcPr>
            <w:tcW w:w="2977" w:type="dxa"/>
            <w:tcBorders>
              <w:top w:val="nil"/>
              <w:left w:val="nil"/>
              <w:bottom w:val="single" w:sz="12" w:space="0" w:color="auto"/>
              <w:right w:val="single" w:sz="12" w:space="0" w:color="auto"/>
            </w:tcBorders>
          </w:tcPr>
          <w:p w:rsidR="00812716" w:rsidRDefault="00812716">
            <w:pPr>
              <w:suppressAutoHyphens w:val="0"/>
              <w:spacing w:line="240" w:lineRule="auto"/>
              <w:ind w:firstLine="0"/>
              <w:jc w:val="left"/>
              <w:rPr>
                <w:rFonts w:ascii="Arial" w:hAnsi="Arial" w:cs="Arial"/>
                <w:b/>
                <w:bCs/>
                <w:color w:val="000000"/>
                <w:sz w:val="18"/>
                <w:szCs w:val="18"/>
                <w:lang w:val="en-US" w:eastAsia="de-CH"/>
              </w:rPr>
            </w:pPr>
            <w:r>
              <w:rPr>
                <w:rFonts w:ascii="Arial" w:hAnsi="Arial" w:cs="Arial"/>
                <w:b/>
                <w:bCs/>
                <w:color w:val="000000"/>
                <w:sz w:val="18"/>
                <w:szCs w:val="18"/>
                <w:lang w:val="en-US" w:eastAsia="de-CH"/>
              </w:rPr>
              <w:t xml:space="preserve">Characteristics of study participants </w:t>
            </w:r>
          </w:p>
        </w:tc>
        <w:tc>
          <w:tcPr>
            <w:tcW w:w="1134" w:type="dxa"/>
            <w:tcBorders>
              <w:top w:val="nil"/>
              <w:left w:val="nil"/>
              <w:bottom w:val="single" w:sz="12" w:space="0" w:color="auto"/>
              <w:right w:val="single" w:sz="12" w:space="0" w:color="auto"/>
            </w:tcBorders>
          </w:tcPr>
          <w:p w:rsidR="00812716" w:rsidRDefault="00812716">
            <w:pPr>
              <w:suppressAutoHyphens w:val="0"/>
              <w:spacing w:line="240" w:lineRule="auto"/>
              <w:ind w:firstLine="0"/>
              <w:jc w:val="left"/>
              <w:rPr>
                <w:rFonts w:ascii="Arial" w:hAnsi="Arial" w:cs="Arial"/>
                <w:b/>
                <w:bCs/>
                <w:color w:val="000000"/>
                <w:sz w:val="18"/>
                <w:szCs w:val="18"/>
                <w:lang w:val="en-US" w:eastAsia="de-CH"/>
              </w:rPr>
            </w:pPr>
            <w:r>
              <w:rPr>
                <w:rFonts w:ascii="Arial" w:hAnsi="Arial" w:cs="Arial"/>
                <w:b/>
                <w:bCs/>
                <w:color w:val="000000"/>
                <w:sz w:val="18"/>
                <w:szCs w:val="18"/>
                <w:lang w:val="en-US" w:eastAsia="de-CH"/>
              </w:rPr>
              <w:t>Baseline SBP/DBP (mmHg)</w:t>
            </w:r>
          </w:p>
        </w:tc>
        <w:tc>
          <w:tcPr>
            <w:tcW w:w="1276" w:type="dxa"/>
            <w:tcBorders>
              <w:top w:val="nil"/>
              <w:left w:val="nil"/>
              <w:bottom w:val="single" w:sz="12" w:space="0" w:color="auto"/>
              <w:right w:val="single" w:sz="12" w:space="0" w:color="auto"/>
            </w:tcBorders>
          </w:tcPr>
          <w:p w:rsidR="00812716" w:rsidRDefault="00812716">
            <w:pPr>
              <w:suppressAutoHyphens w:val="0"/>
              <w:spacing w:line="240" w:lineRule="auto"/>
              <w:ind w:firstLine="0"/>
              <w:jc w:val="left"/>
              <w:rPr>
                <w:rFonts w:ascii="Arial" w:hAnsi="Arial" w:cs="Arial"/>
                <w:b/>
                <w:bCs/>
                <w:color w:val="000000"/>
                <w:sz w:val="18"/>
                <w:szCs w:val="18"/>
                <w:lang w:val="en-US" w:eastAsia="de-CH"/>
              </w:rPr>
            </w:pPr>
            <w:r>
              <w:rPr>
                <w:rFonts w:ascii="Arial" w:hAnsi="Arial" w:cs="Arial"/>
                <w:b/>
                <w:bCs/>
                <w:color w:val="000000"/>
                <w:sz w:val="18"/>
                <w:szCs w:val="18"/>
                <w:lang w:val="en-US" w:eastAsia="de-CH"/>
              </w:rPr>
              <w:t>Target BP</w:t>
            </w:r>
            <w:r>
              <w:rPr>
                <w:rFonts w:ascii="Arial" w:hAnsi="Arial" w:cs="Arial"/>
                <w:b/>
                <w:bCs/>
                <w:color w:val="000000"/>
                <w:sz w:val="18"/>
                <w:szCs w:val="18"/>
                <w:lang w:val="en-US" w:eastAsia="de-CH"/>
              </w:rPr>
              <w:br/>
              <w:t>int vs. mod (mmHg)</w:t>
            </w:r>
          </w:p>
        </w:tc>
        <w:tc>
          <w:tcPr>
            <w:tcW w:w="1275" w:type="dxa"/>
            <w:tcBorders>
              <w:top w:val="nil"/>
              <w:left w:val="nil"/>
              <w:bottom w:val="single" w:sz="12" w:space="0" w:color="auto"/>
              <w:right w:val="single" w:sz="12" w:space="0" w:color="auto"/>
            </w:tcBorders>
          </w:tcPr>
          <w:p w:rsidR="00812716" w:rsidRDefault="00812716">
            <w:pPr>
              <w:suppressAutoHyphens w:val="0"/>
              <w:spacing w:line="240" w:lineRule="auto"/>
              <w:ind w:firstLine="0"/>
              <w:jc w:val="left"/>
              <w:rPr>
                <w:rFonts w:ascii="Arial" w:hAnsi="Arial" w:cs="Arial"/>
                <w:b/>
                <w:bCs/>
                <w:color w:val="000000"/>
                <w:sz w:val="18"/>
                <w:szCs w:val="18"/>
                <w:lang w:val="en-US" w:eastAsia="de-CH"/>
              </w:rPr>
            </w:pPr>
            <w:r>
              <w:rPr>
                <w:rFonts w:ascii="Arial" w:hAnsi="Arial" w:cs="Arial"/>
                <w:b/>
                <w:bCs/>
                <w:color w:val="000000"/>
                <w:sz w:val="18"/>
                <w:szCs w:val="18"/>
                <w:lang w:val="en-US" w:eastAsia="de-CH"/>
              </w:rPr>
              <w:t>Achieved BP</w:t>
            </w:r>
            <w:r>
              <w:rPr>
                <w:rFonts w:ascii="Arial" w:hAnsi="Arial" w:cs="Arial"/>
                <w:b/>
                <w:bCs/>
                <w:color w:val="000000"/>
                <w:sz w:val="18"/>
                <w:szCs w:val="18"/>
                <w:lang w:val="en-US" w:eastAsia="de-CH"/>
              </w:rPr>
              <w:br/>
              <w:t xml:space="preserve">int vs. mod (mmHg) </w:t>
            </w:r>
          </w:p>
        </w:tc>
        <w:tc>
          <w:tcPr>
            <w:tcW w:w="1418" w:type="dxa"/>
            <w:tcBorders>
              <w:top w:val="nil"/>
              <w:left w:val="nil"/>
              <w:bottom w:val="single" w:sz="12" w:space="0" w:color="auto"/>
              <w:right w:val="single" w:sz="12" w:space="0" w:color="auto"/>
            </w:tcBorders>
          </w:tcPr>
          <w:p w:rsidR="00812716" w:rsidRDefault="00812716">
            <w:pPr>
              <w:suppressAutoHyphens w:val="0"/>
              <w:spacing w:line="240" w:lineRule="auto"/>
              <w:ind w:firstLine="0"/>
              <w:jc w:val="left"/>
              <w:rPr>
                <w:rFonts w:ascii="Arial" w:hAnsi="Arial" w:cs="Arial"/>
                <w:b/>
                <w:bCs/>
                <w:color w:val="000000"/>
                <w:sz w:val="18"/>
                <w:szCs w:val="18"/>
                <w:lang w:val="en-US" w:eastAsia="de-CH"/>
              </w:rPr>
            </w:pPr>
            <w:r>
              <w:rPr>
                <w:rFonts w:ascii="Arial" w:hAnsi="Arial" w:cs="Arial"/>
                <w:b/>
                <w:bCs/>
                <w:color w:val="000000"/>
                <w:sz w:val="18"/>
                <w:szCs w:val="18"/>
                <w:lang w:val="en-US" w:eastAsia="de-CH"/>
              </w:rPr>
              <w:t xml:space="preserve">Difference BP int vs. mod (mmHg) </w:t>
            </w:r>
          </w:p>
        </w:tc>
        <w:tc>
          <w:tcPr>
            <w:tcW w:w="3402" w:type="dxa"/>
            <w:tcBorders>
              <w:top w:val="nil"/>
              <w:left w:val="nil"/>
              <w:bottom w:val="single" w:sz="12" w:space="0" w:color="auto"/>
              <w:right w:val="single" w:sz="12" w:space="0" w:color="auto"/>
            </w:tcBorders>
          </w:tcPr>
          <w:p w:rsidR="00812716" w:rsidRDefault="00812716">
            <w:pPr>
              <w:suppressAutoHyphens w:val="0"/>
              <w:spacing w:line="240" w:lineRule="auto"/>
              <w:ind w:firstLine="0"/>
              <w:jc w:val="left"/>
              <w:rPr>
                <w:rFonts w:ascii="Arial" w:hAnsi="Arial" w:cs="Arial"/>
                <w:b/>
                <w:bCs/>
                <w:color w:val="000000"/>
                <w:sz w:val="18"/>
                <w:szCs w:val="18"/>
                <w:lang w:val="en-US" w:eastAsia="de-CH"/>
              </w:rPr>
            </w:pPr>
            <w:r>
              <w:rPr>
                <w:rFonts w:ascii="Arial" w:hAnsi="Arial" w:cs="Arial"/>
                <w:b/>
                <w:bCs/>
                <w:color w:val="000000"/>
                <w:sz w:val="18"/>
                <w:szCs w:val="18"/>
                <w:lang w:val="en-US" w:eastAsia="de-CH"/>
              </w:rPr>
              <w:t>Definition of SAE</w:t>
            </w:r>
          </w:p>
        </w:tc>
      </w:tr>
      <w:tr w:rsidR="00812716">
        <w:trPr>
          <w:trHeight w:hRule="exact" w:val="874"/>
          <w:jc w:val="center"/>
        </w:trPr>
        <w:tc>
          <w:tcPr>
            <w:tcW w:w="1134" w:type="dxa"/>
            <w:tcBorders>
              <w:top w:val="nil"/>
              <w:left w:val="nil"/>
              <w:bottom w:val="single" w:sz="12" w:space="0" w:color="auto"/>
              <w:right w:val="single" w:sz="12" w:space="0" w:color="auto"/>
            </w:tcBorders>
            <w:noWrap/>
          </w:tcPr>
          <w:p w:rsidR="00812716" w:rsidRDefault="00812716">
            <w:pPr>
              <w:suppressAutoHyphens w:val="0"/>
              <w:spacing w:line="240" w:lineRule="auto"/>
              <w:ind w:firstLine="0"/>
              <w:jc w:val="center"/>
              <w:rPr>
                <w:rFonts w:ascii="Arial" w:hAnsi="Arial" w:cs="Arial"/>
                <w:b/>
                <w:bCs/>
                <w:color w:val="000000"/>
                <w:sz w:val="18"/>
                <w:szCs w:val="18"/>
                <w:lang w:val="en-US" w:eastAsia="de-CH"/>
              </w:rPr>
            </w:pPr>
            <w:r>
              <w:rPr>
                <w:rFonts w:ascii="Arial" w:hAnsi="Arial" w:cs="Arial"/>
                <w:b/>
                <w:bCs/>
                <w:color w:val="000000"/>
                <w:sz w:val="18"/>
                <w:szCs w:val="18"/>
                <w:lang w:val="en-US" w:eastAsia="de-CH"/>
              </w:rPr>
              <w:t xml:space="preserve">SPRINT </w:t>
            </w:r>
            <w:r>
              <w:rPr>
                <w:rFonts w:ascii="Arial" w:hAnsi="Arial" w:cs="Arial"/>
                <w:b/>
                <w:bCs/>
                <w:sz w:val="18"/>
                <w:szCs w:val="18"/>
                <w:lang w:val="en-US"/>
              </w:rPr>
              <w:fldChar w:fldCharType="begin">
                <w:fldData xml:space="preserve">PEVuZE5vdGU+PENpdGU+PEF1dGhvcj5Hcm91cDwvQXV0aG9yPjxZZWFyPjIwMTU8L1llYXI+PFJl
Y051bT41MjwvUmVjTnVtPjxEaXNwbGF5VGV4dD5bNl08L0Rpc3BsYXlUZXh0PjxyZWNvcmQ+PHJl
Yy1udW1iZXI+NTI8L3JlYy1udW1iZXI+PGZvcmVpZ24ta2V5cz48a2V5IGFwcD0iRU4iIGRiLWlk
PSI1YTlmcDUyMHl4NWRkOWUwcjJudjlmenp3c2EwdnR3eHZ3MGUiIHRpbWVzdGFtcD0iMTUyMzYw
OTAxNyI+NTI8L2tleT48L2ZvcmVpZ24ta2V5cz48cmVmLXR5cGUgbmFtZT0iSm91cm5hbCBBcnRp
Y2xlIj4xNzwvcmVmLXR5cGU+PGNvbnRyaWJ1dG9ycz48YXV0aG9ycz48YXV0aG9yPlNwcmludCBS
ZXNlYXJjaCBHcm91cCwgPC9hdXRob3I+PGF1dGhvcj5XcmlnaHQsIEouIFQuLCBKci48L2F1dGhv
cj48YXV0aG9yPldpbGxpYW1zb24sIEouIEQuPC9hdXRob3I+PGF1dGhvcj5XaGVsdG9uLCBQLiBL
LjwvYXV0aG9yPjxhdXRob3I+U255ZGVyLCBKLiBLLjwvYXV0aG9yPjxhdXRob3I+U2luaywgSy4g
TS48L2F1dGhvcj48YXV0aG9yPlJvY2NvLCBNLiBWLjwvYXV0aG9yPjxhdXRob3I+UmVib3Vzc2lu
LCBELiBNLjwvYXV0aG9yPjxhdXRob3I+UmFobWFuLCBNLjwvYXV0aG9yPjxhdXRob3I+T3Bhcmls
LCBTLjwvYXV0aG9yPjxhdXRob3I+TGV3aXMsIEMuIEUuPC9hdXRob3I+PGF1dGhvcj5LaW1tZWws
IFAuIEwuPC9hdXRob3I+PGF1dGhvcj5Kb2huc29uLCBLLiBDLjwvYXV0aG9yPjxhdXRob3I+R29m
ZiwgRC4gQy4sIEpyLjwvYXV0aG9yPjxhdXRob3I+RmluZSwgTC4gSi48L2F1dGhvcj48YXV0aG9y
PkN1dGxlciwgSi4gQS48L2F1dGhvcj48YXV0aG9yPkN1c2htYW4sIFcuIEMuPC9hdXRob3I+PGF1
dGhvcj5DaGV1bmcsIEEuIEsuPC9hdXRob3I+PGF1dGhvcj5BbWJyb3NpdXMsIFcuIFQuPC9hdXRo
b3I+PC9hdXRob3JzPjwvY29udHJpYnV0b3JzPjx0aXRsZXM+PHRpdGxlPkEgUmFuZG9taXplZCBU
cmlhbCBvZiBJbnRlbnNpdmUgdmVyc3VzIFN0YW5kYXJkIEJsb29kLVByZXNzdXJlIENvbnRyb2w8
L3RpdGxlPjxzZWNvbmRhcnktdGl0bGU+TiBFbmdsIEogTWVkPC9zZWNvbmRhcnktdGl0bGU+PGFs
dC10aXRsZT5OIEVuZ2wgSiBNZWQ8L2FsdC10aXRsZT48c2hvcnQtdGl0bGU+U1BSSU5UIFN0dWR5
PC9zaG9ydC10aXRsZT48L3RpdGxlcz48cGVyaW9kaWNhbD48ZnVsbC10aXRsZT5OZXcgRW5nbGFu
ZCBKb3VybmFsIG9mIE1lZGljaW5lPC9mdWxsLXRpdGxlPjxhYmJyLTE+TiBFbmdsIEogTWVkPC9h
YmJyLTE+PC9wZXJpb2RpY2FsPjxhbHQtcGVyaW9kaWNhbD48ZnVsbC10aXRsZT5OZXcgRW5nbGFu
ZCBKb3VybmFsIG9mIE1lZGljaW5lPC9mdWxsLXRpdGxlPjxhYmJyLTE+TiBFbmdsIEogTWVkPC9h
YmJyLTE+PC9hbHQtcGVyaW9kaWNhbD48cGFnZXM+MjEwMy0xNjwvcGFnZXM+PHZvbHVtZT4zNzM8
L3ZvbHVtZT48bnVtYmVyPjIyPC9udW1iZXI+PGtleXdvcmRzPjxrZXl3b3JkPkFnZSBGYWN0b3Jz
PC9rZXl3b3JkPjxrZXl3b3JkPkFnZWQ8L2tleXdvcmQ+PGtleXdvcmQ+QW50aWh5cGVydGVuc2l2
ZSBBZ2VudHMvKmFkbWluaXN0cmF0aW9uICZhbXA7IGRvc2FnZS9hZHZlcnNlIGVmZmVjdHM8L2tl
eXdvcmQ+PGtleXdvcmQ+KkJsb29kIFByZXNzdXJlPC9rZXl3b3JkPjxrZXl3b3JkPkNhcmRpb3Zh
c2N1bGFyIERpc2Vhc2VzL3ByZXZlbnRpb24gJmFtcDsgY29udHJvbDwva2V5d29yZD48a2V5d29y
ZD5DYXVzZSBvZiBEZWF0aDwva2V5d29yZD48a2V5d29yZD5GZW1hbGU8L2tleXdvcmQ+PGtleXdv
cmQ+R29hbHM8L2tleXdvcmQ+PGtleXdvcmQ+SHVtYW5zPC9rZXl3b3JkPjxrZXl3b3JkPkh5cGVy
dGVuc2lvbi8qZHJ1ZyB0aGVyYXB5PC9rZXl3b3JkPjxrZXl3b3JkPk1hbGU8L2tleXdvcmQ+PGtl
eXdvcmQ+TWlkZGxlIEFnZWQ8L2tleXdvcmQ+PGtleXdvcmQ+KlByYWN0aWNlIEd1aWRlbGluZXMg
YXMgVG9waWM8L2tleXdvcmQ+PGtleXdvcmQ+UmlzayBGYWN0b3JzPC9rZXl3b3JkPjwva2V5d29y
ZHM+PGRhdGVzPjx5ZWFyPjIwMTU8L3llYXI+PHB1Yi1kYXRlcz48ZGF0ZT5Ob3YgMjY8L2RhdGU+
PC9wdWItZGF0ZXM+PC9kYXRlcz48aXNibj4xNTMzLTQ0MDYgKEVsZWN0cm9uaWMpJiN4RDswMDI4
LTQ3OTMgKExpbmtpbmcpPC9pc2JuPjxhY2Nlc3Npb24tbnVtPjI2NTUxMjcyPC9hY2Nlc3Npb24t
bnVtPjx3b3JrLXR5cGU+Q29tcGFyYXRpdmUgU3R1ZHkmI3hEO011bHRpY2VudGVyIFN0dWR5JiN4
RDtSYW5kb21pemVkIENvbnRyb2xsZWQgVHJpYWwmI3hEO1Jlc2VhcmNoIFN1cHBvcnQsIE4uSS5I
LiwgRXh0cmFtdXJhbDwvd29yay10eXBlPjx1cmxzPjxyZWxhdGVkLXVybHM+PHVybD48c3R5bGUg
ZmFjZT0idW5kZXJsaW5lIiBmb250PSJkZWZhdWx0IiBzaXplPSIxMDAlIj5odHRwczovL3d3dy5u
Y2JpLm5sbS5uaWguZ292L3B1Ym1lZC8yNjU1MTI3Mjwvc3R5bGU+PC91cmw+PC9yZWxhdGVkLXVy
bHM+PC91cmxzPjxjdXN0b20yPlBNQzQ2ODk1OTE8L2N1c3RvbTI+PGVsZWN0cm9uaWMtcmVzb3Vy
Y2UtbnVtPjEwLjEwNTYvTkVKTW9hMTUxMTkzOTwvZWxlY3Ryb25pYy1yZXNvdXJjZS1udW0+PHJl
bW90ZS1kYXRhYmFzZS1uYW1lPk1FRExJTkU8L3JlbW90ZS1kYXRhYmFzZS1uYW1lPjxyZW1vdGUt
ZGF0YWJhc2UtcHJvdmlkZXI+T3ZpZCBUZWNobm9sb2dpZXM8L3JlbW90ZS1kYXRhYmFzZS1wcm92
aWRlcj48bGFuZ3VhZ2U+RW5nbGlzaDwvbGFuZ3VhZ2U+PC9yZWNvcmQ+PC9DaXRlPjwvRW5kTm90
ZT4AAD==
</w:fldData>
              </w:fldChar>
            </w:r>
            <w:r>
              <w:rPr>
                <w:rFonts w:ascii="Arial" w:hAnsi="Arial" w:cs="Arial"/>
                <w:b/>
                <w:bCs/>
                <w:sz w:val="18"/>
                <w:szCs w:val="18"/>
                <w:lang w:val="en-US"/>
              </w:rPr>
              <w:instrText xml:space="preserve"> ADDIN EN.CITE </w:instrText>
            </w:r>
            <w:r>
              <w:rPr>
                <w:rFonts w:ascii="Arial" w:hAnsi="Arial" w:cs="Arial"/>
                <w:b/>
                <w:bCs/>
                <w:sz w:val="18"/>
                <w:szCs w:val="18"/>
                <w:lang w:val="en-US"/>
              </w:rPr>
              <w:fldChar w:fldCharType="begin">
                <w:fldData xml:space="preserve">PEVuZE5vdGU+PENpdGU+PEF1dGhvcj5Hcm91cDwvQXV0aG9yPjxZZWFyPjIwMTU8L1llYXI+PFJl
Y051bT41MjwvUmVjTnVtPjxEaXNwbGF5VGV4dD5bNl08L0Rpc3BsYXlUZXh0PjxyZWNvcmQ+PHJl
Yy1udW1iZXI+NTI8L3JlYy1udW1iZXI+PGZvcmVpZ24ta2V5cz48a2V5IGFwcD0iRU4iIGRiLWlk
PSI1YTlmcDUyMHl4NWRkOWUwcjJudjlmenp3c2EwdnR3eHZ3MGUiIHRpbWVzdGFtcD0iMTUyMzYw
OTAxNyI+NTI8L2tleT48L2ZvcmVpZ24ta2V5cz48cmVmLXR5cGUgbmFtZT0iSm91cm5hbCBBcnRp
Y2xlIj4xNzwvcmVmLXR5cGU+PGNvbnRyaWJ1dG9ycz48YXV0aG9ycz48YXV0aG9yPlNwcmludCBS
ZXNlYXJjaCBHcm91cCwgPC9hdXRob3I+PGF1dGhvcj5XcmlnaHQsIEouIFQuLCBKci48L2F1dGhv
cj48YXV0aG9yPldpbGxpYW1zb24sIEouIEQuPC9hdXRob3I+PGF1dGhvcj5XaGVsdG9uLCBQLiBL
LjwvYXV0aG9yPjxhdXRob3I+U255ZGVyLCBKLiBLLjwvYXV0aG9yPjxhdXRob3I+U2luaywgSy4g
TS48L2F1dGhvcj48YXV0aG9yPlJvY2NvLCBNLiBWLjwvYXV0aG9yPjxhdXRob3I+UmVib3Vzc2lu
LCBELiBNLjwvYXV0aG9yPjxhdXRob3I+UmFobWFuLCBNLjwvYXV0aG9yPjxhdXRob3I+T3Bhcmls
LCBTLjwvYXV0aG9yPjxhdXRob3I+TGV3aXMsIEMuIEUuPC9hdXRob3I+PGF1dGhvcj5LaW1tZWws
IFAuIEwuPC9hdXRob3I+PGF1dGhvcj5Kb2huc29uLCBLLiBDLjwvYXV0aG9yPjxhdXRob3I+R29m
ZiwgRC4gQy4sIEpyLjwvYXV0aG9yPjxhdXRob3I+RmluZSwgTC4gSi48L2F1dGhvcj48YXV0aG9y
PkN1dGxlciwgSi4gQS48L2F1dGhvcj48YXV0aG9yPkN1c2htYW4sIFcuIEMuPC9hdXRob3I+PGF1
dGhvcj5DaGV1bmcsIEEuIEsuPC9hdXRob3I+PGF1dGhvcj5BbWJyb3NpdXMsIFcuIFQuPC9hdXRo
b3I+PC9hdXRob3JzPjwvY29udHJpYnV0b3JzPjx0aXRsZXM+PHRpdGxlPkEgUmFuZG9taXplZCBU
cmlhbCBvZiBJbnRlbnNpdmUgdmVyc3VzIFN0YW5kYXJkIEJsb29kLVByZXNzdXJlIENvbnRyb2w8
L3RpdGxlPjxzZWNvbmRhcnktdGl0bGU+TiBFbmdsIEogTWVkPC9zZWNvbmRhcnktdGl0bGU+PGFs
dC10aXRsZT5OIEVuZ2wgSiBNZWQ8L2FsdC10aXRsZT48c2hvcnQtdGl0bGU+U1BSSU5UIFN0dWR5
PC9zaG9ydC10aXRsZT48L3RpdGxlcz48cGVyaW9kaWNhbD48ZnVsbC10aXRsZT5OZXcgRW5nbGFu
ZCBKb3VybmFsIG9mIE1lZGljaW5lPC9mdWxsLXRpdGxlPjxhYmJyLTE+TiBFbmdsIEogTWVkPC9h
YmJyLTE+PC9wZXJpb2RpY2FsPjxhbHQtcGVyaW9kaWNhbD48ZnVsbC10aXRsZT5OZXcgRW5nbGFu
ZCBKb3VybmFsIG9mIE1lZGljaW5lPC9mdWxsLXRpdGxlPjxhYmJyLTE+TiBFbmdsIEogTWVkPC9h
YmJyLTE+PC9hbHQtcGVyaW9kaWNhbD48cGFnZXM+MjEwMy0xNjwvcGFnZXM+PHZvbHVtZT4zNzM8
L3ZvbHVtZT48bnVtYmVyPjIyPC9udW1iZXI+PGtleXdvcmRzPjxrZXl3b3JkPkFnZSBGYWN0b3Jz
PC9rZXl3b3JkPjxrZXl3b3JkPkFnZWQ8L2tleXdvcmQ+PGtleXdvcmQ+QW50aWh5cGVydGVuc2l2
ZSBBZ2VudHMvKmFkbWluaXN0cmF0aW9uICZhbXA7IGRvc2FnZS9hZHZlcnNlIGVmZmVjdHM8L2tl
eXdvcmQ+PGtleXdvcmQ+KkJsb29kIFByZXNzdXJlPC9rZXl3b3JkPjxrZXl3b3JkPkNhcmRpb3Zh
c2N1bGFyIERpc2Vhc2VzL3ByZXZlbnRpb24gJmFtcDsgY29udHJvbDwva2V5d29yZD48a2V5d29y
ZD5DYXVzZSBvZiBEZWF0aDwva2V5d29yZD48a2V5d29yZD5GZW1hbGU8L2tleXdvcmQ+PGtleXdv
cmQ+R29hbHM8L2tleXdvcmQ+PGtleXdvcmQ+SHVtYW5zPC9rZXl3b3JkPjxrZXl3b3JkPkh5cGVy
dGVuc2lvbi8qZHJ1ZyB0aGVyYXB5PC9rZXl3b3JkPjxrZXl3b3JkPk1hbGU8L2tleXdvcmQ+PGtl
eXdvcmQ+TWlkZGxlIEFnZWQ8L2tleXdvcmQ+PGtleXdvcmQ+KlByYWN0aWNlIEd1aWRlbGluZXMg
YXMgVG9waWM8L2tleXdvcmQ+PGtleXdvcmQ+UmlzayBGYWN0b3JzPC9rZXl3b3JkPjwva2V5d29y
ZHM+PGRhdGVzPjx5ZWFyPjIwMTU8L3llYXI+PHB1Yi1kYXRlcz48ZGF0ZT5Ob3YgMjY8L2RhdGU+
PC9wdWItZGF0ZXM+PC9kYXRlcz48aXNibj4xNTMzLTQ0MDYgKEVsZWN0cm9uaWMpJiN4RDswMDI4
LTQ3OTMgKExpbmtpbmcpPC9pc2JuPjxhY2Nlc3Npb24tbnVtPjI2NTUxMjcyPC9hY2Nlc3Npb24t
bnVtPjx3b3JrLXR5cGU+Q29tcGFyYXRpdmUgU3R1ZHkmI3hEO011bHRpY2VudGVyIFN0dWR5JiN4
RDtSYW5kb21pemVkIENvbnRyb2xsZWQgVHJpYWwmI3hEO1Jlc2VhcmNoIFN1cHBvcnQsIE4uSS5I
LiwgRXh0cmFtdXJhbDwvd29yay10eXBlPjx1cmxzPjxyZWxhdGVkLXVybHM+PHVybD48c3R5bGUg
ZmFjZT0idW5kZXJsaW5lIiBmb250PSJkZWZhdWx0IiBzaXplPSIxMDAlIj5odHRwczovL3d3dy5u
Y2JpLm5sbS5uaWguZ292L3B1Ym1lZC8yNjU1MTI3Mjwvc3R5bGU+PC91cmw+PC9yZWxhdGVkLXVy
bHM+PC91cmxzPjxjdXN0b20yPlBNQzQ2ODk1OTE8L2N1c3RvbTI+PGVsZWN0cm9uaWMtcmVzb3Vy
Y2UtbnVtPjEwLjEwNTYvTkVKTW9hMTUxMTkzOTwvZWxlY3Ryb25pYy1yZXNvdXJjZS1udW0+PHJl
bW90ZS1kYXRhYmFzZS1uYW1lPk1FRExJTkU8L3JlbW90ZS1kYXRhYmFzZS1uYW1lPjxyZW1vdGUt
ZGF0YWJhc2UtcHJvdmlkZXI+T3ZpZCBUZWNobm9sb2dpZXM8L3JlbW90ZS1kYXRhYmFzZS1wcm92
aWRlcj48bGFuZ3VhZ2U+RW5nbGlzaDwvbGFuZ3VhZ2U+PC9yZWNvcmQ+PC9DaXRlPjwvRW5kTm90
ZT4AAD==
</w:fldData>
              </w:fldChar>
            </w:r>
            <w:r>
              <w:rPr>
                <w:rFonts w:ascii="Arial" w:hAnsi="Arial" w:cs="Arial"/>
                <w:b/>
                <w:bCs/>
                <w:sz w:val="18"/>
                <w:szCs w:val="18"/>
                <w:lang w:val="en-US"/>
              </w:rPr>
              <w:instrText xml:space="preserve"> ADDIN EN.CITE.DATA </w:instrText>
            </w:r>
            <w:r>
              <w:rPr>
                <w:rFonts w:ascii="Arial" w:hAnsi="Arial" w:cs="Arial"/>
                <w:b/>
                <w:bCs/>
                <w:sz w:val="18"/>
                <w:szCs w:val="18"/>
                <w:lang w:val="en-US"/>
              </w:rPr>
            </w:r>
            <w:r>
              <w:rPr>
                <w:rFonts w:ascii="Arial" w:hAnsi="Arial" w:cs="Arial"/>
                <w:b/>
                <w:bCs/>
                <w:sz w:val="18"/>
                <w:szCs w:val="18"/>
                <w:lang w:val="en-US"/>
              </w:rPr>
              <w:fldChar w:fldCharType="end"/>
            </w:r>
            <w:r>
              <w:rPr>
                <w:rFonts w:ascii="Arial" w:hAnsi="Arial" w:cs="Arial"/>
                <w:b/>
                <w:bCs/>
                <w:sz w:val="18"/>
                <w:szCs w:val="18"/>
                <w:lang w:val="en-US"/>
              </w:rPr>
            </w:r>
            <w:r>
              <w:rPr>
                <w:rFonts w:ascii="Arial" w:hAnsi="Arial" w:cs="Arial"/>
                <w:b/>
                <w:bCs/>
                <w:sz w:val="18"/>
                <w:szCs w:val="18"/>
                <w:lang w:val="en-US"/>
              </w:rPr>
              <w:fldChar w:fldCharType="separate"/>
            </w:r>
            <w:r>
              <w:rPr>
                <w:rFonts w:ascii="Arial" w:hAnsi="Arial" w:cs="Arial"/>
                <w:b/>
                <w:bCs/>
                <w:noProof/>
                <w:sz w:val="18"/>
                <w:szCs w:val="18"/>
                <w:lang w:val="en-US"/>
              </w:rPr>
              <w:t>[6]</w:t>
            </w:r>
            <w:r>
              <w:rPr>
                <w:rFonts w:ascii="Arial" w:hAnsi="Arial" w:cs="Arial"/>
                <w:b/>
                <w:bCs/>
                <w:sz w:val="18"/>
                <w:szCs w:val="18"/>
                <w:lang w:val="en-US"/>
              </w:rPr>
              <w:fldChar w:fldCharType="end"/>
            </w:r>
          </w:p>
        </w:tc>
        <w:tc>
          <w:tcPr>
            <w:tcW w:w="1276"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multicenter RCT</w:t>
            </w:r>
          </w:p>
        </w:tc>
        <w:tc>
          <w:tcPr>
            <w:tcW w:w="2977"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Nondiabetic patients with SBP 130 mm Hg or higher, increased cardiovascular risk</w:t>
            </w:r>
          </w:p>
        </w:tc>
        <w:tc>
          <w:tcPr>
            <w:tcW w:w="1134"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139.7/78.1</w:t>
            </w:r>
          </w:p>
        </w:tc>
        <w:tc>
          <w:tcPr>
            <w:tcW w:w="1276"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SBP &lt;120 vs. SBP &lt;140</w:t>
            </w:r>
          </w:p>
        </w:tc>
        <w:tc>
          <w:tcPr>
            <w:tcW w:w="1275"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121.4 vs. 136.2</w:t>
            </w:r>
          </w:p>
        </w:tc>
        <w:tc>
          <w:tcPr>
            <w:tcW w:w="1418" w:type="dxa"/>
            <w:tcBorders>
              <w:top w:val="nil"/>
              <w:left w:val="nil"/>
              <w:bottom w:val="nil"/>
              <w:right w:val="nil"/>
            </w:tcBorders>
            <w:noWrap/>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18.3 vs. 3.5</w:t>
            </w:r>
          </w:p>
        </w:tc>
        <w:tc>
          <w:tcPr>
            <w:tcW w:w="3402" w:type="dxa"/>
            <w:tcBorders>
              <w:top w:val="nil"/>
              <w:left w:val="single" w:sz="4" w:space="0" w:color="auto"/>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fatal or life-threatening event with significant disability, prolonged hospitalization or judged by investigator as hazard to prevent mentioned events</w:t>
            </w:r>
          </w:p>
        </w:tc>
      </w:tr>
      <w:tr w:rsidR="00812716">
        <w:trPr>
          <w:trHeight w:hRule="exact" w:val="874"/>
          <w:jc w:val="center"/>
        </w:trPr>
        <w:tc>
          <w:tcPr>
            <w:tcW w:w="1134" w:type="dxa"/>
            <w:tcBorders>
              <w:top w:val="nil"/>
              <w:left w:val="nil"/>
              <w:bottom w:val="single" w:sz="12" w:space="0" w:color="auto"/>
              <w:right w:val="single" w:sz="12" w:space="0" w:color="auto"/>
            </w:tcBorders>
            <w:noWrap/>
          </w:tcPr>
          <w:p w:rsidR="00812716" w:rsidRDefault="00812716">
            <w:pPr>
              <w:suppressAutoHyphens w:val="0"/>
              <w:spacing w:line="240" w:lineRule="auto"/>
              <w:ind w:firstLine="0"/>
              <w:jc w:val="center"/>
              <w:rPr>
                <w:rFonts w:ascii="Arial" w:hAnsi="Arial" w:cs="Arial"/>
                <w:b/>
                <w:bCs/>
                <w:color w:val="000000"/>
                <w:sz w:val="18"/>
                <w:szCs w:val="18"/>
                <w:lang w:val="en-US" w:eastAsia="de-CH"/>
              </w:rPr>
            </w:pPr>
            <w:r>
              <w:rPr>
                <w:rFonts w:ascii="Arial" w:hAnsi="Arial" w:cs="Arial"/>
                <w:b/>
                <w:bCs/>
                <w:color w:val="000000"/>
                <w:sz w:val="18"/>
                <w:szCs w:val="18"/>
                <w:lang w:val="en-US" w:eastAsia="de-CH"/>
              </w:rPr>
              <w:t>ACCORD [24]</w:t>
            </w:r>
          </w:p>
        </w:tc>
        <w:tc>
          <w:tcPr>
            <w:tcW w:w="1276"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multicenter RCT</w:t>
            </w:r>
          </w:p>
        </w:tc>
        <w:tc>
          <w:tcPr>
            <w:tcW w:w="2977"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T2DM with age &gt;40 y, cardiovascular disease or age &gt;55 y with risk factors for cardiovascular disease</w:t>
            </w:r>
          </w:p>
        </w:tc>
        <w:tc>
          <w:tcPr>
            <w:tcW w:w="1134"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139.2/76</w:t>
            </w:r>
          </w:p>
        </w:tc>
        <w:tc>
          <w:tcPr>
            <w:tcW w:w="1276"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SBP &lt;120 vs. SBP &lt;140</w:t>
            </w:r>
          </w:p>
        </w:tc>
        <w:tc>
          <w:tcPr>
            <w:tcW w:w="1275"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119.3 vs. 133.5</w:t>
            </w:r>
          </w:p>
        </w:tc>
        <w:tc>
          <w:tcPr>
            <w:tcW w:w="1418" w:type="dxa"/>
            <w:tcBorders>
              <w:top w:val="single" w:sz="4" w:space="0" w:color="auto"/>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19.9 vs. 5.7</w:t>
            </w:r>
          </w:p>
        </w:tc>
        <w:tc>
          <w:tcPr>
            <w:tcW w:w="3402"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life threatening, resulted in permanent disability, hospitalization and considered by investigators as possibly related to antihypertensive medications</w:t>
            </w:r>
          </w:p>
        </w:tc>
      </w:tr>
      <w:tr w:rsidR="00812716">
        <w:trPr>
          <w:trHeight w:val="686"/>
          <w:jc w:val="center"/>
        </w:trPr>
        <w:tc>
          <w:tcPr>
            <w:tcW w:w="1134" w:type="dxa"/>
            <w:tcBorders>
              <w:top w:val="nil"/>
              <w:left w:val="nil"/>
              <w:bottom w:val="single" w:sz="12" w:space="0" w:color="auto"/>
              <w:right w:val="single" w:sz="12" w:space="0" w:color="auto"/>
            </w:tcBorders>
            <w:noWrap/>
          </w:tcPr>
          <w:p w:rsidR="00812716" w:rsidRDefault="00812716">
            <w:pPr>
              <w:suppressAutoHyphens w:val="0"/>
              <w:spacing w:line="240" w:lineRule="auto"/>
              <w:ind w:firstLine="0"/>
              <w:jc w:val="center"/>
              <w:rPr>
                <w:rFonts w:ascii="Arial" w:hAnsi="Arial" w:cs="Arial"/>
                <w:b/>
                <w:bCs/>
                <w:color w:val="000000"/>
                <w:sz w:val="18"/>
                <w:szCs w:val="18"/>
                <w:lang w:val="en-US" w:eastAsia="de-CH"/>
              </w:rPr>
            </w:pPr>
            <w:r>
              <w:rPr>
                <w:rFonts w:ascii="Arial" w:hAnsi="Arial" w:cs="Arial"/>
                <w:b/>
                <w:bCs/>
                <w:color w:val="000000"/>
                <w:sz w:val="18"/>
                <w:szCs w:val="18"/>
                <w:lang w:val="en-US" w:eastAsia="de-CH"/>
              </w:rPr>
              <w:t>Cardio-Sis [25]</w:t>
            </w:r>
          </w:p>
        </w:tc>
        <w:tc>
          <w:tcPr>
            <w:tcW w:w="1276"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multicenter RCT</w:t>
            </w:r>
          </w:p>
        </w:tc>
        <w:tc>
          <w:tcPr>
            <w:tcW w:w="2977"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Nondiabetic patients with SBP ≥150 mm Hg, risk factor</w:t>
            </w:r>
          </w:p>
        </w:tc>
        <w:tc>
          <w:tcPr>
            <w:tcW w:w="1134"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163.3/89.6</w:t>
            </w:r>
          </w:p>
        </w:tc>
        <w:tc>
          <w:tcPr>
            <w:tcW w:w="1276"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SBP &lt;130 vs. SBP &lt;140</w:t>
            </w:r>
          </w:p>
        </w:tc>
        <w:tc>
          <w:tcPr>
            <w:tcW w:w="1275"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131.9 vs. 135.6</w:t>
            </w:r>
          </w:p>
        </w:tc>
        <w:tc>
          <w:tcPr>
            <w:tcW w:w="1418"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31.4 vs. 27.7</w:t>
            </w:r>
          </w:p>
        </w:tc>
        <w:tc>
          <w:tcPr>
            <w:tcW w:w="3402"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NR</w:t>
            </w:r>
          </w:p>
        </w:tc>
      </w:tr>
      <w:tr w:rsidR="00812716">
        <w:trPr>
          <w:trHeight w:hRule="exact" w:val="686"/>
          <w:jc w:val="center"/>
        </w:trPr>
        <w:tc>
          <w:tcPr>
            <w:tcW w:w="1134" w:type="dxa"/>
            <w:tcBorders>
              <w:top w:val="nil"/>
              <w:left w:val="nil"/>
              <w:bottom w:val="single" w:sz="12" w:space="0" w:color="auto"/>
              <w:right w:val="single" w:sz="12" w:space="0" w:color="auto"/>
            </w:tcBorders>
            <w:noWrap/>
          </w:tcPr>
          <w:p w:rsidR="00812716" w:rsidRDefault="00812716">
            <w:pPr>
              <w:suppressAutoHyphens w:val="0"/>
              <w:spacing w:line="240" w:lineRule="auto"/>
              <w:ind w:firstLine="0"/>
              <w:jc w:val="center"/>
              <w:rPr>
                <w:rFonts w:ascii="Arial" w:hAnsi="Arial" w:cs="Arial"/>
                <w:b/>
                <w:bCs/>
                <w:color w:val="000000"/>
                <w:sz w:val="18"/>
                <w:szCs w:val="18"/>
                <w:lang w:val="en-US" w:eastAsia="de-CH"/>
              </w:rPr>
            </w:pPr>
            <w:r>
              <w:rPr>
                <w:rFonts w:ascii="Arial" w:hAnsi="Arial" w:cs="Arial"/>
                <w:b/>
                <w:bCs/>
                <w:color w:val="000000"/>
                <w:sz w:val="18"/>
                <w:szCs w:val="18"/>
                <w:lang w:val="en-US" w:eastAsia="de-CH"/>
              </w:rPr>
              <w:t>AASK [23]</w:t>
            </w:r>
          </w:p>
        </w:tc>
        <w:tc>
          <w:tcPr>
            <w:tcW w:w="1276"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multicenter RCT</w:t>
            </w:r>
          </w:p>
        </w:tc>
        <w:tc>
          <w:tcPr>
            <w:tcW w:w="2977"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HTN and eGFR 20-65 mL/min/1.73 m2, no other identified causes of renal insufficiency</w:t>
            </w:r>
          </w:p>
        </w:tc>
        <w:tc>
          <w:tcPr>
            <w:tcW w:w="1134"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150/95.5</w:t>
            </w:r>
          </w:p>
        </w:tc>
        <w:tc>
          <w:tcPr>
            <w:tcW w:w="1276"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MAP ≤92 vs. MAP 102-107</w:t>
            </w:r>
          </w:p>
        </w:tc>
        <w:tc>
          <w:tcPr>
            <w:tcW w:w="1275"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128.0 vs. 141.0</w:t>
            </w:r>
          </w:p>
        </w:tc>
        <w:tc>
          <w:tcPr>
            <w:tcW w:w="1418"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22 vs. 9</w:t>
            </w:r>
          </w:p>
        </w:tc>
        <w:tc>
          <w:tcPr>
            <w:tcW w:w="3402"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NR</w:t>
            </w:r>
          </w:p>
        </w:tc>
      </w:tr>
      <w:tr w:rsidR="00812716">
        <w:trPr>
          <w:trHeight w:hRule="exact" w:val="686"/>
          <w:jc w:val="center"/>
        </w:trPr>
        <w:tc>
          <w:tcPr>
            <w:tcW w:w="1134" w:type="dxa"/>
            <w:tcBorders>
              <w:top w:val="nil"/>
              <w:left w:val="nil"/>
              <w:bottom w:val="single" w:sz="12" w:space="0" w:color="auto"/>
              <w:right w:val="single" w:sz="12" w:space="0" w:color="auto"/>
            </w:tcBorders>
            <w:noWrap/>
          </w:tcPr>
          <w:p w:rsidR="00812716" w:rsidRDefault="00812716">
            <w:pPr>
              <w:suppressAutoHyphens w:val="0"/>
              <w:spacing w:line="240" w:lineRule="auto"/>
              <w:ind w:firstLine="0"/>
              <w:jc w:val="center"/>
              <w:rPr>
                <w:rFonts w:ascii="Arial" w:hAnsi="Arial" w:cs="Arial"/>
                <w:b/>
                <w:bCs/>
                <w:color w:val="000000"/>
                <w:sz w:val="18"/>
                <w:szCs w:val="18"/>
                <w:lang w:val="en-US" w:eastAsia="de-CH"/>
              </w:rPr>
            </w:pPr>
            <w:r>
              <w:rPr>
                <w:rFonts w:ascii="Arial" w:hAnsi="Arial" w:cs="Arial"/>
                <w:b/>
                <w:bCs/>
                <w:color w:val="000000"/>
                <w:sz w:val="18"/>
                <w:szCs w:val="18"/>
                <w:lang w:val="en-US" w:eastAsia="de-CH"/>
              </w:rPr>
              <w:t>VALISH [27]</w:t>
            </w:r>
          </w:p>
        </w:tc>
        <w:tc>
          <w:tcPr>
            <w:tcW w:w="1276"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multicenter RCT</w:t>
            </w:r>
          </w:p>
        </w:tc>
        <w:tc>
          <w:tcPr>
            <w:tcW w:w="2977"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Age ≥70 and ≤85 y with SBP &gt;160 mm Hg and DBP &lt;90 mm Hg</w:t>
            </w:r>
          </w:p>
        </w:tc>
        <w:tc>
          <w:tcPr>
            <w:tcW w:w="1134"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169.5/81.5</w:t>
            </w:r>
          </w:p>
        </w:tc>
        <w:tc>
          <w:tcPr>
            <w:tcW w:w="1276"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SBP &lt;140 vs. SBP ≥140 and &lt;150</w:t>
            </w:r>
          </w:p>
        </w:tc>
        <w:tc>
          <w:tcPr>
            <w:tcW w:w="1275"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136.6 vs. 142.0</w:t>
            </w:r>
          </w:p>
        </w:tc>
        <w:tc>
          <w:tcPr>
            <w:tcW w:w="1418"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32.9 vs. 27.5</w:t>
            </w:r>
          </w:p>
        </w:tc>
        <w:tc>
          <w:tcPr>
            <w:tcW w:w="3402"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NR</w:t>
            </w:r>
          </w:p>
        </w:tc>
      </w:tr>
      <w:tr w:rsidR="00812716">
        <w:trPr>
          <w:trHeight w:hRule="exact" w:val="686"/>
          <w:jc w:val="center"/>
        </w:trPr>
        <w:tc>
          <w:tcPr>
            <w:tcW w:w="1134" w:type="dxa"/>
            <w:tcBorders>
              <w:top w:val="nil"/>
              <w:left w:val="nil"/>
              <w:bottom w:val="single" w:sz="12" w:space="0" w:color="auto"/>
              <w:right w:val="single" w:sz="12" w:space="0" w:color="auto"/>
            </w:tcBorders>
            <w:noWrap/>
          </w:tcPr>
          <w:p w:rsidR="00812716" w:rsidRDefault="00812716">
            <w:pPr>
              <w:suppressAutoHyphens w:val="0"/>
              <w:spacing w:line="240" w:lineRule="auto"/>
              <w:ind w:firstLine="0"/>
              <w:jc w:val="center"/>
              <w:rPr>
                <w:rFonts w:ascii="Arial" w:hAnsi="Arial" w:cs="Arial"/>
                <w:b/>
                <w:bCs/>
                <w:color w:val="000000"/>
                <w:sz w:val="18"/>
                <w:szCs w:val="18"/>
                <w:lang w:val="en-US" w:eastAsia="de-CH"/>
              </w:rPr>
            </w:pPr>
            <w:r>
              <w:rPr>
                <w:rFonts w:ascii="Arial" w:hAnsi="Arial" w:cs="Arial"/>
                <w:b/>
                <w:bCs/>
                <w:color w:val="000000"/>
                <w:sz w:val="18"/>
                <w:szCs w:val="18"/>
                <w:lang w:val="en-US" w:eastAsia="de-CH"/>
              </w:rPr>
              <w:t>SPS3 [26]</w:t>
            </w:r>
          </w:p>
        </w:tc>
        <w:tc>
          <w:tcPr>
            <w:tcW w:w="1276"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multicenter RCT</w:t>
            </w:r>
          </w:p>
        </w:tc>
        <w:tc>
          <w:tcPr>
            <w:tcW w:w="2977"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Age ≥40 y with lacunar stroke</w:t>
            </w:r>
          </w:p>
        </w:tc>
        <w:tc>
          <w:tcPr>
            <w:tcW w:w="1134"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143.0/78.5</w:t>
            </w:r>
          </w:p>
        </w:tc>
        <w:tc>
          <w:tcPr>
            <w:tcW w:w="1276"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SBP &lt;130 vs. SBP 130-149</w:t>
            </w:r>
          </w:p>
        </w:tc>
        <w:tc>
          <w:tcPr>
            <w:tcW w:w="1275"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127.0 vs. 138.0</w:t>
            </w:r>
          </w:p>
        </w:tc>
        <w:tc>
          <w:tcPr>
            <w:tcW w:w="1418"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16 vs. 5</w:t>
            </w:r>
          </w:p>
        </w:tc>
        <w:tc>
          <w:tcPr>
            <w:tcW w:w="3402"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NR</w:t>
            </w:r>
          </w:p>
        </w:tc>
      </w:tr>
      <w:tr w:rsidR="00812716">
        <w:trPr>
          <w:trHeight w:hRule="exact" w:val="686"/>
          <w:jc w:val="center"/>
        </w:trPr>
        <w:tc>
          <w:tcPr>
            <w:tcW w:w="1134" w:type="dxa"/>
            <w:tcBorders>
              <w:top w:val="nil"/>
              <w:left w:val="nil"/>
              <w:bottom w:val="single" w:sz="12" w:space="0" w:color="auto"/>
              <w:right w:val="single" w:sz="12" w:space="0" w:color="auto"/>
            </w:tcBorders>
            <w:noWrap/>
          </w:tcPr>
          <w:p w:rsidR="00812716" w:rsidRDefault="00812716">
            <w:pPr>
              <w:suppressAutoHyphens w:val="0"/>
              <w:spacing w:after="160" w:line="256" w:lineRule="auto"/>
              <w:ind w:firstLine="0"/>
              <w:jc w:val="center"/>
              <w:rPr>
                <w:rFonts w:ascii="Arial" w:hAnsi="Arial" w:cs="Arial"/>
                <w:b/>
                <w:bCs/>
                <w:sz w:val="18"/>
                <w:szCs w:val="18"/>
                <w:lang w:val="en-US"/>
              </w:rPr>
            </w:pPr>
            <w:r>
              <w:rPr>
                <w:rFonts w:ascii="Arial" w:hAnsi="Arial" w:cs="Arial"/>
                <w:b/>
                <w:bCs/>
                <w:color w:val="000000"/>
                <w:sz w:val="18"/>
                <w:szCs w:val="18"/>
                <w:lang w:val="en-US" w:eastAsia="de-CH"/>
              </w:rPr>
              <w:t>JATOSpp [28]</w:t>
            </w:r>
          </w:p>
        </w:tc>
        <w:tc>
          <w:tcPr>
            <w:tcW w:w="1276"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Per Protocol Analysis RCT (JATOS)</w:t>
            </w:r>
          </w:p>
        </w:tc>
        <w:tc>
          <w:tcPr>
            <w:tcW w:w="2977"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HTN patients aged 65-85 y and SBP &gt;160 mm Hg</w:t>
            </w:r>
          </w:p>
        </w:tc>
        <w:tc>
          <w:tcPr>
            <w:tcW w:w="1134"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170.8/89.1</w:t>
            </w:r>
          </w:p>
        </w:tc>
        <w:tc>
          <w:tcPr>
            <w:tcW w:w="1276"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SBP &lt;140 vs. SBP &lt;160</w:t>
            </w:r>
          </w:p>
        </w:tc>
        <w:tc>
          <w:tcPr>
            <w:tcW w:w="1275"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132.3 vs. 146.6</w:t>
            </w:r>
          </w:p>
        </w:tc>
        <w:tc>
          <w:tcPr>
            <w:tcW w:w="1418"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38.5 vs. 24.2</w:t>
            </w:r>
          </w:p>
        </w:tc>
        <w:tc>
          <w:tcPr>
            <w:tcW w:w="3402"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NR</w:t>
            </w:r>
          </w:p>
        </w:tc>
      </w:tr>
      <w:tr w:rsidR="00812716">
        <w:trPr>
          <w:trHeight w:hRule="exact" w:val="686"/>
          <w:jc w:val="center"/>
        </w:trPr>
        <w:tc>
          <w:tcPr>
            <w:tcW w:w="1134" w:type="dxa"/>
            <w:tcBorders>
              <w:top w:val="nil"/>
              <w:left w:val="nil"/>
              <w:bottom w:val="single" w:sz="12" w:space="0" w:color="auto"/>
              <w:right w:val="single" w:sz="12" w:space="0" w:color="auto"/>
            </w:tcBorders>
            <w:noWrap/>
          </w:tcPr>
          <w:p w:rsidR="00812716" w:rsidRDefault="00812716">
            <w:pPr>
              <w:suppressAutoHyphens w:val="0"/>
              <w:spacing w:line="240" w:lineRule="auto"/>
              <w:ind w:firstLine="0"/>
              <w:jc w:val="center"/>
              <w:rPr>
                <w:rFonts w:ascii="Arial" w:hAnsi="Arial" w:cs="Arial"/>
                <w:b/>
                <w:bCs/>
                <w:color w:val="000000"/>
                <w:sz w:val="18"/>
                <w:szCs w:val="18"/>
                <w:lang w:val="en-US" w:eastAsia="de-CH"/>
              </w:rPr>
            </w:pPr>
            <w:r>
              <w:rPr>
                <w:rFonts w:ascii="Arial" w:hAnsi="Arial" w:cs="Arial"/>
                <w:b/>
                <w:bCs/>
                <w:color w:val="000000"/>
                <w:sz w:val="18"/>
                <w:szCs w:val="18"/>
                <w:lang w:val="en-US" w:eastAsia="de-CH"/>
              </w:rPr>
              <w:t>Margolis et al. [29]</w:t>
            </w:r>
          </w:p>
        </w:tc>
        <w:tc>
          <w:tcPr>
            <w:tcW w:w="1276"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secondary analysis RCT (ACCORD)</w:t>
            </w:r>
          </w:p>
        </w:tc>
        <w:tc>
          <w:tcPr>
            <w:tcW w:w="2977"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Participants of 54/77 ACCORD clinical centers</w:t>
            </w:r>
          </w:p>
        </w:tc>
        <w:tc>
          <w:tcPr>
            <w:tcW w:w="1134"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138.3/75.4</w:t>
            </w:r>
          </w:p>
        </w:tc>
        <w:tc>
          <w:tcPr>
            <w:tcW w:w="1276"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see ACCORD</w:t>
            </w:r>
          </w:p>
        </w:tc>
        <w:tc>
          <w:tcPr>
            <w:tcW w:w="1275"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119.0 vs. 133.0</w:t>
            </w:r>
          </w:p>
        </w:tc>
        <w:tc>
          <w:tcPr>
            <w:tcW w:w="1418"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19.3 vs. 5.3</w:t>
            </w:r>
          </w:p>
        </w:tc>
        <w:tc>
          <w:tcPr>
            <w:tcW w:w="3402"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see ACCORD</w:t>
            </w:r>
          </w:p>
        </w:tc>
      </w:tr>
      <w:tr w:rsidR="00812716">
        <w:trPr>
          <w:trHeight w:hRule="exact" w:val="686"/>
          <w:jc w:val="center"/>
        </w:trPr>
        <w:tc>
          <w:tcPr>
            <w:tcW w:w="1134" w:type="dxa"/>
            <w:tcBorders>
              <w:top w:val="nil"/>
              <w:left w:val="nil"/>
              <w:bottom w:val="single" w:sz="12" w:space="0" w:color="auto"/>
              <w:right w:val="single" w:sz="12" w:space="0" w:color="auto"/>
            </w:tcBorders>
            <w:noWrap/>
          </w:tcPr>
          <w:p w:rsidR="00812716" w:rsidRDefault="00812716">
            <w:pPr>
              <w:suppressAutoHyphens w:val="0"/>
              <w:spacing w:line="240" w:lineRule="auto"/>
              <w:ind w:firstLine="0"/>
              <w:jc w:val="center"/>
              <w:rPr>
                <w:rFonts w:ascii="Arial" w:hAnsi="Arial" w:cs="Arial"/>
                <w:b/>
                <w:bCs/>
                <w:color w:val="000000"/>
                <w:sz w:val="18"/>
                <w:szCs w:val="18"/>
                <w:lang w:val="en-US" w:eastAsia="de-CH"/>
              </w:rPr>
            </w:pPr>
            <w:r>
              <w:rPr>
                <w:rFonts w:ascii="Arial" w:hAnsi="Arial" w:cs="Arial"/>
                <w:b/>
                <w:bCs/>
                <w:color w:val="000000"/>
                <w:sz w:val="18"/>
                <w:szCs w:val="18"/>
                <w:lang w:val="en-US" w:eastAsia="de-CH"/>
              </w:rPr>
              <w:t>Cheung et al. [32]</w:t>
            </w:r>
          </w:p>
        </w:tc>
        <w:tc>
          <w:tcPr>
            <w:tcW w:w="1276"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secondary analysis RCT (SPRINT)</w:t>
            </w:r>
          </w:p>
        </w:tc>
        <w:tc>
          <w:tcPr>
            <w:tcW w:w="2977"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SPRINT participants with eGFR ≤60ml/min/1.73m2</w:t>
            </w:r>
          </w:p>
        </w:tc>
        <w:tc>
          <w:tcPr>
            <w:tcW w:w="1134"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139.1/75.0</w:t>
            </w:r>
          </w:p>
        </w:tc>
        <w:tc>
          <w:tcPr>
            <w:tcW w:w="1276"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see SPRINT</w:t>
            </w:r>
          </w:p>
        </w:tc>
        <w:tc>
          <w:tcPr>
            <w:tcW w:w="1275"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123.3 vs. 136.9</w:t>
            </w:r>
          </w:p>
        </w:tc>
        <w:tc>
          <w:tcPr>
            <w:tcW w:w="1418"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15.8 vs. 2.2</w:t>
            </w:r>
          </w:p>
        </w:tc>
        <w:tc>
          <w:tcPr>
            <w:tcW w:w="3402"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see SPRINT</w:t>
            </w:r>
          </w:p>
        </w:tc>
      </w:tr>
      <w:tr w:rsidR="00812716">
        <w:trPr>
          <w:trHeight w:hRule="exact" w:val="686"/>
          <w:jc w:val="center"/>
        </w:trPr>
        <w:tc>
          <w:tcPr>
            <w:tcW w:w="1134" w:type="dxa"/>
            <w:tcBorders>
              <w:top w:val="nil"/>
              <w:left w:val="nil"/>
              <w:bottom w:val="single" w:sz="12" w:space="0" w:color="auto"/>
              <w:right w:val="single" w:sz="12" w:space="0" w:color="auto"/>
            </w:tcBorders>
            <w:noWrap/>
          </w:tcPr>
          <w:p w:rsidR="00812716" w:rsidRDefault="00812716">
            <w:pPr>
              <w:suppressAutoHyphens w:val="0"/>
              <w:spacing w:line="240" w:lineRule="auto"/>
              <w:ind w:firstLine="0"/>
              <w:jc w:val="center"/>
              <w:rPr>
                <w:rFonts w:ascii="Arial" w:hAnsi="Arial" w:cs="Arial"/>
                <w:b/>
                <w:bCs/>
                <w:color w:val="000000"/>
                <w:sz w:val="18"/>
                <w:szCs w:val="18"/>
                <w:lang w:val="en-US" w:eastAsia="de-CH"/>
              </w:rPr>
            </w:pPr>
            <w:r>
              <w:rPr>
                <w:rFonts w:ascii="Arial" w:hAnsi="Arial" w:cs="Arial"/>
                <w:b/>
                <w:bCs/>
                <w:color w:val="000000"/>
                <w:sz w:val="18"/>
                <w:szCs w:val="18"/>
                <w:lang w:val="en-US" w:eastAsia="de-CH"/>
              </w:rPr>
              <w:t>Foy et al. [33]</w:t>
            </w:r>
          </w:p>
        </w:tc>
        <w:tc>
          <w:tcPr>
            <w:tcW w:w="1276"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secondary analysis RCT (SPRINT)</w:t>
            </w:r>
          </w:p>
        </w:tc>
        <w:tc>
          <w:tcPr>
            <w:tcW w:w="2977"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SPRINT participants</w:t>
            </w:r>
          </w:p>
        </w:tc>
        <w:tc>
          <w:tcPr>
            <w:tcW w:w="1134"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139.7/78.1</w:t>
            </w:r>
          </w:p>
        </w:tc>
        <w:tc>
          <w:tcPr>
            <w:tcW w:w="1276"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see SPRINT</w:t>
            </w:r>
          </w:p>
        </w:tc>
        <w:tc>
          <w:tcPr>
            <w:tcW w:w="1275"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120.4 vs. 135.8</w:t>
            </w:r>
          </w:p>
        </w:tc>
        <w:tc>
          <w:tcPr>
            <w:tcW w:w="1418"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19.3 vs. 3.9</w:t>
            </w:r>
          </w:p>
        </w:tc>
        <w:tc>
          <w:tcPr>
            <w:tcW w:w="3402"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see SPRINT</w:t>
            </w:r>
          </w:p>
        </w:tc>
      </w:tr>
      <w:tr w:rsidR="00812716">
        <w:trPr>
          <w:trHeight w:hRule="exact" w:val="686"/>
          <w:jc w:val="center"/>
        </w:trPr>
        <w:tc>
          <w:tcPr>
            <w:tcW w:w="1134" w:type="dxa"/>
            <w:tcBorders>
              <w:top w:val="nil"/>
              <w:left w:val="nil"/>
              <w:bottom w:val="single" w:sz="12" w:space="0" w:color="auto"/>
              <w:right w:val="single" w:sz="12" w:space="0" w:color="auto"/>
            </w:tcBorders>
            <w:noWrap/>
          </w:tcPr>
          <w:p w:rsidR="00812716" w:rsidRDefault="00812716">
            <w:pPr>
              <w:suppressAutoHyphens w:val="0"/>
              <w:spacing w:line="240" w:lineRule="auto"/>
              <w:ind w:firstLine="0"/>
              <w:jc w:val="center"/>
              <w:rPr>
                <w:rFonts w:ascii="Arial" w:hAnsi="Arial" w:cs="Arial"/>
                <w:b/>
                <w:bCs/>
                <w:color w:val="000000"/>
                <w:sz w:val="18"/>
                <w:szCs w:val="18"/>
                <w:lang w:val="en-US" w:eastAsia="de-CH"/>
              </w:rPr>
            </w:pPr>
            <w:r>
              <w:rPr>
                <w:rFonts w:ascii="Arial" w:hAnsi="Arial" w:cs="Arial"/>
                <w:b/>
                <w:bCs/>
                <w:color w:val="000000"/>
                <w:sz w:val="18"/>
                <w:szCs w:val="18"/>
                <w:lang w:val="en-US" w:eastAsia="de-CH"/>
              </w:rPr>
              <w:t>Obi et al. [34]</w:t>
            </w:r>
          </w:p>
        </w:tc>
        <w:tc>
          <w:tcPr>
            <w:tcW w:w="1276"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secondary analysis RCT (SPRINT)</w:t>
            </w:r>
          </w:p>
        </w:tc>
        <w:tc>
          <w:tcPr>
            <w:tcW w:w="2977"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SPRINT participants</w:t>
            </w:r>
          </w:p>
        </w:tc>
        <w:tc>
          <w:tcPr>
            <w:tcW w:w="1134"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139.7/78.1</w:t>
            </w:r>
          </w:p>
        </w:tc>
        <w:tc>
          <w:tcPr>
            <w:tcW w:w="1276"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see SPRINT</w:t>
            </w:r>
          </w:p>
        </w:tc>
        <w:tc>
          <w:tcPr>
            <w:tcW w:w="1275"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121.4 vs. 136.2</w:t>
            </w:r>
          </w:p>
        </w:tc>
        <w:tc>
          <w:tcPr>
            <w:tcW w:w="1418"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16.3 vs. 3.5</w:t>
            </w:r>
          </w:p>
        </w:tc>
        <w:tc>
          <w:tcPr>
            <w:tcW w:w="3402"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see SPRINT</w:t>
            </w:r>
          </w:p>
        </w:tc>
      </w:tr>
      <w:tr w:rsidR="00812716">
        <w:trPr>
          <w:trHeight w:hRule="exact" w:val="686"/>
          <w:jc w:val="center"/>
        </w:trPr>
        <w:tc>
          <w:tcPr>
            <w:tcW w:w="1134" w:type="dxa"/>
            <w:tcBorders>
              <w:top w:val="nil"/>
              <w:left w:val="nil"/>
              <w:bottom w:val="single" w:sz="12" w:space="0" w:color="auto"/>
              <w:right w:val="single" w:sz="12" w:space="0" w:color="auto"/>
            </w:tcBorders>
            <w:noWrap/>
          </w:tcPr>
          <w:p w:rsidR="00812716" w:rsidRDefault="00812716">
            <w:pPr>
              <w:suppressAutoHyphens w:val="0"/>
              <w:spacing w:line="240" w:lineRule="auto"/>
              <w:ind w:firstLine="0"/>
              <w:jc w:val="center"/>
              <w:rPr>
                <w:rFonts w:ascii="Arial" w:hAnsi="Arial" w:cs="Arial"/>
                <w:b/>
                <w:bCs/>
                <w:color w:val="000000"/>
                <w:sz w:val="18"/>
                <w:szCs w:val="18"/>
                <w:lang w:val="en-US" w:eastAsia="de-CH"/>
              </w:rPr>
            </w:pPr>
            <w:r>
              <w:rPr>
                <w:rFonts w:ascii="Arial" w:hAnsi="Arial" w:cs="Arial"/>
                <w:b/>
                <w:bCs/>
                <w:color w:val="000000"/>
                <w:sz w:val="18"/>
                <w:szCs w:val="18"/>
                <w:lang w:val="en-US" w:eastAsia="de-CH"/>
              </w:rPr>
              <w:t>Williamson et al. [36]</w:t>
            </w:r>
          </w:p>
        </w:tc>
        <w:tc>
          <w:tcPr>
            <w:tcW w:w="1276"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secondary analysis RCT (SPRINT)</w:t>
            </w:r>
          </w:p>
        </w:tc>
        <w:tc>
          <w:tcPr>
            <w:tcW w:w="2977"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SPRINT participants with Age ≥75y</w:t>
            </w:r>
          </w:p>
        </w:tc>
        <w:tc>
          <w:tcPr>
            <w:tcW w:w="1134"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141.6/71.2</w:t>
            </w:r>
          </w:p>
        </w:tc>
        <w:tc>
          <w:tcPr>
            <w:tcW w:w="1276"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see SPRINT</w:t>
            </w:r>
          </w:p>
        </w:tc>
        <w:tc>
          <w:tcPr>
            <w:tcW w:w="1275"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123.4 vs. 134.8</w:t>
            </w:r>
          </w:p>
        </w:tc>
        <w:tc>
          <w:tcPr>
            <w:tcW w:w="1418"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18.2 vs. 6.8</w:t>
            </w:r>
          </w:p>
        </w:tc>
        <w:tc>
          <w:tcPr>
            <w:tcW w:w="3402"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see SPRINT</w:t>
            </w:r>
          </w:p>
        </w:tc>
      </w:tr>
      <w:tr w:rsidR="00812716">
        <w:trPr>
          <w:trHeight w:hRule="exact" w:val="686"/>
          <w:jc w:val="center"/>
        </w:trPr>
        <w:tc>
          <w:tcPr>
            <w:tcW w:w="1134" w:type="dxa"/>
            <w:tcBorders>
              <w:top w:val="nil"/>
              <w:left w:val="nil"/>
              <w:bottom w:val="single" w:sz="12" w:space="0" w:color="auto"/>
              <w:right w:val="single" w:sz="12" w:space="0" w:color="auto"/>
            </w:tcBorders>
            <w:noWrap/>
          </w:tcPr>
          <w:p w:rsidR="00812716" w:rsidRDefault="00812716">
            <w:pPr>
              <w:suppressAutoHyphens w:val="0"/>
              <w:spacing w:line="240" w:lineRule="auto"/>
              <w:ind w:firstLine="0"/>
              <w:jc w:val="center"/>
              <w:rPr>
                <w:rFonts w:ascii="Arial" w:hAnsi="Arial" w:cs="Arial"/>
                <w:b/>
                <w:bCs/>
                <w:color w:val="000000"/>
                <w:sz w:val="18"/>
                <w:szCs w:val="18"/>
                <w:lang w:val="en-US" w:eastAsia="de-CH"/>
              </w:rPr>
            </w:pPr>
            <w:r>
              <w:rPr>
                <w:rFonts w:ascii="Arial" w:hAnsi="Arial" w:cs="Arial"/>
                <w:b/>
                <w:bCs/>
                <w:color w:val="000000"/>
                <w:sz w:val="18"/>
                <w:szCs w:val="18"/>
                <w:lang w:val="en-US" w:eastAsia="de-CH"/>
              </w:rPr>
              <w:t>Beddhu et al. [30]</w:t>
            </w:r>
          </w:p>
        </w:tc>
        <w:tc>
          <w:tcPr>
            <w:tcW w:w="1276"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secondary analysis RCT (SPRINT)</w:t>
            </w:r>
          </w:p>
        </w:tc>
        <w:tc>
          <w:tcPr>
            <w:tcW w:w="2977"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SPRINT participants with eGFR ≥60ml/min/1.73m2</w:t>
            </w:r>
          </w:p>
        </w:tc>
        <w:tc>
          <w:tcPr>
            <w:tcW w:w="1134"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139.8/79.4</w:t>
            </w:r>
          </w:p>
        </w:tc>
        <w:tc>
          <w:tcPr>
            <w:tcW w:w="1276"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see SPRINT</w:t>
            </w:r>
          </w:p>
        </w:tc>
        <w:tc>
          <w:tcPr>
            <w:tcW w:w="1275"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NR</w:t>
            </w:r>
          </w:p>
        </w:tc>
        <w:tc>
          <w:tcPr>
            <w:tcW w:w="1418"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NR</w:t>
            </w:r>
          </w:p>
        </w:tc>
        <w:tc>
          <w:tcPr>
            <w:tcW w:w="3402"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see SPRINT</w:t>
            </w:r>
          </w:p>
        </w:tc>
      </w:tr>
      <w:tr w:rsidR="00812716">
        <w:trPr>
          <w:trHeight w:hRule="exact" w:val="686"/>
          <w:jc w:val="center"/>
        </w:trPr>
        <w:tc>
          <w:tcPr>
            <w:tcW w:w="1134" w:type="dxa"/>
            <w:tcBorders>
              <w:top w:val="nil"/>
              <w:left w:val="nil"/>
              <w:bottom w:val="single" w:sz="12" w:space="0" w:color="auto"/>
              <w:right w:val="single" w:sz="12" w:space="0" w:color="auto"/>
            </w:tcBorders>
            <w:noWrap/>
          </w:tcPr>
          <w:p w:rsidR="00812716" w:rsidRDefault="00812716">
            <w:pPr>
              <w:suppressAutoHyphens w:val="0"/>
              <w:spacing w:line="240" w:lineRule="auto"/>
              <w:ind w:firstLine="0"/>
              <w:jc w:val="center"/>
              <w:rPr>
                <w:rFonts w:ascii="Arial" w:hAnsi="Arial" w:cs="Arial"/>
                <w:b/>
                <w:bCs/>
                <w:color w:val="000000"/>
                <w:sz w:val="18"/>
                <w:szCs w:val="18"/>
                <w:lang w:val="en-US" w:eastAsia="de-CH"/>
              </w:rPr>
            </w:pPr>
            <w:r>
              <w:rPr>
                <w:rFonts w:ascii="Arial" w:hAnsi="Arial" w:cs="Arial"/>
                <w:b/>
                <w:bCs/>
                <w:color w:val="000000"/>
                <w:sz w:val="18"/>
                <w:szCs w:val="18"/>
                <w:lang w:val="en-US" w:eastAsia="de-CH"/>
              </w:rPr>
              <w:t>Bress et al. [31]</w:t>
            </w:r>
          </w:p>
        </w:tc>
        <w:tc>
          <w:tcPr>
            <w:tcW w:w="1276"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secondary analysis RCT (SPRINT)</w:t>
            </w:r>
          </w:p>
        </w:tc>
        <w:tc>
          <w:tcPr>
            <w:tcW w:w="2977"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SPRINT participants</w:t>
            </w:r>
          </w:p>
        </w:tc>
        <w:tc>
          <w:tcPr>
            <w:tcW w:w="1134"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139.7/78.1</w:t>
            </w:r>
          </w:p>
        </w:tc>
        <w:tc>
          <w:tcPr>
            <w:tcW w:w="1276"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see SPRINT</w:t>
            </w:r>
          </w:p>
        </w:tc>
        <w:tc>
          <w:tcPr>
            <w:tcW w:w="1275"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121.4 vs. 136.2</w:t>
            </w:r>
          </w:p>
        </w:tc>
        <w:tc>
          <w:tcPr>
            <w:tcW w:w="1418"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18.3 vs. 3.5</w:t>
            </w:r>
          </w:p>
        </w:tc>
        <w:tc>
          <w:tcPr>
            <w:tcW w:w="3402"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see SPRINT</w:t>
            </w:r>
          </w:p>
        </w:tc>
      </w:tr>
      <w:tr w:rsidR="00812716">
        <w:trPr>
          <w:trHeight w:hRule="exact" w:val="686"/>
          <w:jc w:val="center"/>
        </w:trPr>
        <w:tc>
          <w:tcPr>
            <w:tcW w:w="1134" w:type="dxa"/>
            <w:tcBorders>
              <w:top w:val="nil"/>
              <w:left w:val="nil"/>
              <w:bottom w:val="single" w:sz="4" w:space="0" w:color="auto"/>
              <w:right w:val="single" w:sz="12" w:space="0" w:color="auto"/>
            </w:tcBorders>
            <w:noWrap/>
          </w:tcPr>
          <w:p w:rsidR="00812716" w:rsidRDefault="00812716">
            <w:pPr>
              <w:suppressAutoHyphens w:val="0"/>
              <w:spacing w:line="240" w:lineRule="auto"/>
              <w:ind w:firstLine="0"/>
              <w:jc w:val="center"/>
              <w:rPr>
                <w:rFonts w:ascii="Arial" w:hAnsi="Arial" w:cs="Arial"/>
                <w:b/>
                <w:bCs/>
                <w:color w:val="000000"/>
                <w:sz w:val="18"/>
                <w:szCs w:val="18"/>
                <w:lang w:val="en-US" w:eastAsia="de-CH"/>
              </w:rPr>
            </w:pPr>
            <w:r>
              <w:rPr>
                <w:rFonts w:ascii="Arial" w:hAnsi="Arial" w:cs="Arial"/>
                <w:b/>
                <w:bCs/>
                <w:color w:val="000000"/>
                <w:sz w:val="18"/>
                <w:szCs w:val="18"/>
                <w:lang w:val="en-US" w:eastAsia="de-CH"/>
              </w:rPr>
              <w:t>Still et al. [35]</w:t>
            </w:r>
          </w:p>
        </w:tc>
        <w:tc>
          <w:tcPr>
            <w:tcW w:w="1276"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secondary analysis RCT (SPRINT)</w:t>
            </w:r>
          </w:p>
        </w:tc>
        <w:tc>
          <w:tcPr>
            <w:tcW w:w="2977"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SPRINT participants with self-reported race/ethnicity</w:t>
            </w:r>
          </w:p>
        </w:tc>
        <w:tc>
          <w:tcPr>
            <w:tcW w:w="1134"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139.6/78.1</w:t>
            </w:r>
          </w:p>
        </w:tc>
        <w:tc>
          <w:tcPr>
            <w:tcW w:w="1276"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see SPRINT</w:t>
            </w:r>
          </w:p>
        </w:tc>
        <w:tc>
          <w:tcPr>
            <w:tcW w:w="1275"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121.4 vs. 136.2</w:t>
            </w:r>
          </w:p>
        </w:tc>
        <w:tc>
          <w:tcPr>
            <w:tcW w:w="1418"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18.2 vs. 3.4</w:t>
            </w:r>
          </w:p>
        </w:tc>
        <w:tc>
          <w:tcPr>
            <w:tcW w:w="3402"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see SPRINT</w:t>
            </w:r>
          </w:p>
        </w:tc>
      </w:tr>
    </w:tbl>
    <w:p w:rsidR="00812716" w:rsidRDefault="00812716">
      <w:pPr>
        <w:suppressAutoHyphens w:val="0"/>
        <w:ind w:left="142" w:firstLine="0"/>
        <w:rPr>
          <w:rFonts w:ascii="Arial" w:hAnsi="Arial" w:cs="Arial"/>
          <w:sz w:val="22"/>
          <w:szCs w:val="22"/>
          <w:lang w:val="en-US"/>
        </w:rPr>
      </w:pPr>
      <w:r>
        <w:rPr>
          <w:rFonts w:cs="Times New Roman"/>
          <w:sz w:val="22"/>
          <w:szCs w:val="22"/>
          <w:lang w:val="en-US"/>
        </w:rPr>
        <w:fldChar w:fldCharType="begin"/>
      </w:r>
      <w:r>
        <w:rPr>
          <w:rFonts w:cs="Times New Roman"/>
          <w:sz w:val="22"/>
          <w:szCs w:val="22"/>
          <w:lang w:val="en-US"/>
        </w:rPr>
        <w:instrText xml:space="preserve"> LINK Excel.Sheet.12 \\\\fs-group\\DIM_Daten\\Hortenzentrum\\Dissertationen\\46_Dissertation_Frey_Lukas\\Tables\\Quality_Assess_SIGN_and_Appendix_tables_V2.xlsx "Baseline Appendix!Z3S1:Z19S8" \a \f 4 \h  \* MERGEFORMAT </w:instrText>
      </w:r>
      <w:r>
        <w:rPr>
          <w:rFonts w:cs="Times New Roman"/>
          <w:sz w:val="22"/>
          <w:szCs w:val="22"/>
          <w:lang w:val="en-US"/>
        </w:rPr>
        <w:fldChar w:fldCharType="separate"/>
      </w:r>
    </w:p>
    <w:p w:rsidR="00812716" w:rsidRDefault="00812716">
      <w:pPr>
        <w:pStyle w:val="Legende"/>
      </w:pPr>
      <w:r>
        <w:rPr>
          <w:rFonts w:cs="Times New Roman"/>
          <w:sz w:val="22"/>
          <w:szCs w:val="22"/>
        </w:rPr>
        <w:fldChar w:fldCharType="end"/>
      </w:r>
      <w:r>
        <w:t>BP = blood pressure, DBP = diastolic blood pressure, eGFR = estimated glomerular filtration rate, HTN = hypertension, int = intensive, MAP = mean arterial pressure,</w:t>
      </w:r>
      <w:r>
        <w:br/>
        <w:t>mod = moderate, NR = not reported, RCT = randomized control trial, SAE = serious adverse events, SBP = systolic blood pressure, T2DM = Type 2 diabetes mellitus, y = year(s)</w:t>
      </w:r>
    </w:p>
    <w:p w:rsidR="00812716" w:rsidRDefault="00812716">
      <w:pPr>
        <w:suppressAutoHyphens w:val="0"/>
        <w:rPr>
          <w:rFonts w:cs="Times New Roman"/>
          <w:lang w:val="en-US"/>
        </w:rPr>
      </w:pPr>
      <w:r>
        <w:rPr>
          <w:rFonts w:cs="Times New Roman"/>
          <w:lang w:val="en-US"/>
        </w:rPr>
        <w:br w:type="page"/>
      </w:r>
    </w:p>
    <w:p w:rsidR="00812716" w:rsidRDefault="00812716">
      <w:pPr>
        <w:pStyle w:val="TitelFiguresTables"/>
        <w:rPr>
          <w:lang w:eastAsia="de-CH"/>
        </w:rPr>
      </w:pPr>
      <w:r>
        <w:t xml:space="preserve">Supplementary Table </w:t>
      </w:r>
      <w:r>
        <w:rPr>
          <w:lang w:eastAsia="de-CH"/>
        </w:rPr>
        <w:t>4: Studies characteristics detailed</w:t>
      </w:r>
    </w:p>
    <w:p w:rsidR="00812716" w:rsidRDefault="00812716">
      <w:pPr>
        <w:suppressAutoHyphens w:val="0"/>
        <w:spacing w:line="240" w:lineRule="auto"/>
        <w:ind w:firstLine="0"/>
        <w:rPr>
          <w:rFonts w:ascii="Arial" w:hAnsi="Arial" w:cs="Arial"/>
          <w:color w:val="000000"/>
          <w:sz w:val="20"/>
          <w:szCs w:val="20"/>
          <w:lang w:val="en-US" w:eastAsia="de-CH"/>
        </w:rPr>
      </w:pPr>
    </w:p>
    <w:tbl>
      <w:tblPr>
        <w:tblW w:w="15735" w:type="dxa"/>
        <w:jc w:val="center"/>
        <w:tblCellMar>
          <w:left w:w="70" w:type="dxa"/>
          <w:right w:w="70" w:type="dxa"/>
        </w:tblCellMar>
        <w:tblLook w:val="0000"/>
      </w:tblPr>
      <w:tblGrid>
        <w:gridCol w:w="1220"/>
        <w:gridCol w:w="4025"/>
        <w:gridCol w:w="3827"/>
        <w:gridCol w:w="3119"/>
        <w:gridCol w:w="3544"/>
      </w:tblGrid>
      <w:tr w:rsidR="00812716">
        <w:trPr>
          <w:trHeight w:val="435"/>
          <w:tblHeader/>
          <w:jc w:val="center"/>
        </w:trPr>
        <w:tc>
          <w:tcPr>
            <w:tcW w:w="1220" w:type="dxa"/>
            <w:tcBorders>
              <w:top w:val="nil"/>
              <w:left w:val="nil"/>
              <w:bottom w:val="single" w:sz="12" w:space="0" w:color="auto"/>
              <w:right w:val="single" w:sz="12" w:space="0" w:color="auto"/>
            </w:tcBorders>
          </w:tcPr>
          <w:p w:rsidR="00812716" w:rsidRDefault="00812716">
            <w:pPr>
              <w:suppressAutoHyphens w:val="0"/>
              <w:spacing w:line="240" w:lineRule="auto"/>
              <w:ind w:firstLine="0"/>
              <w:jc w:val="left"/>
              <w:rPr>
                <w:rFonts w:ascii="Arial" w:hAnsi="Arial" w:cs="Arial"/>
                <w:b/>
                <w:bCs/>
                <w:color w:val="000000"/>
                <w:sz w:val="18"/>
                <w:szCs w:val="18"/>
                <w:lang w:val="en-US" w:eastAsia="de-CH"/>
              </w:rPr>
            </w:pPr>
          </w:p>
          <w:p w:rsidR="00812716" w:rsidRDefault="00812716">
            <w:pPr>
              <w:suppressAutoHyphens w:val="0"/>
              <w:spacing w:line="240" w:lineRule="auto"/>
              <w:ind w:firstLine="0"/>
              <w:jc w:val="left"/>
              <w:rPr>
                <w:rFonts w:ascii="Arial" w:hAnsi="Arial" w:cs="Arial"/>
                <w:b/>
                <w:bCs/>
                <w:color w:val="000000"/>
                <w:sz w:val="18"/>
                <w:szCs w:val="18"/>
                <w:lang w:val="en-US" w:eastAsia="de-CH"/>
              </w:rPr>
            </w:pPr>
            <w:r>
              <w:rPr>
                <w:rFonts w:ascii="Arial" w:hAnsi="Arial" w:cs="Arial"/>
                <w:b/>
                <w:bCs/>
                <w:color w:val="000000"/>
                <w:sz w:val="18"/>
                <w:szCs w:val="18"/>
                <w:lang w:val="en-US" w:eastAsia="de-CH"/>
              </w:rPr>
              <w:t> </w:t>
            </w:r>
          </w:p>
        </w:tc>
        <w:tc>
          <w:tcPr>
            <w:tcW w:w="4025" w:type="dxa"/>
            <w:tcBorders>
              <w:top w:val="nil"/>
              <w:left w:val="nil"/>
              <w:bottom w:val="single" w:sz="12" w:space="0" w:color="auto"/>
              <w:right w:val="single" w:sz="12" w:space="0" w:color="auto"/>
            </w:tcBorders>
            <w:noWrap/>
          </w:tcPr>
          <w:p w:rsidR="00812716" w:rsidRDefault="00812716">
            <w:pPr>
              <w:suppressAutoHyphens w:val="0"/>
              <w:spacing w:line="240" w:lineRule="auto"/>
              <w:ind w:firstLine="0"/>
              <w:jc w:val="left"/>
              <w:rPr>
                <w:rFonts w:ascii="Arial" w:hAnsi="Arial" w:cs="Arial"/>
                <w:b/>
                <w:bCs/>
                <w:color w:val="000000"/>
                <w:sz w:val="18"/>
                <w:szCs w:val="18"/>
                <w:lang w:val="en-US" w:eastAsia="de-CH"/>
              </w:rPr>
            </w:pPr>
            <w:r>
              <w:rPr>
                <w:rFonts w:ascii="Arial" w:hAnsi="Arial" w:cs="Arial"/>
                <w:b/>
                <w:bCs/>
                <w:color w:val="000000"/>
                <w:sz w:val="18"/>
                <w:szCs w:val="18"/>
                <w:lang w:val="en-US" w:eastAsia="de-CH"/>
              </w:rPr>
              <w:t>Inclusion criteria</w:t>
            </w:r>
          </w:p>
        </w:tc>
        <w:tc>
          <w:tcPr>
            <w:tcW w:w="3827" w:type="dxa"/>
            <w:tcBorders>
              <w:top w:val="nil"/>
              <w:left w:val="nil"/>
              <w:bottom w:val="single" w:sz="12" w:space="0" w:color="auto"/>
              <w:right w:val="single" w:sz="12" w:space="0" w:color="auto"/>
            </w:tcBorders>
            <w:noWrap/>
          </w:tcPr>
          <w:p w:rsidR="00812716" w:rsidRDefault="00812716">
            <w:pPr>
              <w:suppressAutoHyphens w:val="0"/>
              <w:spacing w:line="240" w:lineRule="auto"/>
              <w:ind w:firstLine="0"/>
              <w:jc w:val="left"/>
              <w:rPr>
                <w:rFonts w:ascii="Arial" w:hAnsi="Arial" w:cs="Arial"/>
                <w:b/>
                <w:bCs/>
                <w:color w:val="000000"/>
                <w:sz w:val="18"/>
                <w:szCs w:val="18"/>
                <w:lang w:val="en-US" w:eastAsia="de-CH"/>
              </w:rPr>
            </w:pPr>
            <w:r>
              <w:rPr>
                <w:rFonts w:ascii="Arial" w:hAnsi="Arial" w:cs="Arial"/>
                <w:b/>
                <w:bCs/>
                <w:color w:val="000000"/>
                <w:sz w:val="18"/>
                <w:szCs w:val="18"/>
                <w:lang w:val="en-US" w:eastAsia="de-CH"/>
              </w:rPr>
              <w:t>Exclusion criteria</w:t>
            </w:r>
          </w:p>
        </w:tc>
        <w:tc>
          <w:tcPr>
            <w:tcW w:w="3119" w:type="dxa"/>
            <w:tcBorders>
              <w:top w:val="nil"/>
              <w:left w:val="nil"/>
              <w:bottom w:val="single" w:sz="12" w:space="0" w:color="auto"/>
              <w:right w:val="single" w:sz="12" w:space="0" w:color="auto"/>
            </w:tcBorders>
            <w:noWrap/>
          </w:tcPr>
          <w:p w:rsidR="00812716" w:rsidRDefault="00812716">
            <w:pPr>
              <w:suppressAutoHyphens w:val="0"/>
              <w:spacing w:line="240" w:lineRule="auto"/>
              <w:ind w:firstLine="0"/>
              <w:jc w:val="left"/>
              <w:rPr>
                <w:rFonts w:ascii="Arial" w:hAnsi="Arial" w:cs="Arial"/>
                <w:b/>
                <w:bCs/>
                <w:color w:val="000000"/>
                <w:sz w:val="18"/>
                <w:szCs w:val="18"/>
                <w:lang w:val="en-US" w:eastAsia="de-CH"/>
              </w:rPr>
            </w:pPr>
            <w:r>
              <w:rPr>
                <w:rFonts w:ascii="Arial" w:hAnsi="Arial" w:cs="Arial"/>
                <w:b/>
                <w:bCs/>
                <w:color w:val="000000"/>
                <w:sz w:val="18"/>
                <w:szCs w:val="18"/>
                <w:lang w:val="en-US" w:eastAsia="de-CH"/>
              </w:rPr>
              <w:t>Primary outcome</w:t>
            </w:r>
          </w:p>
        </w:tc>
        <w:tc>
          <w:tcPr>
            <w:tcW w:w="3544" w:type="dxa"/>
            <w:tcBorders>
              <w:top w:val="nil"/>
              <w:left w:val="nil"/>
              <w:bottom w:val="single" w:sz="12" w:space="0" w:color="auto"/>
              <w:right w:val="nil"/>
            </w:tcBorders>
            <w:noWrap/>
          </w:tcPr>
          <w:p w:rsidR="00812716" w:rsidRDefault="00812716">
            <w:pPr>
              <w:suppressAutoHyphens w:val="0"/>
              <w:spacing w:line="240" w:lineRule="auto"/>
              <w:ind w:firstLine="0"/>
              <w:jc w:val="left"/>
              <w:rPr>
                <w:rFonts w:ascii="Arial" w:hAnsi="Arial" w:cs="Arial"/>
                <w:b/>
                <w:bCs/>
                <w:color w:val="000000"/>
                <w:sz w:val="18"/>
                <w:szCs w:val="18"/>
                <w:lang w:val="en-US" w:eastAsia="de-CH"/>
              </w:rPr>
            </w:pPr>
            <w:r>
              <w:rPr>
                <w:rFonts w:ascii="Arial" w:hAnsi="Arial" w:cs="Arial"/>
                <w:b/>
                <w:bCs/>
                <w:color w:val="000000"/>
                <w:sz w:val="18"/>
                <w:szCs w:val="18"/>
                <w:lang w:val="en-US" w:eastAsia="de-CH"/>
              </w:rPr>
              <w:t>Secondary outcome</w:t>
            </w:r>
          </w:p>
        </w:tc>
      </w:tr>
      <w:tr w:rsidR="00812716">
        <w:trPr>
          <w:trHeight w:val="2382"/>
          <w:jc w:val="center"/>
        </w:trPr>
        <w:tc>
          <w:tcPr>
            <w:tcW w:w="1220" w:type="dxa"/>
            <w:tcBorders>
              <w:top w:val="nil"/>
              <w:left w:val="nil"/>
              <w:bottom w:val="single" w:sz="12" w:space="0" w:color="auto"/>
              <w:right w:val="single" w:sz="12" w:space="0" w:color="auto"/>
            </w:tcBorders>
          </w:tcPr>
          <w:p w:rsidR="00812716" w:rsidRDefault="00812716">
            <w:pPr>
              <w:suppressAutoHyphens w:val="0"/>
              <w:spacing w:line="240" w:lineRule="auto"/>
              <w:ind w:firstLine="0"/>
              <w:jc w:val="left"/>
              <w:rPr>
                <w:rFonts w:ascii="Arial" w:hAnsi="Arial" w:cs="Arial"/>
                <w:b/>
                <w:bCs/>
                <w:color w:val="000000"/>
                <w:sz w:val="18"/>
                <w:szCs w:val="18"/>
                <w:lang w:val="en-US" w:eastAsia="de-CH"/>
              </w:rPr>
            </w:pPr>
            <w:r>
              <w:rPr>
                <w:rFonts w:ascii="Arial" w:hAnsi="Arial" w:cs="Arial"/>
                <w:b/>
                <w:bCs/>
                <w:color w:val="000000"/>
                <w:sz w:val="18"/>
                <w:szCs w:val="18"/>
                <w:lang w:val="en-US" w:eastAsia="de-CH"/>
              </w:rPr>
              <w:t xml:space="preserve">SPRINT </w:t>
            </w:r>
            <w:r>
              <w:rPr>
                <w:rFonts w:ascii="Arial" w:hAnsi="Arial" w:cs="Arial"/>
                <w:b/>
                <w:bCs/>
                <w:color w:val="000000"/>
                <w:sz w:val="18"/>
                <w:szCs w:val="18"/>
                <w:lang w:val="en-US" w:eastAsia="de-CH"/>
              </w:rPr>
              <w:fldChar w:fldCharType="begin">
                <w:fldData xml:space="preserve">PEVuZE5vdGU+PENpdGU+PEF1dGhvcj5Hcm91cDwvQXV0aG9yPjxZZWFyPjIwMTU8L1llYXI+PFJl
Y051bT41MjwvUmVjTnVtPjxEaXNwbGF5VGV4dD5bNl08L0Rpc3BsYXlUZXh0PjxyZWNvcmQ+PHJl
Yy1udW1iZXI+NTI8L3JlYy1udW1iZXI+PGZvcmVpZ24ta2V5cz48a2V5IGFwcD0iRU4iIGRiLWlk
PSI1YTlmcDUyMHl4NWRkOWUwcjJudjlmenp3c2EwdnR3eHZ3MGUiIHRpbWVzdGFtcD0iMTUyMzYw
OTAxNyI+NTI8L2tleT48L2ZvcmVpZ24ta2V5cz48cmVmLXR5cGUgbmFtZT0iSm91cm5hbCBBcnRp
Y2xlIj4xNzwvcmVmLXR5cGU+PGNvbnRyaWJ1dG9ycz48YXV0aG9ycz48YXV0aG9yPlNwcmludCBS
ZXNlYXJjaCBHcm91cCwgPC9hdXRob3I+PGF1dGhvcj5XcmlnaHQsIEouIFQuLCBKci48L2F1dGhv
cj48YXV0aG9yPldpbGxpYW1zb24sIEouIEQuPC9hdXRob3I+PGF1dGhvcj5XaGVsdG9uLCBQLiBL
LjwvYXV0aG9yPjxhdXRob3I+U255ZGVyLCBKLiBLLjwvYXV0aG9yPjxhdXRob3I+U2luaywgSy4g
TS48L2F1dGhvcj48YXV0aG9yPlJvY2NvLCBNLiBWLjwvYXV0aG9yPjxhdXRob3I+UmVib3Vzc2lu
LCBELiBNLjwvYXV0aG9yPjxhdXRob3I+UmFobWFuLCBNLjwvYXV0aG9yPjxhdXRob3I+T3Bhcmls
LCBTLjwvYXV0aG9yPjxhdXRob3I+TGV3aXMsIEMuIEUuPC9hdXRob3I+PGF1dGhvcj5LaW1tZWws
IFAuIEwuPC9hdXRob3I+PGF1dGhvcj5Kb2huc29uLCBLLiBDLjwvYXV0aG9yPjxhdXRob3I+R29m
ZiwgRC4gQy4sIEpyLjwvYXV0aG9yPjxhdXRob3I+RmluZSwgTC4gSi48L2F1dGhvcj48YXV0aG9y
PkN1dGxlciwgSi4gQS48L2F1dGhvcj48YXV0aG9yPkN1c2htYW4sIFcuIEMuPC9hdXRob3I+PGF1
dGhvcj5DaGV1bmcsIEEuIEsuPC9hdXRob3I+PGF1dGhvcj5BbWJyb3NpdXMsIFcuIFQuPC9hdXRo
b3I+PC9hdXRob3JzPjwvY29udHJpYnV0b3JzPjx0aXRsZXM+PHRpdGxlPkEgUmFuZG9taXplZCBU
cmlhbCBvZiBJbnRlbnNpdmUgdmVyc3VzIFN0YW5kYXJkIEJsb29kLVByZXNzdXJlIENvbnRyb2w8
L3RpdGxlPjxzZWNvbmRhcnktdGl0bGU+TiBFbmdsIEogTWVkPC9zZWNvbmRhcnktdGl0bGU+PGFs
dC10aXRsZT5OIEVuZ2wgSiBNZWQ8L2FsdC10aXRsZT48c2hvcnQtdGl0bGU+U1BSSU5UIFN0dWR5
PC9zaG9ydC10aXRsZT48L3RpdGxlcz48cGVyaW9kaWNhbD48ZnVsbC10aXRsZT5OZXcgRW5nbGFu
ZCBKb3VybmFsIG9mIE1lZGljaW5lPC9mdWxsLXRpdGxlPjxhYmJyLTE+TiBFbmdsIEogTWVkPC9h
YmJyLTE+PC9wZXJpb2RpY2FsPjxhbHQtcGVyaW9kaWNhbD48ZnVsbC10aXRsZT5OZXcgRW5nbGFu
ZCBKb3VybmFsIG9mIE1lZGljaW5lPC9mdWxsLXRpdGxlPjxhYmJyLTE+TiBFbmdsIEogTWVkPC9h
YmJyLTE+PC9hbHQtcGVyaW9kaWNhbD48cGFnZXM+MjEwMy0xNjwvcGFnZXM+PHZvbHVtZT4zNzM8
L3ZvbHVtZT48bnVtYmVyPjIyPC9udW1iZXI+PGtleXdvcmRzPjxrZXl3b3JkPkFnZSBGYWN0b3Jz
PC9rZXl3b3JkPjxrZXl3b3JkPkFnZWQ8L2tleXdvcmQ+PGtleXdvcmQ+QW50aWh5cGVydGVuc2l2
ZSBBZ2VudHMvKmFkbWluaXN0cmF0aW9uICZhbXA7IGRvc2FnZS9hZHZlcnNlIGVmZmVjdHM8L2tl
eXdvcmQ+PGtleXdvcmQ+KkJsb29kIFByZXNzdXJlPC9rZXl3b3JkPjxrZXl3b3JkPkNhcmRpb3Zh
c2N1bGFyIERpc2Vhc2VzL3ByZXZlbnRpb24gJmFtcDsgY29udHJvbDwva2V5d29yZD48a2V5d29y
ZD5DYXVzZSBvZiBEZWF0aDwva2V5d29yZD48a2V5d29yZD5GZW1hbGU8L2tleXdvcmQ+PGtleXdv
cmQ+R29hbHM8L2tleXdvcmQ+PGtleXdvcmQ+SHVtYW5zPC9rZXl3b3JkPjxrZXl3b3JkPkh5cGVy
dGVuc2lvbi8qZHJ1ZyB0aGVyYXB5PC9rZXl3b3JkPjxrZXl3b3JkPk1hbGU8L2tleXdvcmQ+PGtl
eXdvcmQ+TWlkZGxlIEFnZWQ8L2tleXdvcmQ+PGtleXdvcmQ+KlByYWN0aWNlIEd1aWRlbGluZXMg
YXMgVG9waWM8L2tleXdvcmQ+PGtleXdvcmQ+UmlzayBGYWN0b3JzPC9rZXl3b3JkPjwva2V5d29y
ZHM+PGRhdGVzPjx5ZWFyPjIwMTU8L3llYXI+PHB1Yi1kYXRlcz48ZGF0ZT5Ob3YgMjY8L2RhdGU+
PC9wdWItZGF0ZXM+PC9kYXRlcz48aXNibj4xNTMzLTQ0MDYgKEVsZWN0cm9uaWMpJiN4RDswMDI4
LTQ3OTMgKExpbmtpbmcpPC9pc2JuPjxhY2Nlc3Npb24tbnVtPjI2NTUxMjcyPC9hY2Nlc3Npb24t
bnVtPjx3b3JrLXR5cGU+Q29tcGFyYXRpdmUgU3R1ZHkmI3hEO011bHRpY2VudGVyIFN0dWR5JiN4
RDtSYW5kb21pemVkIENvbnRyb2xsZWQgVHJpYWwmI3hEO1Jlc2VhcmNoIFN1cHBvcnQsIE4uSS5I
LiwgRXh0cmFtdXJhbDwvd29yay10eXBlPjx1cmxzPjxyZWxhdGVkLXVybHM+PHVybD48c3R5bGUg
ZmFjZT0idW5kZXJsaW5lIiBmb250PSJkZWZhdWx0IiBzaXplPSIxMDAlIj5odHRwczovL3d3dy5u
Y2JpLm5sbS5uaWguZ292L3B1Ym1lZC8yNjU1MTI3Mjwvc3R5bGU+PC91cmw+PC9yZWxhdGVkLXVy
bHM+PC91cmxzPjxjdXN0b20yPlBNQzQ2ODk1OTE8L2N1c3RvbTI+PGVsZWN0cm9uaWMtcmVzb3Vy
Y2UtbnVtPjEwLjEwNTYvTkVKTW9hMTUxMTkzOTwvZWxlY3Ryb25pYy1yZXNvdXJjZS1udW0+PHJl
bW90ZS1kYXRhYmFzZS1uYW1lPk1FRExJTkU8L3JlbW90ZS1kYXRhYmFzZS1uYW1lPjxyZW1vdGUt
ZGF0YWJhc2UtcHJvdmlkZXI+T3ZpZCBUZWNobm9sb2dpZXM8L3JlbW90ZS1kYXRhYmFzZS1wcm92
aWRlcj48bGFuZ3VhZ2U+RW5nbGlzaDwvbGFuZ3VhZ2U+PC9yZWNvcmQ+PC9DaXRlPjwvRW5kTm90
ZT4AAD==
</w:fldData>
              </w:fldChar>
            </w:r>
            <w:r>
              <w:rPr>
                <w:rFonts w:ascii="Arial" w:hAnsi="Arial" w:cs="Arial"/>
                <w:b/>
                <w:bCs/>
                <w:color w:val="000000"/>
                <w:sz w:val="18"/>
                <w:szCs w:val="18"/>
                <w:lang w:val="en-US" w:eastAsia="de-CH"/>
              </w:rPr>
              <w:instrText xml:space="preserve"> ADDIN EN.CITE </w:instrText>
            </w:r>
            <w:r>
              <w:rPr>
                <w:rFonts w:ascii="Arial" w:hAnsi="Arial" w:cs="Arial"/>
                <w:b/>
                <w:bCs/>
                <w:color w:val="000000"/>
                <w:sz w:val="18"/>
                <w:szCs w:val="18"/>
                <w:lang w:val="en-US" w:eastAsia="de-CH"/>
              </w:rPr>
              <w:fldChar w:fldCharType="begin">
                <w:fldData xml:space="preserve">PEVuZE5vdGU+PENpdGU+PEF1dGhvcj5Hcm91cDwvQXV0aG9yPjxZZWFyPjIwMTU8L1llYXI+PFJl
Y051bT41MjwvUmVjTnVtPjxEaXNwbGF5VGV4dD5bNl08L0Rpc3BsYXlUZXh0PjxyZWNvcmQ+PHJl
Yy1udW1iZXI+NTI8L3JlYy1udW1iZXI+PGZvcmVpZ24ta2V5cz48a2V5IGFwcD0iRU4iIGRiLWlk
PSI1YTlmcDUyMHl4NWRkOWUwcjJudjlmenp3c2EwdnR3eHZ3MGUiIHRpbWVzdGFtcD0iMTUyMzYw
OTAxNyI+NTI8L2tleT48L2ZvcmVpZ24ta2V5cz48cmVmLXR5cGUgbmFtZT0iSm91cm5hbCBBcnRp
Y2xlIj4xNzwvcmVmLXR5cGU+PGNvbnRyaWJ1dG9ycz48YXV0aG9ycz48YXV0aG9yPlNwcmludCBS
ZXNlYXJjaCBHcm91cCwgPC9hdXRob3I+PGF1dGhvcj5XcmlnaHQsIEouIFQuLCBKci48L2F1dGhv
cj48YXV0aG9yPldpbGxpYW1zb24sIEouIEQuPC9hdXRob3I+PGF1dGhvcj5XaGVsdG9uLCBQLiBL
LjwvYXV0aG9yPjxhdXRob3I+U255ZGVyLCBKLiBLLjwvYXV0aG9yPjxhdXRob3I+U2luaywgSy4g
TS48L2F1dGhvcj48YXV0aG9yPlJvY2NvLCBNLiBWLjwvYXV0aG9yPjxhdXRob3I+UmVib3Vzc2lu
LCBELiBNLjwvYXV0aG9yPjxhdXRob3I+UmFobWFuLCBNLjwvYXV0aG9yPjxhdXRob3I+T3Bhcmls
LCBTLjwvYXV0aG9yPjxhdXRob3I+TGV3aXMsIEMuIEUuPC9hdXRob3I+PGF1dGhvcj5LaW1tZWws
IFAuIEwuPC9hdXRob3I+PGF1dGhvcj5Kb2huc29uLCBLLiBDLjwvYXV0aG9yPjxhdXRob3I+R29m
ZiwgRC4gQy4sIEpyLjwvYXV0aG9yPjxhdXRob3I+RmluZSwgTC4gSi48L2F1dGhvcj48YXV0aG9y
PkN1dGxlciwgSi4gQS48L2F1dGhvcj48YXV0aG9yPkN1c2htYW4sIFcuIEMuPC9hdXRob3I+PGF1
dGhvcj5DaGV1bmcsIEEuIEsuPC9hdXRob3I+PGF1dGhvcj5BbWJyb3NpdXMsIFcuIFQuPC9hdXRo
b3I+PC9hdXRob3JzPjwvY29udHJpYnV0b3JzPjx0aXRsZXM+PHRpdGxlPkEgUmFuZG9taXplZCBU
cmlhbCBvZiBJbnRlbnNpdmUgdmVyc3VzIFN0YW5kYXJkIEJsb29kLVByZXNzdXJlIENvbnRyb2w8
L3RpdGxlPjxzZWNvbmRhcnktdGl0bGU+TiBFbmdsIEogTWVkPC9zZWNvbmRhcnktdGl0bGU+PGFs
dC10aXRsZT5OIEVuZ2wgSiBNZWQ8L2FsdC10aXRsZT48c2hvcnQtdGl0bGU+U1BSSU5UIFN0dWR5
PC9zaG9ydC10aXRsZT48L3RpdGxlcz48cGVyaW9kaWNhbD48ZnVsbC10aXRsZT5OZXcgRW5nbGFu
ZCBKb3VybmFsIG9mIE1lZGljaW5lPC9mdWxsLXRpdGxlPjxhYmJyLTE+TiBFbmdsIEogTWVkPC9h
YmJyLTE+PC9wZXJpb2RpY2FsPjxhbHQtcGVyaW9kaWNhbD48ZnVsbC10aXRsZT5OZXcgRW5nbGFu
ZCBKb3VybmFsIG9mIE1lZGljaW5lPC9mdWxsLXRpdGxlPjxhYmJyLTE+TiBFbmdsIEogTWVkPC9h
YmJyLTE+PC9hbHQtcGVyaW9kaWNhbD48cGFnZXM+MjEwMy0xNjwvcGFnZXM+PHZvbHVtZT4zNzM8
L3ZvbHVtZT48bnVtYmVyPjIyPC9udW1iZXI+PGtleXdvcmRzPjxrZXl3b3JkPkFnZSBGYWN0b3Jz
PC9rZXl3b3JkPjxrZXl3b3JkPkFnZWQ8L2tleXdvcmQ+PGtleXdvcmQ+QW50aWh5cGVydGVuc2l2
ZSBBZ2VudHMvKmFkbWluaXN0cmF0aW9uICZhbXA7IGRvc2FnZS9hZHZlcnNlIGVmZmVjdHM8L2tl
eXdvcmQ+PGtleXdvcmQ+KkJsb29kIFByZXNzdXJlPC9rZXl3b3JkPjxrZXl3b3JkPkNhcmRpb3Zh
c2N1bGFyIERpc2Vhc2VzL3ByZXZlbnRpb24gJmFtcDsgY29udHJvbDwva2V5d29yZD48a2V5d29y
ZD5DYXVzZSBvZiBEZWF0aDwva2V5d29yZD48a2V5d29yZD5GZW1hbGU8L2tleXdvcmQ+PGtleXdv
cmQ+R29hbHM8L2tleXdvcmQ+PGtleXdvcmQ+SHVtYW5zPC9rZXl3b3JkPjxrZXl3b3JkPkh5cGVy
dGVuc2lvbi8qZHJ1ZyB0aGVyYXB5PC9rZXl3b3JkPjxrZXl3b3JkPk1hbGU8L2tleXdvcmQ+PGtl
eXdvcmQ+TWlkZGxlIEFnZWQ8L2tleXdvcmQ+PGtleXdvcmQ+KlByYWN0aWNlIEd1aWRlbGluZXMg
YXMgVG9waWM8L2tleXdvcmQ+PGtleXdvcmQ+UmlzayBGYWN0b3JzPC9rZXl3b3JkPjwva2V5d29y
ZHM+PGRhdGVzPjx5ZWFyPjIwMTU8L3llYXI+PHB1Yi1kYXRlcz48ZGF0ZT5Ob3YgMjY8L2RhdGU+
PC9wdWItZGF0ZXM+PC9kYXRlcz48aXNibj4xNTMzLTQ0MDYgKEVsZWN0cm9uaWMpJiN4RDswMDI4
LTQ3OTMgKExpbmtpbmcpPC9pc2JuPjxhY2Nlc3Npb24tbnVtPjI2NTUxMjcyPC9hY2Nlc3Npb24t
bnVtPjx3b3JrLXR5cGU+Q29tcGFyYXRpdmUgU3R1ZHkmI3hEO011bHRpY2VudGVyIFN0dWR5JiN4
RDtSYW5kb21pemVkIENvbnRyb2xsZWQgVHJpYWwmI3hEO1Jlc2VhcmNoIFN1cHBvcnQsIE4uSS5I
LiwgRXh0cmFtdXJhbDwvd29yay10eXBlPjx1cmxzPjxyZWxhdGVkLXVybHM+PHVybD48c3R5bGUg
ZmFjZT0idW5kZXJsaW5lIiBmb250PSJkZWZhdWx0IiBzaXplPSIxMDAlIj5odHRwczovL3d3dy5u
Y2JpLm5sbS5uaWguZ292L3B1Ym1lZC8yNjU1MTI3Mjwvc3R5bGU+PC91cmw+PC9yZWxhdGVkLXVy
bHM+PC91cmxzPjxjdXN0b20yPlBNQzQ2ODk1OTE8L2N1c3RvbTI+PGVsZWN0cm9uaWMtcmVzb3Vy
Y2UtbnVtPjEwLjEwNTYvTkVKTW9hMTUxMTkzOTwvZWxlY3Ryb25pYy1yZXNvdXJjZS1udW0+PHJl
bW90ZS1kYXRhYmFzZS1uYW1lPk1FRExJTkU8L3JlbW90ZS1kYXRhYmFzZS1uYW1lPjxyZW1vdGUt
ZGF0YWJhc2UtcHJvdmlkZXI+T3ZpZCBUZWNobm9sb2dpZXM8L3JlbW90ZS1kYXRhYmFzZS1wcm92
aWRlcj48bGFuZ3VhZ2U+RW5nbGlzaDwvbGFuZ3VhZ2U+PC9yZWNvcmQ+PC9DaXRlPjwvRW5kTm90
ZT4AAD==
</w:fldData>
              </w:fldChar>
            </w:r>
            <w:r>
              <w:rPr>
                <w:rFonts w:ascii="Arial" w:hAnsi="Arial" w:cs="Arial"/>
                <w:b/>
                <w:bCs/>
                <w:color w:val="000000"/>
                <w:sz w:val="18"/>
                <w:szCs w:val="18"/>
                <w:lang w:val="en-US" w:eastAsia="de-CH"/>
              </w:rPr>
              <w:instrText xml:space="preserve"> ADDIN EN.CITE.DATA </w:instrText>
            </w:r>
            <w:r>
              <w:rPr>
                <w:rFonts w:ascii="Arial" w:hAnsi="Arial" w:cs="Arial"/>
                <w:b/>
                <w:bCs/>
                <w:color w:val="000000"/>
                <w:sz w:val="18"/>
                <w:szCs w:val="18"/>
                <w:lang w:val="en-US" w:eastAsia="de-CH"/>
              </w:rPr>
            </w:r>
            <w:r>
              <w:rPr>
                <w:rFonts w:ascii="Arial" w:hAnsi="Arial" w:cs="Arial"/>
                <w:b/>
                <w:bCs/>
                <w:color w:val="000000"/>
                <w:sz w:val="18"/>
                <w:szCs w:val="18"/>
                <w:lang w:val="en-US" w:eastAsia="de-CH"/>
              </w:rPr>
              <w:fldChar w:fldCharType="end"/>
            </w:r>
            <w:r>
              <w:rPr>
                <w:rFonts w:ascii="Arial" w:hAnsi="Arial" w:cs="Arial"/>
                <w:b/>
                <w:bCs/>
                <w:color w:val="000000"/>
                <w:sz w:val="18"/>
                <w:szCs w:val="18"/>
                <w:lang w:val="en-US" w:eastAsia="de-CH"/>
              </w:rPr>
            </w:r>
            <w:r>
              <w:rPr>
                <w:rFonts w:ascii="Arial" w:hAnsi="Arial" w:cs="Arial"/>
                <w:b/>
                <w:bCs/>
                <w:color w:val="000000"/>
                <w:sz w:val="18"/>
                <w:szCs w:val="18"/>
                <w:lang w:val="en-US" w:eastAsia="de-CH"/>
              </w:rPr>
              <w:fldChar w:fldCharType="separate"/>
            </w:r>
            <w:r>
              <w:rPr>
                <w:rFonts w:ascii="Arial" w:hAnsi="Arial" w:cs="Arial"/>
                <w:b/>
                <w:bCs/>
                <w:noProof/>
                <w:color w:val="000000"/>
                <w:sz w:val="18"/>
                <w:szCs w:val="18"/>
                <w:lang w:val="en-US" w:eastAsia="de-CH"/>
              </w:rPr>
              <w:t>[6]</w:t>
            </w:r>
            <w:r>
              <w:rPr>
                <w:rFonts w:ascii="Arial" w:hAnsi="Arial" w:cs="Arial"/>
                <w:b/>
                <w:bCs/>
                <w:color w:val="000000"/>
                <w:sz w:val="18"/>
                <w:szCs w:val="18"/>
                <w:lang w:val="en-US" w:eastAsia="de-CH"/>
              </w:rPr>
              <w:fldChar w:fldCharType="end"/>
            </w:r>
          </w:p>
        </w:tc>
        <w:tc>
          <w:tcPr>
            <w:tcW w:w="4025" w:type="dxa"/>
            <w:tcBorders>
              <w:top w:val="nil"/>
              <w:left w:val="single" w:sz="4" w:space="0" w:color="auto"/>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 xml:space="preserve">≥50 years, SBP: 130 – 180 mm Hg on 0 or 1 medication SBP: 130 – 170 mm Hg on up to 2 medications SBP: 130 – 160 mm Hg on up to 3 medications SBP: 130 – 150 mm Hg on up to 4 medications, Risk (one or more): a) clinical or subclinical cardiovascular disease other than stroke b) CKD (eGFR 20 – 59 ml/min/1.73m2) and latest lab value, within the past 6 months. c) Framingham Risk Score for 10-year CVD risk ≥ 15% based on laboratory work done within the past 12 months for lipids d) Age ≥ 75 years. </w:t>
            </w:r>
          </w:p>
        </w:tc>
        <w:tc>
          <w:tcPr>
            <w:tcW w:w="3827"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Diabetes mellitus, stroke, not on disease-appropriate antihypertensives, secondary cause of hypertension, 1 min standing SBP &lt;110 mmHg, proteinuria, polycystic kidney disease, Glomerulonephritis, eGFR &lt; 20 mL/min/1.73 m2,cardiovascular event/procedure or hospitalization in prior 3 months, symptomatic heart failure in prior 6 months, LVEF &lt;35%, life-limiting illness, poor adherence, organ transplant, unintentional weight loss &gt;10% in prior 6 months, pregnancy, residence in a nursing home.</w:t>
            </w:r>
          </w:p>
        </w:tc>
        <w:tc>
          <w:tcPr>
            <w:tcW w:w="3119"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 xml:space="preserve">Composite of myocardial infarction, other acute coronary syndromes, stroke, heart failure, or death from cardiovascular causes </w:t>
            </w:r>
          </w:p>
        </w:tc>
        <w:tc>
          <w:tcPr>
            <w:tcW w:w="3544" w:type="dxa"/>
            <w:tcBorders>
              <w:top w:val="nil"/>
              <w:left w:val="nil"/>
              <w:bottom w:val="single" w:sz="4" w:space="0" w:color="auto"/>
              <w:right w:val="nil"/>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 xml:space="preserve">Individual components of the primary composite outcome, death from any cause, and the composite of the primary outcome or death from any cause </w:t>
            </w:r>
          </w:p>
        </w:tc>
      </w:tr>
      <w:tr w:rsidR="00812716">
        <w:trPr>
          <w:trHeight w:val="1934"/>
          <w:jc w:val="center"/>
        </w:trPr>
        <w:tc>
          <w:tcPr>
            <w:tcW w:w="1220" w:type="dxa"/>
            <w:tcBorders>
              <w:top w:val="nil"/>
              <w:left w:val="nil"/>
              <w:bottom w:val="single" w:sz="12" w:space="0" w:color="auto"/>
              <w:right w:val="single" w:sz="12" w:space="0" w:color="auto"/>
            </w:tcBorders>
          </w:tcPr>
          <w:p w:rsidR="00812716" w:rsidRDefault="00812716">
            <w:pPr>
              <w:suppressAutoHyphens w:val="0"/>
              <w:spacing w:line="240" w:lineRule="auto"/>
              <w:ind w:firstLine="0"/>
              <w:jc w:val="left"/>
              <w:rPr>
                <w:rFonts w:ascii="Arial" w:hAnsi="Arial" w:cs="Arial"/>
                <w:b/>
                <w:bCs/>
                <w:color w:val="000000"/>
                <w:sz w:val="18"/>
                <w:szCs w:val="18"/>
                <w:lang w:val="en-US" w:eastAsia="de-CH"/>
              </w:rPr>
            </w:pPr>
            <w:r>
              <w:rPr>
                <w:rFonts w:ascii="Arial" w:hAnsi="Arial" w:cs="Arial"/>
                <w:b/>
                <w:bCs/>
                <w:color w:val="000000"/>
                <w:sz w:val="18"/>
                <w:szCs w:val="18"/>
                <w:lang w:val="en-US" w:eastAsia="de-CH"/>
              </w:rPr>
              <w:t>ACCORD [24]</w:t>
            </w:r>
          </w:p>
        </w:tc>
        <w:tc>
          <w:tcPr>
            <w:tcW w:w="4025" w:type="dxa"/>
            <w:tcBorders>
              <w:top w:val="nil"/>
              <w:left w:val="single" w:sz="4" w:space="0" w:color="auto"/>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 xml:space="preserve">Type 2 diabetes mellitus and HbA1c ≥ 7.5%,  ≥40 years old with cardiovascular disease or 55 years of age or older with anatomical evidence of a substantial amount of atherosclerosis, albuminuria, left ventricular hypertrophy, or at least two additional risk factors for cardiovascular disease (dyslipidemia, hypertension, smoking, or obesity) </w:t>
            </w:r>
          </w:p>
        </w:tc>
        <w:tc>
          <w:tcPr>
            <w:tcW w:w="3827"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 xml:space="preserve">BMI ≥ 45, serum creatinine level ≥ 1.5 mg per deciliter (132.6 μmol/l), and other serious illness </w:t>
            </w:r>
          </w:p>
        </w:tc>
        <w:tc>
          <w:tcPr>
            <w:tcW w:w="3119"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 xml:space="preserve">First occurrence of a major cardiovascular event, which was defined as the composite of nonfatal myocardial infarction, nonfatal stroke, or cardiovascular death. </w:t>
            </w:r>
          </w:p>
        </w:tc>
        <w:tc>
          <w:tcPr>
            <w:tcW w:w="3544" w:type="dxa"/>
            <w:tcBorders>
              <w:top w:val="nil"/>
              <w:left w:val="nil"/>
              <w:bottom w:val="single" w:sz="4" w:space="0" w:color="auto"/>
              <w:right w:val="nil"/>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Combination of the primary outcome plus revascularization or hospitalization for congestive heart failure; the combination of a fatal coronary event, nonfatal myocardial infarction, or unstable angina; nonfatal myocardial infarction; fatal or nonfatal stroke; nonfatal stroke; death from any cause; death from cardiovascular causes; and hospitalization or death due to heart failure.</w:t>
            </w:r>
          </w:p>
        </w:tc>
      </w:tr>
      <w:tr w:rsidR="00812716">
        <w:trPr>
          <w:trHeight w:val="2658"/>
          <w:jc w:val="center"/>
        </w:trPr>
        <w:tc>
          <w:tcPr>
            <w:tcW w:w="1220" w:type="dxa"/>
            <w:tcBorders>
              <w:top w:val="nil"/>
              <w:left w:val="nil"/>
              <w:bottom w:val="single" w:sz="12" w:space="0" w:color="auto"/>
              <w:right w:val="single" w:sz="12" w:space="0" w:color="auto"/>
            </w:tcBorders>
          </w:tcPr>
          <w:p w:rsidR="00812716" w:rsidRDefault="00812716">
            <w:pPr>
              <w:suppressAutoHyphens w:val="0"/>
              <w:spacing w:line="240" w:lineRule="auto"/>
              <w:ind w:firstLine="0"/>
              <w:jc w:val="left"/>
              <w:rPr>
                <w:rFonts w:ascii="Arial" w:hAnsi="Arial" w:cs="Arial"/>
                <w:b/>
                <w:bCs/>
                <w:color w:val="000000"/>
                <w:sz w:val="18"/>
                <w:szCs w:val="18"/>
                <w:lang w:val="en-US" w:eastAsia="de-CH"/>
              </w:rPr>
            </w:pPr>
            <w:r>
              <w:rPr>
                <w:rFonts w:ascii="Arial" w:hAnsi="Arial" w:cs="Arial"/>
                <w:b/>
                <w:bCs/>
                <w:color w:val="000000"/>
                <w:sz w:val="18"/>
                <w:szCs w:val="18"/>
                <w:lang w:val="en-US" w:eastAsia="de-CH"/>
              </w:rPr>
              <w:t>Cardio-Sis [25]</w:t>
            </w:r>
          </w:p>
        </w:tc>
        <w:tc>
          <w:tcPr>
            <w:tcW w:w="4025" w:type="dxa"/>
            <w:tcBorders>
              <w:top w:val="nil"/>
              <w:left w:val="single" w:sz="4" w:space="0" w:color="auto"/>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 55 years old with a systolic blood pressure ≥150 mm Hg, with antihypertensive treatment for at least 12 weeks, had to have at least one additional risk factor, as described in the guidelines of the European Society of Hypertension (cigarette smoking, total cholesterol ≥5</w:t>
            </w:r>
            <w:r>
              <w:rPr>
                <w:rFonts w:ascii="Arial" w:eastAsia="MS Gothic" w:hAnsi="Arial" w:cs="Arial"/>
                <w:color w:val="000000"/>
                <w:sz w:val="18"/>
                <w:szCs w:val="18"/>
                <w:lang w:val="en-US" w:eastAsia="de-CH"/>
              </w:rPr>
              <w:t>.</w:t>
            </w:r>
            <w:r>
              <w:rPr>
                <w:rFonts w:ascii="Arial" w:hAnsi="Arial" w:cs="Arial"/>
                <w:color w:val="000000"/>
                <w:sz w:val="18"/>
                <w:szCs w:val="18"/>
                <w:lang w:val="en-US" w:eastAsia="de-CH"/>
              </w:rPr>
              <w:t>2 mmol/L, HDL cholesterol &lt;1</w:t>
            </w:r>
            <w:r>
              <w:rPr>
                <w:rFonts w:ascii="Arial" w:eastAsia="MS Gothic" w:hAnsi="Arial" w:cs="Arial"/>
                <w:color w:val="000000"/>
                <w:sz w:val="18"/>
                <w:szCs w:val="18"/>
                <w:lang w:val="en-US" w:eastAsia="de-CH"/>
              </w:rPr>
              <w:t>.</w:t>
            </w:r>
            <w:r>
              <w:rPr>
                <w:rFonts w:ascii="Arial" w:hAnsi="Arial" w:cs="Arial"/>
                <w:color w:val="000000"/>
                <w:sz w:val="18"/>
                <w:szCs w:val="18"/>
                <w:lang w:val="en-US" w:eastAsia="de-CH"/>
              </w:rPr>
              <w:t>0 mmol/L, LDL cholesterol ≥3</w:t>
            </w:r>
            <w:r>
              <w:rPr>
                <w:rFonts w:ascii="Arial" w:eastAsia="MS Gothic" w:hAnsi="Arial" w:cs="Arial"/>
                <w:color w:val="000000"/>
                <w:sz w:val="18"/>
                <w:szCs w:val="18"/>
                <w:lang w:val="en-US" w:eastAsia="de-CH"/>
              </w:rPr>
              <w:t>.</w:t>
            </w:r>
            <w:r>
              <w:rPr>
                <w:rFonts w:ascii="Arial" w:hAnsi="Arial" w:cs="Arial"/>
                <w:color w:val="000000"/>
                <w:sz w:val="18"/>
                <w:szCs w:val="18"/>
                <w:lang w:val="en-US" w:eastAsia="de-CH"/>
              </w:rPr>
              <w:t>4 mmol/L, family history of premature cardiovascular disease in first degree relative [&lt;65 years in women and &lt;55 years in men], previous transient ischaemic attack or stroke, or established coronary or peripheral arterial disease)</w:t>
            </w:r>
          </w:p>
        </w:tc>
        <w:tc>
          <w:tcPr>
            <w:tcW w:w="3827"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Fasting glucose of ≥7·0 mmol/L and those with a history of diabetes, any disease reducing life expectancy, renal dysfunction (serum creatinine &gt;176</w:t>
            </w:r>
            <w:r>
              <w:rPr>
                <w:rFonts w:ascii="Arial" w:eastAsia="MS Gothic" w:hAnsi="Arial" w:cs="Arial"/>
                <w:color w:val="000000"/>
                <w:sz w:val="18"/>
                <w:szCs w:val="18"/>
                <w:lang w:val="en-US" w:eastAsia="de-CH"/>
              </w:rPr>
              <w:t>.</w:t>
            </w:r>
            <w:r>
              <w:rPr>
                <w:rFonts w:ascii="Arial" w:hAnsi="Arial" w:cs="Arial"/>
                <w:color w:val="000000"/>
                <w:sz w:val="18"/>
                <w:szCs w:val="18"/>
                <w:lang w:val="en-US" w:eastAsia="de-CH"/>
              </w:rPr>
              <w:t>8 μmol/L), clinically relevant hepatic or haematological disorders, valvular heart disease, disorders confusing the electrocardiographic diagnosis of left ventricular hypertrophy (complete right or left bundle block, Wolff -Parkinson-White syndrome, previous Q-wave myocardial infarction, and paced heart rhythm), atrial fibrillation, and substance misuse.</w:t>
            </w:r>
          </w:p>
        </w:tc>
        <w:tc>
          <w:tcPr>
            <w:tcW w:w="3119"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Electrocardiographic left ventricular hypertrophy at the final 2-year visit</w:t>
            </w:r>
          </w:p>
        </w:tc>
        <w:tc>
          <w:tcPr>
            <w:tcW w:w="3544" w:type="dxa"/>
            <w:tcBorders>
              <w:top w:val="nil"/>
              <w:left w:val="nil"/>
              <w:bottom w:val="single" w:sz="4" w:space="0" w:color="auto"/>
              <w:right w:val="nil"/>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Composite of all-cause mortality, fatal or non-fatal myocardial infarction, fatal or non-fatal stroke, transient ischaemic attack, congestive heart failure of New York Heart Association stages III or IV requiring admission to hospital, angina pectoris with objective evidence of myocardial ischaemia, new-onset atrial fibrillation, coronary revascularisation, aortic dissection, occlusive peripheral arterial disease, and renal failure requiring dialysis. T</w:t>
            </w:r>
            <w:r>
              <w:rPr>
                <w:rFonts w:ascii="Arial" w:hAnsi="Arial" w:cs="Arial"/>
                <w:color w:val="231F20"/>
                <w:sz w:val="18"/>
                <w:szCs w:val="18"/>
                <w:lang w:val="en-US" w:eastAsia="de-CH"/>
              </w:rPr>
              <w:t>he single components of the main secondary outcome and the baseline-adjusted difference between groups in the achieved systolic blood pressure</w:t>
            </w:r>
            <w:r>
              <w:rPr>
                <w:rFonts w:ascii="Arial" w:hAnsi="Arial" w:cs="Arial"/>
                <w:color w:val="000000"/>
                <w:sz w:val="18"/>
                <w:szCs w:val="18"/>
                <w:lang w:val="en-US" w:eastAsia="de-CH"/>
              </w:rPr>
              <w:t>.</w:t>
            </w:r>
          </w:p>
        </w:tc>
      </w:tr>
      <w:tr w:rsidR="00812716">
        <w:trPr>
          <w:trHeight w:val="2242"/>
          <w:jc w:val="center"/>
        </w:trPr>
        <w:tc>
          <w:tcPr>
            <w:tcW w:w="1220" w:type="dxa"/>
            <w:tcBorders>
              <w:top w:val="nil"/>
              <w:left w:val="nil"/>
              <w:bottom w:val="single" w:sz="12" w:space="0" w:color="auto"/>
              <w:right w:val="single" w:sz="12" w:space="0" w:color="auto"/>
            </w:tcBorders>
          </w:tcPr>
          <w:p w:rsidR="00812716" w:rsidRDefault="00812716">
            <w:pPr>
              <w:suppressAutoHyphens w:val="0"/>
              <w:spacing w:line="240" w:lineRule="auto"/>
              <w:ind w:firstLine="0"/>
              <w:jc w:val="left"/>
              <w:rPr>
                <w:rFonts w:ascii="Arial" w:hAnsi="Arial" w:cs="Arial"/>
                <w:b/>
                <w:bCs/>
                <w:color w:val="000000"/>
                <w:sz w:val="18"/>
                <w:szCs w:val="18"/>
                <w:lang w:val="en-US" w:eastAsia="de-CH"/>
              </w:rPr>
            </w:pPr>
            <w:r>
              <w:rPr>
                <w:rFonts w:ascii="Arial" w:hAnsi="Arial" w:cs="Arial"/>
                <w:b/>
                <w:bCs/>
                <w:color w:val="000000"/>
                <w:sz w:val="18"/>
                <w:szCs w:val="18"/>
                <w:lang w:val="en-US" w:eastAsia="de-CH"/>
              </w:rPr>
              <w:t>AASK [23]</w:t>
            </w:r>
          </w:p>
        </w:tc>
        <w:tc>
          <w:tcPr>
            <w:tcW w:w="4025" w:type="dxa"/>
            <w:tcBorders>
              <w:top w:val="nil"/>
              <w:left w:val="single" w:sz="4" w:space="0" w:color="auto"/>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 xml:space="preserve">African Americans with hypertension, aged 18 to 70 years with a eGFR between 20 and 65 mL/min per 1.73 m2 and no other identified causes of renal insufficiency </w:t>
            </w:r>
          </w:p>
        </w:tc>
        <w:tc>
          <w:tcPr>
            <w:tcW w:w="3827"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 xml:space="preserve">DBP of less than 95 mm Hg, known history of diabetes mellitus (fasting glucose ≥140 mg/dL or random glucose ≥200 mg/ dL), urinary protein to creatinine ratio of more than 2.5, accelerated or malignant hypertension within 6 months, secondary hypertension, evidence of non–BP-related causes of chronic kidney disease, serious systemic disease, clinical congestive heart failure, or specific indication for or contraindication to a study drug or study procedure </w:t>
            </w:r>
          </w:p>
        </w:tc>
        <w:tc>
          <w:tcPr>
            <w:tcW w:w="3119"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Rate of change in eGFR</w:t>
            </w:r>
          </w:p>
        </w:tc>
        <w:tc>
          <w:tcPr>
            <w:tcW w:w="3544" w:type="dxa"/>
            <w:tcBorders>
              <w:top w:val="nil"/>
              <w:left w:val="nil"/>
              <w:bottom w:val="single" w:sz="4" w:space="0" w:color="auto"/>
              <w:right w:val="nil"/>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Reduction in eGFR by 50% or by 25 mL/min per 1.73 m2 from the mean of the 2 baseline eGFRs; ESRD (dialysis or transplantation); or death. Urinary protein excretion, expressed as the urinary protein to creatinine ratio from a 24-hour urine collection. All cardiovascular events including cardiovascular deaths and hospitalizations for myocardial infarctions, strokes, heart failure, revascularization procedures, and other hospitalized cardiovascular events</w:t>
            </w:r>
          </w:p>
        </w:tc>
      </w:tr>
      <w:tr w:rsidR="00812716">
        <w:trPr>
          <w:trHeight w:hRule="exact" w:val="1928"/>
          <w:jc w:val="center"/>
        </w:trPr>
        <w:tc>
          <w:tcPr>
            <w:tcW w:w="1220" w:type="dxa"/>
            <w:tcBorders>
              <w:top w:val="nil"/>
              <w:left w:val="nil"/>
              <w:bottom w:val="single" w:sz="12" w:space="0" w:color="auto"/>
              <w:right w:val="single" w:sz="12" w:space="0" w:color="auto"/>
            </w:tcBorders>
          </w:tcPr>
          <w:p w:rsidR="00812716" w:rsidRDefault="00812716">
            <w:pPr>
              <w:suppressAutoHyphens w:val="0"/>
              <w:spacing w:line="240" w:lineRule="auto"/>
              <w:ind w:firstLine="0"/>
              <w:jc w:val="left"/>
              <w:rPr>
                <w:rFonts w:ascii="Arial" w:hAnsi="Arial" w:cs="Arial"/>
                <w:b/>
                <w:bCs/>
                <w:color w:val="000000"/>
                <w:sz w:val="18"/>
                <w:szCs w:val="18"/>
                <w:lang w:val="en-US" w:eastAsia="de-CH"/>
              </w:rPr>
            </w:pPr>
            <w:r>
              <w:rPr>
                <w:rFonts w:ascii="Arial" w:hAnsi="Arial" w:cs="Arial"/>
                <w:b/>
                <w:bCs/>
                <w:color w:val="000000"/>
                <w:sz w:val="18"/>
                <w:szCs w:val="18"/>
                <w:lang w:val="en-US" w:eastAsia="de-CH"/>
              </w:rPr>
              <w:t>VALISH [27]</w:t>
            </w:r>
          </w:p>
        </w:tc>
        <w:tc>
          <w:tcPr>
            <w:tcW w:w="4025" w:type="dxa"/>
            <w:tcBorders>
              <w:top w:val="nil"/>
              <w:left w:val="single" w:sz="4" w:space="0" w:color="auto"/>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Systolic hypertension on 1 or no BP-lowering medication, aged ≥70 years and had uncontrolled hypertension</w:t>
            </w:r>
          </w:p>
        </w:tc>
        <w:tc>
          <w:tcPr>
            <w:tcW w:w="3827"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Additional vascular risk factors to hypertension, diabetes mellitus, recurrent falls, contraindication to &gt;1 antihypertensive medications, previous stroke, myocardial infarction, angina, peripheral vascular disease, cognitive impairment (mini-mental examination, MMSE &lt;27),  contraindication to MRI</w:t>
            </w:r>
          </w:p>
        </w:tc>
        <w:tc>
          <w:tcPr>
            <w:tcW w:w="3119"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 xml:space="preserve">Composite of cardiovascular events: sudden death, fatal or nonfatal stroke, fatal or nonfatal myocardial infarction, death because of heart failure, other cardiovascular death, unplanned hospitalization for cardiovascular disease, and renal dysfunction (doubling of serum creatinine to a level ≥2.0 mg per 100 mL or introduction of dialysis) </w:t>
            </w:r>
          </w:p>
        </w:tc>
        <w:tc>
          <w:tcPr>
            <w:tcW w:w="3544" w:type="dxa"/>
            <w:tcBorders>
              <w:top w:val="nil"/>
              <w:left w:val="nil"/>
              <w:bottom w:val="single" w:sz="4" w:space="0" w:color="auto"/>
              <w:right w:val="nil"/>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Each components of the primary end point, total mortality, and new onset or exacerbation of angina pectoris. Cardiovascular death, fatal or nonfatal myocardial infarction, and fatal or nonfatal stroke excluding transient ischemic attacks.</w:t>
            </w:r>
          </w:p>
        </w:tc>
      </w:tr>
      <w:tr w:rsidR="00812716">
        <w:trPr>
          <w:trHeight w:val="3225"/>
          <w:jc w:val="center"/>
        </w:trPr>
        <w:tc>
          <w:tcPr>
            <w:tcW w:w="1220" w:type="dxa"/>
            <w:tcBorders>
              <w:top w:val="nil"/>
              <w:left w:val="nil"/>
              <w:bottom w:val="single" w:sz="12" w:space="0" w:color="auto"/>
              <w:right w:val="single" w:sz="12" w:space="0" w:color="auto"/>
            </w:tcBorders>
          </w:tcPr>
          <w:p w:rsidR="00812716" w:rsidRDefault="00812716">
            <w:pPr>
              <w:suppressAutoHyphens w:val="0"/>
              <w:spacing w:line="240" w:lineRule="auto"/>
              <w:ind w:firstLine="0"/>
              <w:jc w:val="left"/>
              <w:rPr>
                <w:rFonts w:ascii="Arial" w:hAnsi="Arial" w:cs="Arial"/>
                <w:b/>
                <w:bCs/>
                <w:color w:val="000000"/>
                <w:sz w:val="18"/>
                <w:szCs w:val="18"/>
                <w:lang w:val="en-US" w:eastAsia="de-CH"/>
              </w:rPr>
            </w:pPr>
            <w:r>
              <w:rPr>
                <w:rFonts w:ascii="Arial" w:hAnsi="Arial" w:cs="Arial"/>
                <w:b/>
                <w:bCs/>
                <w:color w:val="000000"/>
                <w:sz w:val="18"/>
                <w:szCs w:val="18"/>
                <w:lang w:val="en-US" w:eastAsia="de-CH"/>
              </w:rPr>
              <w:t>SPS3 [26]</w:t>
            </w:r>
          </w:p>
        </w:tc>
        <w:tc>
          <w:tcPr>
            <w:tcW w:w="4025" w:type="dxa"/>
            <w:tcBorders>
              <w:top w:val="nil"/>
              <w:left w:val="single" w:sz="4" w:space="0" w:color="auto"/>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 xml:space="preserve">Lacunar stroke clinical syndromes lasting &gt;24h: Pure motor haemiparesis (PMH), Pure sensory stroke, Sensorimotor stroke, Ataxic hemiparesis, Dysarthria-clumsy hand syndrome, Hemiballism, PMH with facial sparing, PMH with horizontal gaze palsy, PMH with contralateral III palsy, PMH with contralateral VI palsy, Cerebellar ataxia with contralateral III palsy, Pure dysarthria or Subcortical TIA with positive DWI on MRI </w:t>
            </w:r>
          </w:p>
        </w:tc>
        <w:tc>
          <w:tcPr>
            <w:tcW w:w="3827"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 xml:space="preserve">Disabling stroke (modified Rankin scale&lt;4), previous intracranial haemorrhage (excluding traumatic) or haemorrhagic stroke, age under 30 years, high risk of bleeding, requirement for long-term use of anticoagulants or other antiplatelets, prior cortical or retinal stroke/TIA, prior ipsilateral carotid endarterectomy/stent, impaired renal function: glomerular filtration rate≤ 40ml/min, contraindications to aspirin or clopidogrel, Folstein Mini Mental Status Examination score&lt; 24, contraindication to MRI, pregnancy or women of child-bearing potential who are not following an effective method of contraception, unlikely to be compliant with therapy/unwilling to return for frequent clinic visits, Patients concurrently participating in another study , other likely specific cause of stroke  </w:t>
            </w:r>
          </w:p>
        </w:tc>
        <w:tc>
          <w:tcPr>
            <w:tcW w:w="3119"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Reduction in all stroke (including ischaemic strokes and intracranial haemorrhages)</w:t>
            </w:r>
          </w:p>
        </w:tc>
        <w:tc>
          <w:tcPr>
            <w:tcW w:w="3544" w:type="dxa"/>
            <w:tcBorders>
              <w:top w:val="nil"/>
              <w:left w:val="nil"/>
              <w:bottom w:val="single" w:sz="4" w:space="0" w:color="auto"/>
              <w:right w:val="nil"/>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Reductions in acute myocardial infarction, need for acute admission to hospital for a major vascular event, and death (vascular, non-vascular or unknown)</w:t>
            </w:r>
          </w:p>
        </w:tc>
      </w:tr>
      <w:tr w:rsidR="00812716">
        <w:trPr>
          <w:trHeight w:val="3225"/>
          <w:jc w:val="center"/>
        </w:trPr>
        <w:tc>
          <w:tcPr>
            <w:tcW w:w="1220" w:type="dxa"/>
            <w:tcBorders>
              <w:top w:val="nil"/>
              <w:left w:val="nil"/>
              <w:bottom w:val="single" w:sz="12" w:space="0" w:color="auto"/>
              <w:right w:val="single" w:sz="12" w:space="0" w:color="auto"/>
            </w:tcBorders>
          </w:tcPr>
          <w:p w:rsidR="00812716" w:rsidRDefault="00812716">
            <w:pPr>
              <w:suppressAutoHyphens w:val="0"/>
              <w:spacing w:line="240" w:lineRule="auto"/>
              <w:ind w:firstLine="0"/>
              <w:jc w:val="left"/>
              <w:rPr>
                <w:rFonts w:ascii="Arial" w:hAnsi="Arial" w:cs="Arial"/>
                <w:b/>
                <w:bCs/>
                <w:color w:val="000000"/>
                <w:sz w:val="18"/>
                <w:szCs w:val="18"/>
                <w:lang w:val="en-US" w:eastAsia="de-CH"/>
              </w:rPr>
            </w:pPr>
            <w:r>
              <w:rPr>
                <w:rFonts w:ascii="Arial" w:hAnsi="Arial" w:cs="Arial"/>
                <w:b/>
                <w:bCs/>
                <w:color w:val="000000"/>
                <w:sz w:val="18"/>
                <w:szCs w:val="18"/>
                <w:lang w:val="en-US" w:eastAsia="de-CH"/>
              </w:rPr>
              <w:t>JATOSpp [28]</w:t>
            </w:r>
          </w:p>
          <w:p w:rsidR="00812716" w:rsidRDefault="00812716">
            <w:pPr>
              <w:suppressAutoHyphens w:val="0"/>
              <w:spacing w:line="240" w:lineRule="auto"/>
              <w:ind w:firstLine="0"/>
              <w:jc w:val="left"/>
              <w:rPr>
                <w:rFonts w:ascii="Arial" w:hAnsi="Arial" w:cs="Arial"/>
                <w:b/>
                <w:bCs/>
                <w:color w:val="000000"/>
                <w:sz w:val="18"/>
                <w:szCs w:val="18"/>
                <w:lang w:val="en-US" w:eastAsia="de-CH"/>
              </w:rPr>
            </w:pPr>
          </w:p>
        </w:tc>
        <w:tc>
          <w:tcPr>
            <w:tcW w:w="4025" w:type="dxa"/>
            <w:tcBorders>
              <w:top w:val="nil"/>
              <w:left w:val="single" w:sz="4" w:space="0" w:color="auto"/>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Outpatients, 65 to 85 years of age, essential hypertension (SBP ≥160 mmHg during the run-in period). Untreated or had received the same drug(s) for at least 4 weeks. Treated subjects were eligible if efonidipine could be added or substituted for one of the drugs given before study entry</w:t>
            </w:r>
          </w:p>
        </w:tc>
        <w:tc>
          <w:tcPr>
            <w:tcW w:w="3827"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Receiving efonidipine, a DBP of 120 mmHg or above, secondary hypertension, recent stroke (≤6 months previously) or signs and symptoms of stroke, a recent myocardial infarction or coronary angioplasty (≤6 months previously), angina pectoris requiring hospitalization, congestive heart failure of NYHA class II or higher, persistent arrhythmias, dissecting aneurysm of the aorta or occlusive arterial disease, hypertensive retinopathy, ALAT/ASAT ≥ 2x ULN, poorly controlled diabetes mellitus (fasting blood sugar of 200 mg/dl or higher or HbA1c of 8% or higher), renal dysfunction (serum creatinine of 1.5 mg/dl or higher), or malignant disease or collagen disease. Patients considered unsuitable as subjects were excluded.</w:t>
            </w:r>
          </w:p>
        </w:tc>
        <w:tc>
          <w:tcPr>
            <w:tcW w:w="3119"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Cerebrovascular disease (cerebral hemorrhage, cerebral infarction, transient ischemic attack, subarachnoid hemorrhage, and other types of cerebrovascular disease), cardiac disease (myocardial infarction, angina pectoris requiring hospitalization, and heart failure), vascular disease (dissecting aneurysms of the aorta and occlusive arterial disease), and renal dysfunction (acute or chronic renal failure; creatinine to a value of 1.5 mg/dl or higher).</w:t>
            </w:r>
          </w:p>
        </w:tc>
        <w:tc>
          <w:tcPr>
            <w:tcW w:w="3544" w:type="dxa"/>
            <w:tcBorders>
              <w:top w:val="nil"/>
              <w:left w:val="nil"/>
              <w:bottom w:val="single" w:sz="4" w:space="0" w:color="auto"/>
              <w:right w:val="nil"/>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 xml:space="preserve">Deaths from any cause, morbidity other than cardiovascular disease, changes in BP and heart rate, and any problems in regard to safety </w:t>
            </w:r>
          </w:p>
        </w:tc>
      </w:tr>
      <w:tr w:rsidR="00812716">
        <w:trPr>
          <w:trHeight w:val="390"/>
          <w:jc w:val="center"/>
        </w:trPr>
        <w:tc>
          <w:tcPr>
            <w:tcW w:w="1220" w:type="dxa"/>
            <w:tcBorders>
              <w:top w:val="nil"/>
              <w:left w:val="nil"/>
              <w:bottom w:val="single" w:sz="12" w:space="0" w:color="auto"/>
              <w:right w:val="single" w:sz="12" w:space="0" w:color="auto"/>
            </w:tcBorders>
          </w:tcPr>
          <w:p w:rsidR="00812716" w:rsidRDefault="00812716">
            <w:pPr>
              <w:suppressAutoHyphens w:val="0"/>
              <w:spacing w:line="240" w:lineRule="auto"/>
              <w:ind w:firstLine="0"/>
              <w:jc w:val="left"/>
              <w:rPr>
                <w:rFonts w:ascii="Arial" w:hAnsi="Arial" w:cs="Arial"/>
                <w:b/>
                <w:bCs/>
                <w:color w:val="000000"/>
                <w:sz w:val="18"/>
                <w:szCs w:val="18"/>
                <w:lang w:val="en-US" w:eastAsia="de-CH"/>
              </w:rPr>
            </w:pPr>
            <w:r>
              <w:rPr>
                <w:rFonts w:ascii="Arial" w:hAnsi="Arial" w:cs="Arial"/>
                <w:b/>
                <w:bCs/>
                <w:color w:val="000000"/>
                <w:sz w:val="18"/>
                <w:szCs w:val="18"/>
                <w:lang w:val="en-US" w:eastAsia="de-CH"/>
              </w:rPr>
              <w:t>Margolis et al. [29]</w:t>
            </w:r>
          </w:p>
        </w:tc>
        <w:tc>
          <w:tcPr>
            <w:tcW w:w="4025" w:type="dxa"/>
            <w:tcBorders>
              <w:top w:val="nil"/>
              <w:left w:val="single" w:sz="4" w:space="0" w:color="auto"/>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Reported fracture events in ACCORD</w:t>
            </w:r>
          </w:p>
        </w:tc>
        <w:tc>
          <w:tcPr>
            <w:tcW w:w="3827"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see ACCORD + Pathological fractures (secondary to neoplasm, necrosis, or sepsis, or periprosthetic fractures)</w:t>
            </w:r>
          </w:p>
        </w:tc>
        <w:tc>
          <w:tcPr>
            <w:tcW w:w="3119"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Non-spine fractures</w:t>
            </w:r>
          </w:p>
        </w:tc>
        <w:tc>
          <w:tcPr>
            <w:tcW w:w="3544" w:type="dxa"/>
            <w:tcBorders>
              <w:top w:val="nil"/>
              <w:left w:val="nil"/>
              <w:bottom w:val="single" w:sz="4" w:space="0" w:color="auto"/>
              <w:right w:val="nil"/>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 xml:space="preserve">Hip, proximal humerus, distal forearm, ankle and foot fractures </w:t>
            </w:r>
          </w:p>
        </w:tc>
      </w:tr>
      <w:tr w:rsidR="00812716">
        <w:trPr>
          <w:trHeight w:val="540"/>
          <w:jc w:val="center"/>
        </w:trPr>
        <w:tc>
          <w:tcPr>
            <w:tcW w:w="1220" w:type="dxa"/>
            <w:tcBorders>
              <w:top w:val="nil"/>
              <w:left w:val="nil"/>
              <w:bottom w:val="single" w:sz="12" w:space="0" w:color="auto"/>
              <w:right w:val="single" w:sz="12" w:space="0" w:color="auto"/>
            </w:tcBorders>
          </w:tcPr>
          <w:p w:rsidR="00812716" w:rsidRDefault="00812716">
            <w:pPr>
              <w:suppressAutoHyphens w:val="0"/>
              <w:spacing w:line="240" w:lineRule="auto"/>
              <w:ind w:firstLine="0"/>
              <w:jc w:val="left"/>
              <w:rPr>
                <w:rFonts w:ascii="Arial" w:hAnsi="Arial" w:cs="Arial"/>
                <w:b/>
                <w:bCs/>
                <w:color w:val="000000"/>
                <w:sz w:val="18"/>
                <w:szCs w:val="18"/>
                <w:lang w:val="en-US" w:eastAsia="de-CH"/>
              </w:rPr>
            </w:pPr>
            <w:r>
              <w:rPr>
                <w:rFonts w:ascii="Arial" w:hAnsi="Arial" w:cs="Arial"/>
                <w:b/>
                <w:bCs/>
                <w:color w:val="000000"/>
                <w:sz w:val="18"/>
                <w:szCs w:val="18"/>
                <w:lang w:val="en-US" w:eastAsia="de-CH"/>
              </w:rPr>
              <w:t>Cheung et al. [32]</w:t>
            </w:r>
          </w:p>
        </w:tc>
        <w:tc>
          <w:tcPr>
            <w:tcW w:w="4025" w:type="dxa"/>
            <w:tcBorders>
              <w:top w:val="nil"/>
              <w:left w:val="single" w:sz="4" w:space="0" w:color="auto"/>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SPRINT participants with CKD</w:t>
            </w:r>
          </w:p>
        </w:tc>
        <w:tc>
          <w:tcPr>
            <w:tcW w:w="3827"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NR</w:t>
            </w:r>
          </w:p>
        </w:tc>
        <w:tc>
          <w:tcPr>
            <w:tcW w:w="3119"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see SPRINT</w:t>
            </w:r>
          </w:p>
        </w:tc>
        <w:tc>
          <w:tcPr>
            <w:tcW w:w="3544" w:type="dxa"/>
            <w:tcBorders>
              <w:top w:val="nil"/>
              <w:left w:val="nil"/>
              <w:bottom w:val="single" w:sz="4" w:space="0" w:color="auto"/>
              <w:right w:val="nil"/>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Main kidney outcome: defined as the composite of 50% decrease in eGFR from baseline or ESRD</w:t>
            </w:r>
          </w:p>
        </w:tc>
      </w:tr>
      <w:tr w:rsidR="00812716">
        <w:trPr>
          <w:trHeight w:val="285"/>
          <w:jc w:val="center"/>
        </w:trPr>
        <w:tc>
          <w:tcPr>
            <w:tcW w:w="1220" w:type="dxa"/>
            <w:tcBorders>
              <w:top w:val="nil"/>
              <w:left w:val="nil"/>
              <w:bottom w:val="single" w:sz="12" w:space="0" w:color="auto"/>
              <w:right w:val="single" w:sz="12" w:space="0" w:color="auto"/>
            </w:tcBorders>
          </w:tcPr>
          <w:p w:rsidR="00812716" w:rsidRDefault="00812716">
            <w:pPr>
              <w:suppressAutoHyphens w:val="0"/>
              <w:spacing w:line="240" w:lineRule="auto"/>
              <w:ind w:firstLine="0"/>
              <w:jc w:val="left"/>
              <w:rPr>
                <w:rFonts w:ascii="Arial" w:hAnsi="Arial" w:cs="Arial"/>
                <w:b/>
                <w:bCs/>
                <w:color w:val="000000"/>
                <w:sz w:val="18"/>
                <w:szCs w:val="18"/>
                <w:lang w:val="en-US" w:eastAsia="de-CH"/>
              </w:rPr>
            </w:pPr>
            <w:r>
              <w:rPr>
                <w:rFonts w:ascii="Arial" w:hAnsi="Arial" w:cs="Arial"/>
                <w:b/>
                <w:bCs/>
                <w:color w:val="000000"/>
                <w:sz w:val="18"/>
                <w:szCs w:val="18"/>
                <w:lang w:val="en-US" w:eastAsia="de-CH"/>
              </w:rPr>
              <w:t>Foy et al. [33]</w:t>
            </w:r>
          </w:p>
        </w:tc>
        <w:tc>
          <w:tcPr>
            <w:tcW w:w="4025" w:type="dxa"/>
            <w:tcBorders>
              <w:top w:val="nil"/>
              <w:left w:val="single" w:sz="4" w:space="0" w:color="auto"/>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see SPRINT</w:t>
            </w:r>
          </w:p>
        </w:tc>
        <w:tc>
          <w:tcPr>
            <w:tcW w:w="3827"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see SPRINT</w:t>
            </w:r>
          </w:p>
        </w:tc>
        <w:tc>
          <w:tcPr>
            <w:tcW w:w="3119"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see SPRINT, association with gender</w:t>
            </w:r>
          </w:p>
        </w:tc>
        <w:tc>
          <w:tcPr>
            <w:tcW w:w="3544" w:type="dxa"/>
            <w:tcBorders>
              <w:top w:val="nil"/>
              <w:left w:val="nil"/>
              <w:bottom w:val="single" w:sz="4" w:space="0" w:color="auto"/>
              <w:right w:val="nil"/>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NR</w:t>
            </w:r>
          </w:p>
        </w:tc>
      </w:tr>
      <w:tr w:rsidR="00812716">
        <w:trPr>
          <w:trHeight w:val="795"/>
          <w:jc w:val="center"/>
        </w:trPr>
        <w:tc>
          <w:tcPr>
            <w:tcW w:w="1220" w:type="dxa"/>
            <w:tcBorders>
              <w:top w:val="nil"/>
              <w:left w:val="nil"/>
              <w:bottom w:val="single" w:sz="12" w:space="0" w:color="auto"/>
              <w:right w:val="single" w:sz="12" w:space="0" w:color="auto"/>
            </w:tcBorders>
          </w:tcPr>
          <w:p w:rsidR="00812716" w:rsidRDefault="00812716">
            <w:pPr>
              <w:suppressAutoHyphens w:val="0"/>
              <w:spacing w:line="240" w:lineRule="auto"/>
              <w:ind w:firstLine="0"/>
              <w:jc w:val="left"/>
              <w:rPr>
                <w:rFonts w:ascii="Arial" w:hAnsi="Arial" w:cs="Arial"/>
                <w:b/>
                <w:bCs/>
                <w:color w:val="000000"/>
                <w:sz w:val="18"/>
                <w:szCs w:val="18"/>
                <w:lang w:val="en-US" w:eastAsia="de-CH"/>
              </w:rPr>
            </w:pPr>
            <w:r>
              <w:rPr>
                <w:rFonts w:ascii="Arial" w:hAnsi="Arial" w:cs="Arial"/>
                <w:b/>
                <w:bCs/>
                <w:color w:val="000000"/>
                <w:sz w:val="18"/>
                <w:szCs w:val="18"/>
                <w:lang w:val="en-US" w:eastAsia="de-CH"/>
              </w:rPr>
              <w:t>Obi et al. [34]</w:t>
            </w:r>
          </w:p>
        </w:tc>
        <w:tc>
          <w:tcPr>
            <w:tcW w:w="4025" w:type="dxa"/>
            <w:tcBorders>
              <w:top w:val="nil"/>
              <w:left w:val="single" w:sz="4" w:space="0" w:color="auto"/>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see SPRINT</w:t>
            </w:r>
          </w:p>
        </w:tc>
        <w:tc>
          <w:tcPr>
            <w:tcW w:w="3827"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see SPRINT + missing eGFR</w:t>
            </w:r>
          </w:p>
        </w:tc>
        <w:tc>
          <w:tcPr>
            <w:tcW w:w="3119"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see SPRINT</w:t>
            </w:r>
          </w:p>
        </w:tc>
        <w:tc>
          <w:tcPr>
            <w:tcW w:w="3544" w:type="dxa"/>
            <w:tcBorders>
              <w:top w:val="nil"/>
              <w:left w:val="nil"/>
              <w:bottom w:val="single" w:sz="4" w:space="0" w:color="auto"/>
              <w:right w:val="nil"/>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see SPRINT + renal outcome: acute kidney injury, with/without CKD ≥50%/≥30% decrease in eGFR, end-stage renal disease. Incident albuminuria</w:t>
            </w:r>
          </w:p>
        </w:tc>
      </w:tr>
      <w:tr w:rsidR="00812716">
        <w:trPr>
          <w:trHeight w:val="480"/>
          <w:jc w:val="center"/>
        </w:trPr>
        <w:tc>
          <w:tcPr>
            <w:tcW w:w="1220" w:type="dxa"/>
            <w:tcBorders>
              <w:top w:val="nil"/>
              <w:left w:val="nil"/>
              <w:bottom w:val="single" w:sz="12" w:space="0" w:color="auto"/>
              <w:right w:val="single" w:sz="12" w:space="0" w:color="auto"/>
            </w:tcBorders>
          </w:tcPr>
          <w:p w:rsidR="00812716" w:rsidRDefault="00812716">
            <w:pPr>
              <w:suppressAutoHyphens w:val="0"/>
              <w:spacing w:line="240" w:lineRule="auto"/>
              <w:ind w:firstLine="0"/>
              <w:jc w:val="left"/>
              <w:rPr>
                <w:rFonts w:ascii="Arial" w:hAnsi="Arial" w:cs="Arial"/>
                <w:b/>
                <w:bCs/>
                <w:color w:val="000000"/>
                <w:sz w:val="18"/>
                <w:szCs w:val="18"/>
                <w:lang w:val="en-US" w:eastAsia="de-CH"/>
              </w:rPr>
            </w:pPr>
            <w:r>
              <w:rPr>
                <w:rFonts w:ascii="Arial" w:hAnsi="Arial" w:cs="Arial"/>
                <w:b/>
                <w:bCs/>
                <w:color w:val="000000"/>
                <w:sz w:val="18"/>
                <w:szCs w:val="18"/>
                <w:lang w:val="en-US" w:eastAsia="de-CH"/>
              </w:rPr>
              <w:t>Williamson et al. [36]</w:t>
            </w:r>
          </w:p>
        </w:tc>
        <w:tc>
          <w:tcPr>
            <w:tcW w:w="4025" w:type="dxa"/>
            <w:tcBorders>
              <w:top w:val="nil"/>
              <w:left w:val="single" w:sz="4" w:space="0" w:color="auto"/>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SPRINT participants with age ≥75 years</w:t>
            </w:r>
          </w:p>
        </w:tc>
        <w:tc>
          <w:tcPr>
            <w:tcW w:w="3827"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see SPRINT</w:t>
            </w:r>
          </w:p>
        </w:tc>
        <w:tc>
          <w:tcPr>
            <w:tcW w:w="3119"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see SPRINT</w:t>
            </w:r>
          </w:p>
        </w:tc>
        <w:tc>
          <w:tcPr>
            <w:tcW w:w="3544" w:type="dxa"/>
            <w:tcBorders>
              <w:top w:val="single" w:sz="4" w:space="0" w:color="auto"/>
              <w:left w:val="nil"/>
              <w:bottom w:val="single" w:sz="4" w:space="0" w:color="auto"/>
              <w:right w:val="nil"/>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see SPRINT</w:t>
            </w:r>
          </w:p>
        </w:tc>
      </w:tr>
      <w:tr w:rsidR="00812716">
        <w:trPr>
          <w:trHeight w:val="795"/>
          <w:jc w:val="center"/>
        </w:trPr>
        <w:tc>
          <w:tcPr>
            <w:tcW w:w="1220" w:type="dxa"/>
            <w:tcBorders>
              <w:top w:val="nil"/>
              <w:left w:val="nil"/>
              <w:bottom w:val="single" w:sz="12" w:space="0" w:color="auto"/>
              <w:right w:val="single" w:sz="12" w:space="0" w:color="auto"/>
            </w:tcBorders>
          </w:tcPr>
          <w:p w:rsidR="00812716" w:rsidRDefault="00812716">
            <w:pPr>
              <w:suppressAutoHyphens w:val="0"/>
              <w:spacing w:line="240" w:lineRule="auto"/>
              <w:ind w:firstLine="0"/>
              <w:jc w:val="left"/>
              <w:rPr>
                <w:rFonts w:ascii="Arial" w:hAnsi="Arial" w:cs="Arial"/>
                <w:b/>
                <w:bCs/>
                <w:color w:val="000000"/>
                <w:sz w:val="18"/>
                <w:szCs w:val="18"/>
                <w:lang w:val="en-US" w:eastAsia="de-CH"/>
              </w:rPr>
            </w:pPr>
            <w:r>
              <w:rPr>
                <w:rFonts w:ascii="Arial" w:hAnsi="Arial" w:cs="Arial"/>
                <w:b/>
                <w:bCs/>
                <w:color w:val="000000"/>
                <w:sz w:val="18"/>
                <w:szCs w:val="18"/>
                <w:lang w:val="en-US" w:eastAsia="de-CH"/>
              </w:rPr>
              <w:t>Beddhu et al. [30]</w:t>
            </w:r>
          </w:p>
        </w:tc>
        <w:tc>
          <w:tcPr>
            <w:tcW w:w="4025" w:type="dxa"/>
            <w:tcBorders>
              <w:top w:val="nil"/>
              <w:left w:val="single" w:sz="4" w:space="0" w:color="auto"/>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SPRINT participants with eGFR ≥60ml/min/1.73m2</w:t>
            </w:r>
          </w:p>
        </w:tc>
        <w:tc>
          <w:tcPr>
            <w:tcW w:w="3827"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see SPRINT</w:t>
            </w:r>
          </w:p>
        </w:tc>
        <w:tc>
          <w:tcPr>
            <w:tcW w:w="3119"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see SPRINT</w:t>
            </w:r>
          </w:p>
        </w:tc>
        <w:tc>
          <w:tcPr>
            <w:tcW w:w="3544" w:type="dxa"/>
            <w:tcBorders>
              <w:top w:val="nil"/>
              <w:left w:val="nil"/>
              <w:bottom w:val="single" w:sz="4" w:space="0" w:color="auto"/>
              <w:right w:val="nil"/>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see SPRINT + renal outcome: acute kidney injury, with/without CKD ≥50%/≥30%  decrease in eGFR, end-stage renal disease. Incident albuminuria</w:t>
            </w:r>
          </w:p>
        </w:tc>
      </w:tr>
      <w:tr w:rsidR="00812716">
        <w:trPr>
          <w:trHeight w:val="795"/>
          <w:jc w:val="center"/>
        </w:trPr>
        <w:tc>
          <w:tcPr>
            <w:tcW w:w="1220" w:type="dxa"/>
            <w:tcBorders>
              <w:top w:val="nil"/>
              <w:left w:val="nil"/>
              <w:bottom w:val="single" w:sz="12" w:space="0" w:color="auto"/>
              <w:right w:val="single" w:sz="12" w:space="0" w:color="auto"/>
            </w:tcBorders>
          </w:tcPr>
          <w:p w:rsidR="00812716" w:rsidRDefault="00812716">
            <w:pPr>
              <w:suppressAutoHyphens w:val="0"/>
              <w:spacing w:line="240" w:lineRule="auto"/>
              <w:ind w:firstLine="0"/>
              <w:jc w:val="left"/>
              <w:rPr>
                <w:rFonts w:ascii="Arial" w:hAnsi="Arial" w:cs="Arial"/>
                <w:b/>
                <w:bCs/>
                <w:color w:val="000000"/>
                <w:sz w:val="18"/>
                <w:szCs w:val="18"/>
                <w:lang w:val="en-US" w:eastAsia="de-CH"/>
              </w:rPr>
            </w:pPr>
            <w:r>
              <w:rPr>
                <w:rFonts w:ascii="Arial" w:hAnsi="Arial" w:cs="Arial"/>
                <w:b/>
                <w:bCs/>
                <w:color w:val="000000"/>
                <w:sz w:val="18"/>
                <w:szCs w:val="18"/>
                <w:lang w:val="en-US" w:eastAsia="de-CH"/>
              </w:rPr>
              <w:t>Bress et al. [31]</w:t>
            </w:r>
          </w:p>
        </w:tc>
        <w:tc>
          <w:tcPr>
            <w:tcW w:w="4025" w:type="dxa"/>
            <w:tcBorders>
              <w:top w:val="nil"/>
              <w:left w:val="single" w:sz="4" w:space="0" w:color="auto"/>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see SPRINT</w:t>
            </w:r>
          </w:p>
        </w:tc>
        <w:tc>
          <w:tcPr>
            <w:tcW w:w="3827"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see SPRINT</w:t>
            </w:r>
          </w:p>
        </w:tc>
        <w:tc>
          <w:tcPr>
            <w:tcW w:w="3119"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see SPRINT, association with prediabetes and normoglycemia</w:t>
            </w:r>
          </w:p>
        </w:tc>
        <w:tc>
          <w:tcPr>
            <w:tcW w:w="3544" w:type="dxa"/>
            <w:tcBorders>
              <w:top w:val="nil"/>
              <w:left w:val="nil"/>
              <w:bottom w:val="single" w:sz="4" w:space="0" w:color="auto"/>
              <w:right w:val="nil"/>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see SPRINT + renal outcome: acute kidney injury, with/without CKD ≥50%/≥30%  decrease in eGFR, end-stage renal disease. Incident albuminuria</w:t>
            </w:r>
          </w:p>
        </w:tc>
      </w:tr>
      <w:tr w:rsidR="00812716">
        <w:trPr>
          <w:trHeight w:val="780"/>
          <w:jc w:val="center"/>
        </w:trPr>
        <w:tc>
          <w:tcPr>
            <w:tcW w:w="1220" w:type="dxa"/>
            <w:tcBorders>
              <w:top w:val="nil"/>
              <w:left w:val="nil"/>
              <w:bottom w:val="single" w:sz="4" w:space="0" w:color="auto"/>
              <w:right w:val="single" w:sz="12" w:space="0" w:color="auto"/>
            </w:tcBorders>
          </w:tcPr>
          <w:p w:rsidR="00812716" w:rsidRDefault="00812716">
            <w:pPr>
              <w:suppressAutoHyphens w:val="0"/>
              <w:spacing w:line="240" w:lineRule="auto"/>
              <w:ind w:firstLine="0"/>
              <w:jc w:val="left"/>
              <w:rPr>
                <w:rFonts w:ascii="Arial" w:hAnsi="Arial" w:cs="Arial"/>
                <w:b/>
                <w:bCs/>
                <w:color w:val="000000"/>
                <w:sz w:val="18"/>
                <w:szCs w:val="18"/>
                <w:lang w:val="en-US" w:eastAsia="de-CH"/>
              </w:rPr>
            </w:pPr>
            <w:r>
              <w:rPr>
                <w:rFonts w:ascii="Arial" w:hAnsi="Arial" w:cs="Arial"/>
                <w:b/>
                <w:bCs/>
                <w:color w:val="000000"/>
                <w:sz w:val="18"/>
                <w:szCs w:val="18"/>
                <w:lang w:val="en-US" w:eastAsia="de-CH"/>
              </w:rPr>
              <w:t>Still et al. [35]</w:t>
            </w:r>
          </w:p>
        </w:tc>
        <w:tc>
          <w:tcPr>
            <w:tcW w:w="4025" w:type="dxa"/>
            <w:tcBorders>
              <w:top w:val="nil"/>
              <w:left w:val="single" w:sz="4" w:space="0" w:color="auto"/>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see SPRINT</w:t>
            </w:r>
          </w:p>
        </w:tc>
        <w:tc>
          <w:tcPr>
            <w:tcW w:w="3827"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other race/ethnicity categories than non-hispanic black, non-hispanic white, hispanic</w:t>
            </w:r>
          </w:p>
        </w:tc>
        <w:tc>
          <w:tcPr>
            <w:tcW w:w="3119" w:type="dxa"/>
            <w:tcBorders>
              <w:top w:val="nil"/>
              <w:left w:val="nil"/>
              <w:bottom w:val="single" w:sz="4" w:space="0" w:color="auto"/>
              <w:right w:val="single" w:sz="4" w:space="0" w:color="auto"/>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see SPRINT</w:t>
            </w:r>
          </w:p>
        </w:tc>
        <w:tc>
          <w:tcPr>
            <w:tcW w:w="3544" w:type="dxa"/>
            <w:tcBorders>
              <w:top w:val="nil"/>
              <w:left w:val="nil"/>
              <w:bottom w:val="single" w:sz="4" w:space="0" w:color="auto"/>
              <w:right w:val="nil"/>
            </w:tcBorders>
          </w:tcPr>
          <w:p w:rsidR="00812716" w:rsidRDefault="00812716">
            <w:pPr>
              <w:suppressAutoHyphens w:val="0"/>
              <w:spacing w:line="240" w:lineRule="auto"/>
              <w:ind w:firstLine="0"/>
              <w:jc w:val="left"/>
              <w:rPr>
                <w:rFonts w:ascii="Arial" w:hAnsi="Arial" w:cs="Arial"/>
                <w:color w:val="000000"/>
                <w:sz w:val="18"/>
                <w:szCs w:val="18"/>
                <w:lang w:val="en-US" w:eastAsia="de-CH"/>
              </w:rPr>
            </w:pPr>
            <w:r>
              <w:rPr>
                <w:rFonts w:ascii="Arial" w:hAnsi="Arial" w:cs="Arial"/>
                <w:color w:val="000000"/>
                <w:sz w:val="18"/>
                <w:szCs w:val="18"/>
                <w:lang w:val="en-US" w:eastAsia="de-CH"/>
              </w:rPr>
              <w:t>see SPRINT + renal outcome: acute kidney injury, with/without CKD ≥50%/≥30%  decrease in eGFR, end-stage renal disease. Incident albuminuria</w:t>
            </w:r>
          </w:p>
        </w:tc>
      </w:tr>
    </w:tbl>
    <w:p w:rsidR="00812716" w:rsidRDefault="00812716">
      <w:pPr>
        <w:suppressAutoHyphens w:val="0"/>
        <w:ind w:firstLine="0"/>
        <w:rPr>
          <w:rFonts w:cs="Times New Roman"/>
          <w:b/>
          <w:bCs/>
          <w:lang w:val="en-US"/>
        </w:rPr>
      </w:pPr>
    </w:p>
    <w:p w:rsidR="00812716" w:rsidRDefault="00812716">
      <w:pPr>
        <w:pStyle w:val="Legende"/>
      </w:pPr>
      <w:r>
        <w:t xml:space="preserve">ALAT alanine transaminase, ASAT aspartate transaminase, BMI body mass index, BP blood pressure, CKD chronic kidney disease, CVD cardiovascular disease, DBP diastolic blood pressure, eGFR estimated glomerular filtration rate, ESRD end-stage renal disease, HDL high density lipoprotein, LDL low density lipoprotein, LVEF left ventricular ejection fraction, MMSE Mini-Mental State Examination, MRI magnetic resonance imaging, NR not reported, NYHA New York Heart Association, SBP systolic blood pressure, TIA transient ischemic attack, </w:t>
      </w:r>
    </w:p>
    <w:p w:rsidR="00812716" w:rsidRDefault="00812716">
      <w:pPr>
        <w:suppressAutoHyphens w:val="0"/>
        <w:ind w:firstLine="0"/>
        <w:rPr>
          <w:rFonts w:cs="Times New Roman"/>
          <w:b/>
          <w:bCs/>
          <w:lang w:val="en-US"/>
        </w:rPr>
      </w:pPr>
    </w:p>
    <w:p w:rsidR="00812716" w:rsidRDefault="00812716">
      <w:pPr>
        <w:suppressAutoHyphens w:val="0"/>
        <w:spacing w:after="160" w:line="259" w:lineRule="auto"/>
        <w:ind w:firstLine="0"/>
        <w:jc w:val="left"/>
        <w:rPr>
          <w:rFonts w:cs="Times New Roman"/>
          <w:b/>
          <w:bCs/>
          <w:lang w:val="en-US"/>
        </w:rPr>
      </w:pPr>
      <w:r>
        <w:rPr>
          <w:rFonts w:cs="Times New Roman"/>
          <w:b/>
          <w:bCs/>
          <w:lang w:val="en-US"/>
        </w:rPr>
        <w:br w:type="page"/>
      </w:r>
    </w:p>
    <w:p w:rsidR="00812716" w:rsidRDefault="00812716">
      <w:pPr>
        <w:pStyle w:val="TitelFiguresTables"/>
        <w:rPr>
          <w:rFonts w:ascii="Times New Roman" w:hAnsi="Times New Roman" w:cs="Times New Roman"/>
        </w:rPr>
      </w:pPr>
      <w:r>
        <w:t>Supplementary Table 5: Frequencies of additional adverse events in original studies (in %)</w:t>
      </w:r>
    </w:p>
    <w:tbl>
      <w:tblPr>
        <w:tblW w:w="14839" w:type="dxa"/>
        <w:tblInd w:w="-106" w:type="dxa"/>
        <w:tblBorders>
          <w:insideH w:val="single" w:sz="4" w:space="0" w:color="auto"/>
          <w:insideV w:val="single" w:sz="4" w:space="0" w:color="auto"/>
        </w:tblBorders>
        <w:tblLook w:val="0000"/>
      </w:tblPr>
      <w:tblGrid>
        <w:gridCol w:w="1701"/>
        <w:gridCol w:w="661"/>
        <w:gridCol w:w="1134"/>
        <w:gridCol w:w="1134"/>
        <w:gridCol w:w="1134"/>
        <w:gridCol w:w="1137"/>
        <w:gridCol w:w="1134"/>
        <w:gridCol w:w="1134"/>
        <w:gridCol w:w="1134"/>
        <w:gridCol w:w="1134"/>
        <w:gridCol w:w="1134"/>
        <w:gridCol w:w="1134"/>
        <w:gridCol w:w="1134"/>
      </w:tblGrid>
      <w:tr w:rsidR="00812716">
        <w:trPr>
          <w:trHeight w:val="480"/>
        </w:trPr>
        <w:tc>
          <w:tcPr>
            <w:tcW w:w="1701" w:type="dxa"/>
            <w:tcBorders>
              <w:top w:val="nil"/>
              <w:left w:val="nil"/>
              <w:bottom w:val="single" w:sz="12" w:space="0" w:color="auto"/>
              <w:right w:val="single" w:sz="12" w:space="0" w:color="auto"/>
            </w:tcBorders>
          </w:tcPr>
          <w:p w:rsidR="00812716" w:rsidRDefault="00812716">
            <w:pPr>
              <w:suppressAutoHyphens w:val="0"/>
              <w:rPr>
                <w:rFonts w:ascii="Arial" w:hAnsi="Arial" w:cs="Arial"/>
                <w:sz w:val="20"/>
                <w:szCs w:val="20"/>
                <w:lang w:val="en-US"/>
              </w:rPr>
            </w:pPr>
          </w:p>
        </w:tc>
        <w:tc>
          <w:tcPr>
            <w:tcW w:w="661" w:type="dxa"/>
            <w:tcBorders>
              <w:top w:val="nil"/>
              <w:left w:val="single" w:sz="12" w:space="0" w:color="auto"/>
              <w:bottom w:val="single" w:sz="12" w:space="0" w:color="auto"/>
              <w:right w:val="single" w:sz="12" w:space="0" w:color="auto"/>
            </w:tcBorders>
          </w:tcPr>
          <w:p w:rsidR="00812716" w:rsidRDefault="00812716">
            <w:pPr>
              <w:suppressAutoHyphens w:val="0"/>
              <w:spacing w:line="240" w:lineRule="auto"/>
              <w:ind w:firstLine="0"/>
              <w:jc w:val="left"/>
              <w:rPr>
                <w:rFonts w:ascii="Arial" w:hAnsi="Arial" w:cs="Arial"/>
                <w:sz w:val="20"/>
                <w:szCs w:val="20"/>
                <w:lang w:val="en-US" w:eastAsia="de-CH"/>
              </w:rPr>
            </w:pPr>
          </w:p>
        </w:tc>
        <w:tc>
          <w:tcPr>
            <w:tcW w:w="1134" w:type="dxa"/>
            <w:tcBorders>
              <w:top w:val="nil"/>
              <w:left w:val="single" w:sz="12" w:space="0" w:color="auto"/>
              <w:bottom w:val="single" w:sz="12" w:space="0" w:color="auto"/>
              <w:right w:val="single" w:sz="12" w:space="0" w:color="auto"/>
            </w:tcBorders>
          </w:tcPr>
          <w:p w:rsidR="00812716" w:rsidRDefault="00812716">
            <w:pPr>
              <w:suppressAutoHyphens w:val="0"/>
              <w:spacing w:line="240" w:lineRule="auto"/>
              <w:ind w:firstLine="0"/>
              <w:jc w:val="center"/>
              <w:rPr>
                <w:rFonts w:ascii="Arial" w:hAnsi="Arial" w:cs="Arial"/>
                <w:b/>
                <w:bCs/>
                <w:color w:val="000000"/>
                <w:sz w:val="18"/>
                <w:szCs w:val="18"/>
                <w:lang w:val="en-US" w:eastAsia="de-CH"/>
              </w:rPr>
            </w:pPr>
            <w:r>
              <w:rPr>
                <w:rFonts w:ascii="Arial" w:hAnsi="Arial" w:cs="Arial"/>
                <w:b/>
                <w:bCs/>
                <w:color w:val="000000"/>
                <w:sz w:val="18"/>
                <w:szCs w:val="18"/>
                <w:lang w:val="en-US" w:eastAsia="de-CH"/>
              </w:rPr>
              <w:t>Swelling/ Hives</w:t>
            </w:r>
          </w:p>
        </w:tc>
        <w:tc>
          <w:tcPr>
            <w:tcW w:w="1134" w:type="dxa"/>
            <w:tcBorders>
              <w:top w:val="nil"/>
              <w:left w:val="single" w:sz="12" w:space="0" w:color="auto"/>
              <w:bottom w:val="single" w:sz="12" w:space="0" w:color="auto"/>
              <w:right w:val="single" w:sz="12" w:space="0" w:color="auto"/>
            </w:tcBorders>
          </w:tcPr>
          <w:p w:rsidR="00812716" w:rsidRDefault="00812716">
            <w:pPr>
              <w:suppressAutoHyphens w:val="0"/>
              <w:spacing w:line="240" w:lineRule="auto"/>
              <w:ind w:firstLine="0"/>
              <w:jc w:val="center"/>
              <w:rPr>
                <w:rFonts w:ascii="Arial" w:hAnsi="Arial" w:cs="Arial"/>
                <w:b/>
                <w:bCs/>
                <w:color w:val="000000"/>
                <w:sz w:val="18"/>
                <w:szCs w:val="18"/>
                <w:lang w:val="en-US" w:eastAsia="de-CH"/>
              </w:rPr>
            </w:pPr>
            <w:r>
              <w:rPr>
                <w:rFonts w:ascii="Arial" w:hAnsi="Arial" w:cs="Arial"/>
                <w:b/>
                <w:bCs/>
                <w:color w:val="000000"/>
                <w:sz w:val="18"/>
                <w:szCs w:val="18"/>
                <w:lang w:val="en-US" w:eastAsia="de-CH"/>
              </w:rPr>
              <w:t>Lighthead.</w:t>
            </w:r>
          </w:p>
        </w:tc>
        <w:tc>
          <w:tcPr>
            <w:tcW w:w="1134" w:type="dxa"/>
            <w:tcBorders>
              <w:top w:val="nil"/>
              <w:left w:val="single" w:sz="12" w:space="0" w:color="auto"/>
              <w:bottom w:val="single" w:sz="12" w:space="0" w:color="auto"/>
              <w:right w:val="single" w:sz="12" w:space="0" w:color="auto"/>
            </w:tcBorders>
          </w:tcPr>
          <w:p w:rsidR="00812716" w:rsidRDefault="00812716">
            <w:pPr>
              <w:suppressAutoHyphens w:val="0"/>
              <w:spacing w:line="240" w:lineRule="auto"/>
              <w:ind w:firstLine="0"/>
              <w:jc w:val="center"/>
              <w:rPr>
                <w:rFonts w:ascii="Arial" w:hAnsi="Arial" w:cs="Arial"/>
                <w:b/>
                <w:bCs/>
                <w:color w:val="000000"/>
                <w:sz w:val="18"/>
                <w:szCs w:val="18"/>
                <w:lang w:val="en-US" w:eastAsia="de-CH"/>
              </w:rPr>
            </w:pPr>
            <w:r>
              <w:rPr>
                <w:rFonts w:ascii="Arial" w:hAnsi="Arial" w:cs="Arial"/>
                <w:b/>
                <w:bCs/>
                <w:color w:val="000000"/>
                <w:sz w:val="18"/>
                <w:szCs w:val="18"/>
                <w:lang w:val="en-US" w:eastAsia="de-CH"/>
              </w:rPr>
              <w:t>Bradyc. / Arrhyt.</w:t>
            </w:r>
          </w:p>
        </w:tc>
        <w:tc>
          <w:tcPr>
            <w:tcW w:w="1137" w:type="dxa"/>
            <w:tcBorders>
              <w:top w:val="nil"/>
              <w:left w:val="single" w:sz="12" w:space="0" w:color="auto"/>
              <w:bottom w:val="single" w:sz="12" w:space="0" w:color="auto"/>
              <w:right w:val="single" w:sz="12" w:space="0" w:color="auto"/>
            </w:tcBorders>
          </w:tcPr>
          <w:p w:rsidR="00812716" w:rsidRDefault="00812716">
            <w:pPr>
              <w:suppressAutoHyphens w:val="0"/>
              <w:spacing w:line="240" w:lineRule="auto"/>
              <w:ind w:right="-18" w:firstLine="0"/>
              <w:jc w:val="center"/>
              <w:rPr>
                <w:rFonts w:ascii="Arial" w:hAnsi="Arial" w:cs="Arial"/>
                <w:b/>
                <w:bCs/>
                <w:color w:val="000000"/>
                <w:sz w:val="18"/>
                <w:szCs w:val="18"/>
                <w:lang w:val="en-US" w:eastAsia="de-CH"/>
              </w:rPr>
            </w:pPr>
            <w:r>
              <w:rPr>
                <w:rFonts w:ascii="Arial" w:hAnsi="Arial" w:cs="Arial"/>
                <w:b/>
                <w:bCs/>
                <w:color w:val="000000"/>
                <w:sz w:val="18"/>
                <w:szCs w:val="18"/>
                <w:lang w:val="en-US" w:eastAsia="de-CH"/>
              </w:rPr>
              <w:t>Electrolyte Abnorm.</w:t>
            </w:r>
          </w:p>
        </w:tc>
        <w:tc>
          <w:tcPr>
            <w:tcW w:w="1134" w:type="dxa"/>
            <w:tcBorders>
              <w:top w:val="nil"/>
              <w:left w:val="single" w:sz="12" w:space="0" w:color="auto"/>
              <w:bottom w:val="single" w:sz="12" w:space="0" w:color="auto"/>
              <w:right w:val="single" w:sz="12" w:space="0" w:color="auto"/>
            </w:tcBorders>
          </w:tcPr>
          <w:p w:rsidR="00812716" w:rsidRDefault="00812716">
            <w:pPr>
              <w:suppressAutoHyphens w:val="0"/>
              <w:spacing w:line="240" w:lineRule="auto"/>
              <w:ind w:firstLine="0"/>
              <w:jc w:val="center"/>
              <w:rPr>
                <w:rFonts w:ascii="Arial" w:hAnsi="Arial" w:cs="Arial"/>
                <w:b/>
                <w:bCs/>
                <w:color w:val="000000"/>
                <w:sz w:val="18"/>
                <w:szCs w:val="18"/>
                <w:lang w:val="en-US" w:eastAsia="de-CH"/>
              </w:rPr>
            </w:pPr>
            <w:r>
              <w:rPr>
                <w:rFonts w:ascii="Arial" w:hAnsi="Arial" w:cs="Arial"/>
                <w:b/>
                <w:bCs/>
                <w:color w:val="000000"/>
                <w:sz w:val="18"/>
                <w:szCs w:val="18"/>
                <w:lang w:val="en-US" w:eastAsia="de-CH"/>
              </w:rPr>
              <w:t>Stroke</w:t>
            </w:r>
          </w:p>
        </w:tc>
        <w:tc>
          <w:tcPr>
            <w:tcW w:w="1134" w:type="dxa"/>
            <w:tcBorders>
              <w:top w:val="nil"/>
              <w:left w:val="single" w:sz="12" w:space="0" w:color="auto"/>
              <w:bottom w:val="single" w:sz="12" w:space="0" w:color="auto"/>
              <w:right w:val="single" w:sz="12" w:space="0" w:color="auto"/>
            </w:tcBorders>
          </w:tcPr>
          <w:p w:rsidR="00812716" w:rsidRDefault="00812716">
            <w:pPr>
              <w:suppressAutoHyphens w:val="0"/>
              <w:spacing w:line="240" w:lineRule="auto"/>
              <w:ind w:firstLine="0"/>
              <w:jc w:val="center"/>
              <w:rPr>
                <w:rFonts w:ascii="Arial" w:hAnsi="Arial" w:cs="Arial"/>
                <w:b/>
                <w:bCs/>
                <w:color w:val="000000"/>
                <w:sz w:val="18"/>
                <w:szCs w:val="18"/>
                <w:lang w:val="en-US" w:eastAsia="de-CH"/>
              </w:rPr>
            </w:pPr>
            <w:r>
              <w:rPr>
                <w:rFonts w:ascii="Arial" w:hAnsi="Arial" w:cs="Arial"/>
                <w:b/>
                <w:bCs/>
                <w:color w:val="000000"/>
                <w:sz w:val="18"/>
                <w:szCs w:val="18"/>
                <w:lang w:val="en-US" w:eastAsia="de-CH"/>
              </w:rPr>
              <w:t>Blurred</w:t>
            </w:r>
            <w:r>
              <w:rPr>
                <w:rFonts w:ascii="Arial" w:hAnsi="Arial" w:cs="Arial"/>
                <w:b/>
                <w:bCs/>
                <w:color w:val="000000"/>
                <w:sz w:val="18"/>
                <w:szCs w:val="18"/>
                <w:lang w:val="en-US" w:eastAsia="de-CH"/>
              </w:rPr>
              <w:br/>
              <w:t>vision</w:t>
            </w:r>
          </w:p>
        </w:tc>
        <w:tc>
          <w:tcPr>
            <w:tcW w:w="1134" w:type="dxa"/>
            <w:tcBorders>
              <w:top w:val="nil"/>
              <w:left w:val="single" w:sz="12" w:space="0" w:color="auto"/>
              <w:bottom w:val="single" w:sz="12" w:space="0" w:color="auto"/>
              <w:right w:val="single" w:sz="12" w:space="0" w:color="auto"/>
            </w:tcBorders>
          </w:tcPr>
          <w:p w:rsidR="00812716" w:rsidRDefault="00812716">
            <w:pPr>
              <w:suppressAutoHyphens w:val="0"/>
              <w:spacing w:line="240" w:lineRule="auto"/>
              <w:ind w:firstLine="0"/>
              <w:jc w:val="center"/>
              <w:rPr>
                <w:rFonts w:ascii="Arial" w:hAnsi="Arial" w:cs="Arial"/>
                <w:b/>
                <w:bCs/>
                <w:color w:val="000000"/>
                <w:sz w:val="18"/>
                <w:szCs w:val="18"/>
                <w:lang w:val="en-US" w:eastAsia="de-CH"/>
              </w:rPr>
            </w:pPr>
            <w:r>
              <w:rPr>
                <w:rFonts w:ascii="Arial" w:hAnsi="Arial" w:cs="Arial"/>
                <w:b/>
                <w:bCs/>
                <w:color w:val="000000"/>
                <w:sz w:val="18"/>
                <w:szCs w:val="18"/>
                <w:lang w:val="en-US" w:eastAsia="de-CH"/>
              </w:rPr>
              <w:t>Unstead.</w:t>
            </w:r>
          </w:p>
        </w:tc>
        <w:tc>
          <w:tcPr>
            <w:tcW w:w="1134" w:type="dxa"/>
            <w:tcBorders>
              <w:top w:val="nil"/>
              <w:left w:val="single" w:sz="12" w:space="0" w:color="auto"/>
              <w:bottom w:val="single" w:sz="12" w:space="0" w:color="auto"/>
              <w:right w:val="single" w:sz="12" w:space="0" w:color="auto"/>
            </w:tcBorders>
          </w:tcPr>
          <w:p w:rsidR="00812716" w:rsidRDefault="00812716">
            <w:pPr>
              <w:suppressAutoHyphens w:val="0"/>
              <w:spacing w:line="240" w:lineRule="auto"/>
              <w:ind w:firstLine="0"/>
              <w:jc w:val="center"/>
              <w:rPr>
                <w:rFonts w:ascii="Arial" w:hAnsi="Arial" w:cs="Arial"/>
                <w:b/>
                <w:bCs/>
                <w:color w:val="000000"/>
                <w:sz w:val="18"/>
                <w:szCs w:val="18"/>
                <w:lang w:val="en-US" w:eastAsia="de-CH"/>
              </w:rPr>
            </w:pPr>
            <w:r>
              <w:rPr>
                <w:rFonts w:ascii="Arial" w:hAnsi="Arial" w:cs="Arial"/>
                <w:b/>
                <w:bCs/>
                <w:color w:val="000000"/>
                <w:sz w:val="18"/>
                <w:szCs w:val="18"/>
                <w:lang w:val="en-US" w:eastAsia="de-CH"/>
              </w:rPr>
              <w:t>Diarrhoea</w:t>
            </w:r>
          </w:p>
        </w:tc>
        <w:tc>
          <w:tcPr>
            <w:tcW w:w="1134" w:type="dxa"/>
            <w:tcBorders>
              <w:top w:val="nil"/>
              <w:left w:val="single" w:sz="12" w:space="0" w:color="auto"/>
              <w:bottom w:val="single" w:sz="12" w:space="0" w:color="auto"/>
              <w:right w:val="single" w:sz="12" w:space="0" w:color="auto"/>
            </w:tcBorders>
          </w:tcPr>
          <w:p w:rsidR="00812716" w:rsidRDefault="00812716">
            <w:pPr>
              <w:suppressAutoHyphens w:val="0"/>
              <w:spacing w:line="240" w:lineRule="auto"/>
              <w:ind w:firstLine="0"/>
              <w:jc w:val="center"/>
              <w:rPr>
                <w:rFonts w:ascii="Arial" w:hAnsi="Arial" w:cs="Arial"/>
                <w:b/>
                <w:bCs/>
                <w:color w:val="000000"/>
                <w:sz w:val="18"/>
                <w:szCs w:val="18"/>
                <w:lang w:val="en-US" w:eastAsia="de-CH"/>
              </w:rPr>
            </w:pPr>
            <w:r>
              <w:rPr>
                <w:rFonts w:ascii="Arial" w:hAnsi="Arial" w:cs="Arial"/>
                <w:b/>
                <w:bCs/>
                <w:color w:val="000000"/>
                <w:sz w:val="18"/>
                <w:szCs w:val="18"/>
                <w:lang w:val="en-US" w:eastAsia="de-CH"/>
              </w:rPr>
              <w:t>Dyspnea</w:t>
            </w:r>
          </w:p>
        </w:tc>
        <w:tc>
          <w:tcPr>
            <w:tcW w:w="1134" w:type="dxa"/>
            <w:tcBorders>
              <w:top w:val="nil"/>
              <w:left w:val="single" w:sz="12" w:space="0" w:color="auto"/>
              <w:bottom w:val="single" w:sz="12" w:space="0" w:color="auto"/>
              <w:right w:val="single" w:sz="12" w:space="0" w:color="auto"/>
            </w:tcBorders>
          </w:tcPr>
          <w:p w:rsidR="00812716" w:rsidRDefault="00812716">
            <w:pPr>
              <w:suppressAutoHyphens w:val="0"/>
              <w:spacing w:line="240" w:lineRule="auto"/>
              <w:ind w:firstLine="0"/>
              <w:jc w:val="center"/>
              <w:rPr>
                <w:rFonts w:ascii="Arial" w:hAnsi="Arial" w:cs="Arial"/>
                <w:b/>
                <w:bCs/>
                <w:color w:val="000000"/>
                <w:sz w:val="18"/>
                <w:szCs w:val="18"/>
                <w:lang w:val="en-US" w:eastAsia="de-CH"/>
              </w:rPr>
            </w:pPr>
            <w:r>
              <w:rPr>
                <w:rFonts w:ascii="Arial" w:hAnsi="Arial" w:cs="Arial"/>
                <w:b/>
                <w:bCs/>
                <w:color w:val="000000"/>
                <w:sz w:val="18"/>
                <w:szCs w:val="18"/>
                <w:lang w:val="en-US" w:eastAsia="de-CH"/>
              </w:rPr>
              <w:t>Edema</w:t>
            </w:r>
          </w:p>
        </w:tc>
        <w:tc>
          <w:tcPr>
            <w:tcW w:w="1134" w:type="dxa"/>
            <w:tcBorders>
              <w:top w:val="nil"/>
              <w:left w:val="single" w:sz="12" w:space="0" w:color="auto"/>
              <w:bottom w:val="single" w:sz="12" w:space="0" w:color="auto"/>
              <w:right w:val="nil"/>
            </w:tcBorders>
          </w:tcPr>
          <w:p w:rsidR="00812716" w:rsidRDefault="00812716">
            <w:pPr>
              <w:suppressAutoHyphens w:val="0"/>
              <w:spacing w:line="240" w:lineRule="auto"/>
              <w:ind w:firstLine="0"/>
              <w:jc w:val="center"/>
              <w:rPr>
                <w:rFonts w:ascii="Arial" w:hAnsi="Arial" w:cs="Arial"/>
                <w:b/>
                <w:bCs/>
                <w:color w:val="000000"/>
                <w:sz w:val="18"/>
                <w:szCs w:val="18"/>
                <w:lang w:val="en-US" w:eastAsia="de-CH"/>
              </w:rPr>
            </w:pPr>
            <w:r>
              <w:rPr>
                <w:rFonts w:ascii="Arial" w:hAnsi="Arial" w:cs="Arial"/>
                <w:b/>
                <w:bCs/>
                <w:color w:val="000000"/>
                <w:sz w:val="18"/>
                <w:szCs w:val="18"/>
                <w:lang w:val="en-US" w:eastAsia="de-CH"/>
              </w:rPr>
              <w:t>Asthenia</w:t>
            </w:r>
          </w:p>
        </w:tc>
      </w:tr>
      <w:tr w:rsidR="00812716">
        <w:trPr>
          <w:trHeight w:val="255"/>
        </w:trPr>
        <w:tc>
          <w:tcPr>
            <w:tcW w:w="1701" w:type="dxa"/>
            <w:tcBorders>
              <w:top w:val="single" w:sz="12" w:space="0" w:color="auto"/>
              <w:left w:val="nil"/>
              <w:bottom w:val="nil"/>
              <w:right w:val="single" w:sz="12" w:space="0" w:color="auto"/>
            </w:tcBorders>
            <w:noWrap/>
          </w:tcPr>
          <w:p w:rsidR="00812716" w:rsidRDefault="00812716">
            <w:pPr>
              <w:suppressAutoHyphens w:val="0"/>
              <w:spacing w:line="240" w:lineRule="auto"/>
              <w:ind w:firstLine="0"/>
              <w:rPr>
                <w:rFonts w:ascii="Arial" w:hAnsi="Arial" w:cs="Arial"/>
                <w:b/>
                <w:bCs/>
                <w:color w:val="000000"/>
                <w:sz w:val="20"/>
                <w:szCs w:val="20"/>
                <w:lang w:val="en-US" w:eastAsia="de-CH"/>
              </w:rPr>
            </w:pPr>
            <w:r>
              <w:rPr>
                <w:rFonts w:ascii="Arial" w:hAnsi="Arial" w:cs="Arial"/>
                <w:b/>
                <w:bCs/>
                <w:color w:val="000000"/>
                <w:sz w:val="20"/>
                <w:szCs w:val="20"/>
                <w:lang w:val="en-US" w:eastAsia="de-CH"/>
              </w:rPr>
              <w:t>ACCORD [24]</w:t>
            </w:r>
          </w:p>
        </w:tc>
        <w:tc>
          <w:tcPr>
            <w:tcW w:w="661" w:type="dxa"/>
            <w:tcBorders>
              <w:top w:val="single" w:sz="12" w:space="0" w:color="auto"/>
              <w:left w:val="single" w:sz="12" w:space="0" w:color="auto"/>
            </w:tcBorders>
            <w:noWrap/>
          </w:tcPr>
          <w:p w:rsidR="00812716" w:rsidRDefault="00812716">
            <w:pPr>
              <w:suppressAutoHyphens w:val="0"/>
              <w:spacing w:line="240" w:lineRule="auto"/>
              <w:ind w:firstLine="0"/>
              <w:jc w:val="left"/>
              <w:rPr>
                <w:rFonts w:ascii="Arial" w:hAnsi="Arial" w:cs="Arial"/>
                <w:color w:val="000000"/>
                <w:sz w:val="20"/>
                <w:szCs w:val="20"/>
                <w:lang w:val="en-US" w:eastAsia="de-CH"/>
              </w:rPr>
            </w:pPr>
            <w:r>
              <w:rPr>
                <w:rFonts w:ascii="Arial" w:hAnsi="Arial" w:cs="Arial"/>
                <w:color w:val="000000"/>
                <w:sz w:val="20"/>
                <w:szCs w:val="20"/>
                <w:lang w:val="en-US" w:eastAsia="de-CH"/>
              </w:rPr>
              <w:t>int.</w:t>
            </w:r>
          </w:p>
        </w:tc>
        <w:tc>
          <w:tcPr>
            <w:tcW w:w="1134" w:type="dxa"/>
            <w:tcBorders>
              <w:top w:val="single" w:sz="12" w:space="0" w:color="auto"/>
            </w:tcBorders>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8.8</w:t>
            </w:r>
          </w:p>
        </w:tc>
        <w:tc>
          <w:tcPr>
            <w:tcW w:w="1134" w:type="dxa"/>
            <w:tcBorders>
              <w:top w:val="single" w:sz="12" w:space="0" w:color="auto"/>
            </w:tcBorders>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tcBorders>
              <w:top w:val="single" w:sz="12" w:space="0" w:color="auto"/>
            </w:tcBorders>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0.5</w:t>
            </w:r>
          </w:p>
        </w:tc>
        <w:tc>
          <w:tcPr>
            <w:tcW w:w="1137" w:type="dxa"/>
            <w:tcBorders>
              <w:top w:val="single" w:sz="12" w:space="0" w:color="auto"/>
            </w:tcBorders>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tcBorders>
              <w:top w:val="single" w:sz="12" w:space="0" w:color="auto"/>
            </w:tcBorders>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tcBorders>
              <w:top w:val="single" w:sz="12" w:space="0" w:color="auto"/>
            </w:tcBorders>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tcBorders>
              <w:top w:val="single" w:sz="12" w:space="0" w:color="auto"/>
            </w:tcBorders>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tcBorders>
              <w:top w:val="single" w:sz="12" w:space="0" w:color="auto"/>
            </w:tcBorders>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tcBorders>
              <w:top w:val="single" w:sz="12" w:space="0" w:color="auto"/>
            </w:tcBorders>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tcBorders>
              <w:top w:val="single" w:sz="12" w:space="0" w:color="auto"/>
            </w:tcBorders>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tcBorders>
              <w:top w:val="single" w:sz="12" w:space="0" w:color="auto"/>
              <w:right w:val="nil"/>
            </w:tcBorders>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r>
      <w:tr w:rsidR="00812716">
        <w:trPr>
          <w:trHeight w:val="255"/>
        </w:trPr>
        <w:tc>
          <w:tcPr>
            <w:tcW w:w="1701" w:type="dxa"/>
            <w:tcBorders>
              <w:top w:val="nil"/>
              <w:left w:val="nil"/>
              <w:bottom w:val="nil"/>
              <w:right w:val="single" w:sz="12" w:space="0" w:color="auto"/>
            </w:tcBorders>
            <w:noWrap/>
          </w:tcPr>
          <w:p w:rsidR="00812716" w:rsidRDefault="00812716">
            <w:pPr>
              <w:suppressAutoHyphens w:val="0"/>
              <w:spacing w:line="240" w:lineRule="auto"/>
              <w:ind w:firstLine="0"/>
              <w:jc w:val="left"/>
              <w:rPr>
                <w:rFonts w:ascii="Arial" w:hAnsi="Arial" w:cs="Arial"/>
                <w:b/>
                <w:bCs/>
                <w:color w:val="000000"/>
                <w:sz w:val="20"/>
                <w:szCs w:val="20"/>
                <w:lang w:val="en-US" w:eastAsia="de-CH"/>
              </w:rPr>
            </w:pPr>
            <w:r>
              <w:rPr>
                <w:rFonts w:ascii="Arial" w:hAnsi="Arial" w:cs="Arial"/>
                <w:b/>
                <w:bCs/>
                <w:color w:val="000000"/>
                <w:sz w:val="20"/>
                <w:szCs w:val="20"/>
                <w:lang w:val="en-US" w:eastAsia="de-CH"/>
              </w:rPr>
              <w:t>(n=4733)</w:t>
            </w:r>
          </w:p>
        </w:tc>
        <w:tc>
          <w:tcPr>
            <w:tcW w:w="661" w:type="dxa"/>
            <w:tcBorders>
              <w:left w:val="single" w:sz="12" w:space="0" w:color="auto"/>
            </w:tcBorders>
            <w:noWrap/>
          </w:tcPr>
          <w:p w:rsidR="00812716" w:rsidRDefault="00812716">
            <w:pPr>
              <w:suppressAutoHyphens w:val="0"/>
              <w:spacing w:line="240" w:lineRule="auto"/>
              <w:ind w:firstLine="0"/>
              <w:jc w:val="left"/>
              <w:rPr>
                <w:rFonts w:ascii="Arial" w:hAnsi="Arial" w:cs="Arial"/>
                <w:color w:val="000000"/>
                <w:sz w:val="20"/>
                <w:szCs w:val="20"/>
                <w:lang w:val="en-US" w:eastAsia="de-CH"/>
              </w:rPr>
            </w:pPr>
            <w:r>
              <w:rPr>
                <w:rFonts w:ascii="Arial" w:hAnsi="Arial" w:cs="Arial"/>
                <w:color w:val="000000"/>
                <w:sz w:val="20"/>
                <w:szCs w:val="20"/>
                <w:lang w:val="en-US" w:eastAsia="de-CH"/>
              </w:rPr>
              <w:t>mod.</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8.8</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0.1</w:t>
            </w:r>
          </w:p>
        </w:tc>
        <w:tc>
          <w:tcPr>
            <w:tcW w:w="1137"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tcBorders>
              <w:right w:val="nil"/>
            </w:tcBorders>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r>
      <w:tr w:rsidR="00812716">
        <w:trPr>
          <w:trHeight w:val="255"/>
        </w:trPr>
        <w:tc>
          <w:tcPr>
            <w:tcW w:w="1701" w:type="dxa"/>
            <w:tcBorders>
              <w:top w:val="nil"/>
              <w:left w:val="nil"/>
              <w:bottom w:val="nil"/>
              <w:right w:val="single" w:sz="12" w:space="0" w:color="auto"/>
            </w:tcBorders>
            <w:noWrap/>
          </w:tcPr>
          <w:p w:rsidR="00812716" w:rsidRDefault="00812716">
            <w:pPr>
              <w:suppressAutoHyphens w:val="0"/>
              <w:rPr>
                <w:rFonts w:ascii="Arial" w:hAnsi="Arial" w:cs="Arial"/>
                <w:color w:val="000000"/>
                <w:sz w:val="20"/>
                <w:szCs w:val="20"/>
                <w:lang w:val="en-US" w:eastAsia="de-CH"/>
              </w:rPr>
            </w:pPr>
          </w:p>
        </w:tc>
        <w:tc>
          <w:tcPr>
            <w:tcW w:w="661" w:type="dxa"/>
            <w:tcBorders>
              <w:left w:val="single" w:sz="12" w:space="0" w:color="auto"/>
            </w:tcBorders>
            <w:noWrap/>
          </w:tcPr>
          <w:p w:rsidR="00812716" w:rsidRDefault="00812716">
            <w:pPr>
              <w:suppressAutoHyphens w:val="0"/>
              <w:spacing w:line="240" w:lineRule="auto"/>
              <w:ind w:firstLine="0"/>
              <w:jc w:val="left"/>
              <w:rPr>
                <w:rFonts w:ascii="Arial" w:hAnsi="Arial" w:cs="Arial"/>
                <w:sz w:val="20"/>
                <w:szCs w:val="20"/>
                <w:lang w:eastAsia="de-CH"/>
              </w:rPr>
            </w:pPr>
          </w:p>
        </w:tc>
        <w:tc>
          <w:tcPr>
            <w:tcW w:w="1134" w:type="dxa"/>
            <w:noWrap/>
          </w:tcPr>
          <w:p w:rsidR="00812716" w:rsidRDefault="00812716">
            <w:pPr>
              <w:suppressAutoHyphens w:val="0"/>
              <w:spacing w:line="240" w:lineRule="auto"/>
              <w:ind w:firstLine="0"/>
              <w:jc w:val="left"/>
              <w:rPr>
                <w:rFonts w:ascii="Arial" w:hAnsi="Arial" w:cs="Arial"/>
                <w:sz w:val="20"/>
                <w:szCs w:val="20"/>
                <w:lang w:eastAsia="de-CH"/>
              </w:rPr>
            </w:pPr>
          </w:p>
        </w:tc>
        <w:tc>
          <w:tcPr>
            <w:tcW w:w="1134" w:type="dxa"/>
            <w:noWrap/>
          </w:tcPr>
          <w:p w:rsidR="00812716" w:rsidRDefault="00812716">
            <w:pPr>
              <w:suppressAutoHyphens w:val="0"/>
              <w:spacing w:line="240" w:lineRule="auto"/>
              <w:ind w:firstLine="0"/>
              <w:jc w:val="left"/>
              <w:rPr>
                <w:rFonts w:ascii="Arial" w:hAnsi="Arial" w:cs="Arial"/>
                <w:sz w:val="20"/>
                <w:szCs w:val="20"/>
                <w:lang w:eastAsia="de-CH"/>
              </w:rPr>
            </w:pPr>
          </w:p>
        </w:tc>
        <w:tc>
          <w:tcPr>
            <w:tcW w:w="1134" w:type="dxa"/>
            <w:noWrap/>
          </w:tcPr>
          <w:p w:rsidR="00812716" w:rsidRDefault="00812716">
            <w:pPr>
              <w:suppressAutoHyphens w:val="0"/>
              <w:spacing w:line="240" w:lineRule="auto"/>
              <w:ind w:firstLine="0"/>
              <w:jc w:val="left"/>
              <w:rPr>
                <w:rFonts w:ascii="Arial" w:hAnsi="Arial" w:cs="Arial"/>
                <w:sz w:val="20"/>
                <w:szCs w:val="20"/>
                <w:lang w:eastAsia="de-CH"/>
              </w:rPr>
            </w:pPr>
          </w:p>
        </w:tc>
        <w:tc>
          <w:tcPr>
            <w:tcW w:w="1137" w:type="dxa"/>
            <w:noWrap/>
          </w:tcPr>
          <w:p w:rsidR="00812716" w:rsidRDefault="00812716">
            <w:pPr>
              <w:suppressAutoHyphens w:val="0"/>
              <w:spacing w:line="240" w:lineRule="auto"/>
              <w:ind w:firstLine="0"/>
              <w:jc w:val="left"/>
              <w:rPr>
                <w:rFonts w:ascii="Arial" w:hAnsi="Arial" w:cs="Arial"/>
                <w:sz w:val="20"/>
                <w:szCs w:val="20"/>
                <w:lang w:eastAsia="de-CH"/>
              </w:rPr>
            </w:pPr>
          </w:p>
        </w:tc>
        <w:tc>
          <w:tcPr>
            <w:tcW w:w="1134" w:type="dxa"/>
            <w:noWrap/>
          </w:tcPr>
          <w:p w:rsidR="00812716" w:rsidRDefault="00812716">
            <w:pPr>
              <w:suppressAutoHyphens w:val="0"/>
              <w:spacing w:line="240" w:lineRule="auto"/>
              <w:ind w:firstLine="0"/>
              <w:jc w:val="left"/>
              <w:rPr>
                <w:rFonts w:ascii="Arial" w:hAnsi="Arial" w:cs="Arial"/>
                <w:sz w:val="20"/>
                <w:szCs w:val="20"/>
                <w:lang w:eastAsia="de-CH"/>
              </w:rPr>
            </w:pPr>
          </w:p>
        </w:tc>
        <w:tc>
          <w:tcPr>
            <w:tcW w:w="1134" w:type="dxa"/>
            <w:noWrap/>
          </w:tcPr>
          <w:p w:rsidR="00812716" w:rsidRDefault="00812716">
            <w:pPr>
              <w:suppressAutoHyphens w:val="0"/>
              <w:spacing w:line="240" w:lineRule="auto"/>
              <w:ind w:firstLine="0"/>
              <w:jc w:val="left"/>
              <w:rPr>
                <w:rFonts w:ascii="Arial" w:hAnsi="Arial" w:cs="Arial"/>
                <w:sz w:val="20"/>
                <w:szCs w:val="20"/>
                <w:lang w:eastAsia="de-CH"/>
              </w:rPr>
            </w:pPr>
          </w:p>
        </w:tc>
        <w:tc>
          <w:tcPr>
            <w:tcW w:w="1134" w:type="dxa"/>
            <w:noWrap/>
          </w:tcPr>
          <w:p w:rsidR="00812716" w:rsidRDefault="00812716">
            <w:pPr>
              <w:suppressAutoHyphens w:val="0"/>
              <w:spacing w:line="240" w:lineRule="auto"/>
              <w:ind w:firstLine="0"/>
              <w:jc w:val="left"/>
              <w:rPr>
                <w:rFonts w:ascii="Arial" w:hAnsi="Arial" w:cs="Arial"/>
                <w:sz w:val="20"/>
                <w:szCs w:val="20"/>
                <w:lang w:eastAsia="de-CH"/>
              </w:rPr>
            </w:pPr>
          </w:p>
        </w:tc>
        <w:tc>
          <w:tcPr>
            <w:tcW w:w="1134" w:type="dxa"/>
            <w:noWrap/>
          </w:tcPr>
          <w:p w:rsidR="00812716" w:rsidRDefault="00812716">
            <w:pPr>
              <w:suppressAutoHyphens w:val="0"/>
              <w:spacing w:line="240" w:lineRule="auto"/>
              <w:ind w:firstLine="0"/>
              <w:jc w:val="left"/>
              <w:rPr>
                <w:rFonts w:ascii="Arial" w:hAnsi="Arial" w:cs="Arial"/>
                <w:sz w:val="20"/>
                <w:szCs w:val="20"/>
                <w:lang w:eastAsia="de-CH"/>
              </w:rPr>
            </w:pPr>
          </w:p>
        </w:tc>
        <w:tc>
          <w:tcPr>
            <w:tcW w:w="1134" w:type="dxa"/>
            <w:noWrap/>
          </w:tcPr>
          <w:p w:rsidR="00812716" w:rsidRDefault="00812716">
            <w:pPr>
              <w:suppressAutoHyphens w:val="0"/>
              <w:spacing w:line="240" w:lineRule="auto"/>
              <w:ind w:firstLine="0"/>
              <w:jc w:val="left"/>
              <w:rPr>
                <w:rFonts w:ascii="Arial" w:hAnsi="Arial" w:cs="Arial"/>
                <w:sz w:val="20"/>
                <w:szCs w:val="20"/>
                <w:lang w:eastAsia="de-CH"/>
              </w:rPr>
            </w:pPr>
          </w:p>
        </w:tc>
        <w:tc>
          <w:tcPr>
            <w:tcW w:w="1134" w:type="dxa"/>
            <w:noWrap/>
          </w:tcPr>
          <w:p w:rsidR="00812716" w:rsidRDefault="00812716">
            <w:pPr>
              <w:suppressAutoHyphens w:val="0"/>
              <w:spacing w:line="240" w:lineRule="auto"/>
              <w:ind w:firstLine="0"/>
              <w:jc w:val="left"/>
              <w:rPr>
                <w:rFonts w:ascii="Arial" w:hAnsi="Arial" w:cs="Arial"/>
                <w:sz w:val="20"/>
                <w:szCs w:val="20"/>
                <w:lang w:eastAsia="de-CH"/>
              </w:rPr>
            </w:pPr>
          </w:p>
        </w:tc>
        <w:tc>
          <w:tcPr>
            <w:tcW w:w="1134" w:type="dxa"/>
            <w:tcBorders>
              <w:right w:val="nil"/>
            </w:tcBorders>
            <w:noWrap/>
          </w:tcPr>
          <w:p w:rsidR="00812716" w:rsidRDefault="00812716">
            <w:pPr>
              <w:suppressAutoHyphens w:val="0"/>
              <w:spacing w:line="240" w:lineRule="auto"/>
              <w:ind w:firstLine="0"/>
              <w:jc w:val="left"/>
              <w:rPr>
                <w:rFonts w:ascii="Arial" w:hAnsi="Arial" w:cs="Arial"/>
                <w:sz w:val="20"/>
                <w:szCs w:val="20"/>
                <w:lang w:eastAsia="de-CH"/>
              </w:rPr>
            </w:pPr>
          </w:p>
        </w:tc>
      </w:tr>
      <w:tr w:rsidR="00812716">
        <w:trPr>
          <w:trHeight w:val="255"/>
        </w:trPr>
        <w:tc>
          <w:tcPr>
            <w:tcW w:w="1701" w:type="dxa"/>
            <w:tcBorders>
              <w:top w:val="nil"/>
              <w:left w:val="nil"/>
              <w:bottom w:val="nil"/>
              <w:right w:val="single" w:sz="12" w:space="0" w:color="auto"/>
            </w:tcBorders>
            <w:noWrap/>
          </w:tcPr>
          <w:p w:rsidR="00812716" w:rsidRDefault="00812716">
            <w:pPr>
              <w:suppressAutoHyphens w:val="0"/>
              <w:spacing w:line="240" w:lineRule="auto"/>
              <w:ind w:firstLine="0"/>
              <w:rPr>
                <w:rFonts w:ascii="Arial" w:hAnsi="Arial" w:cs="Arial"/>
                <w:b/>
                <w:bCs/>
                <w:color w:val="000000"/>
                <w:sz w:val="20"/>
                <w:szCs w:val="20"/>
                <w:lang w:val="en-US" w:eastAsia="de-CH"/>
              </w:rPr>
            </w:pPr>
            <w:r>
              <w:rPr>
                <w:rFonts w:ascii="Arial" w:hAnsi="Arial" w:cs="Arial"/>
                <w:b/>
                <w:bCs/>
                <w:color w:val="000000"/>
                <w:sz w:val="20"/>
                <w:szCs w:val="20"/>
                <w:lang w:val="en-US" w:eastAsia="de-CH"/>
              </w:rPr>
              <w:t>Cardio-Sis [25]</w:t>
            </w:r>
          </w:p>
        </w:tc>
        <w:tc>
          <w:tcPr>
            <w:tcW w:w="661" w:type="dxa"/>
            <w:tcBorders>
              <w:left w:val="single" w:sz="12" w:space="0" w:color="auto"/>
            </w:tcBorders>
            <w:noWrap/>
          </w:tcPr>
          <w:p w:rsidR="00812716" w:rsidRDefault="00812716">
            <w:pPr>
              <w:suppressAutoHyphens w:val="0"/>
              <w:spacing w:line="240" w:lineRule="auto"/>
              <w:ind w:firstLine="0"/>
              <w:jc w:val="left"/>
              <w:rPr>
                <w:rFonts w:ascii="Arial" w:hAnsi="Arial" w:cs="Arial"/>
                <w:color w:val="000000"/>
                <w:sz w:val="20"/>
                <w:szCs w:val="20"/>
                <w:lang w:val="en-US" w:eastAsia="de-CH"/>
              </w:rPr>
            </w:pPr>
            <w:r>
              <w:rPr>
                <w:rFonts w:ascii="Arial" w:hAnsi="Arial" w:cs="Arial"/>
                <w:color w:val="000000"/>
                <w:sz w:val="20"/>
                <w:szCs w:val="20"/>
                <w:lang w:val="en-US" w:eastAsia="de-CH"/>
              </w:rPr>
              <w:t>int.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5.9</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7"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1.3</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tcBorders>
              <w:right w:val="nil"/>
            </w:tcBorders>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2.3</w:t>
            </w:r>
          </w:p>
        </w:tc>
      </w:tr>
      <w:tr w:rsidR="00812716">
        <w:trPr>
          <w:trHeight w:val="255"/>
        </w:trPr>
        <w:tc>
          <w:tcPr>
            <w:tcW w:w="1701" w:type="dxa"/>
            <w:tcBorders>
              <w:top w:val="nil"/>
              <w:left w:val="nil"/>
              <w:bottom w:val="nil"/>
              <w:right w:val="single" w:sz="12" w:space="0" w:color="auto"/>
            </w:tcBorders>
            <w:noWrap/>
          </w:tcPr>
          <w:p w:rsidR="00812716" w:rsidRDefault="00812716">
            <w:pPr>
              <w:suppressAutoHyphens w:val="0"/>
              <w:spacing w:line="240" w:lineRule="auto"/>
              <w:ind w:firstLine="0"/>
              <w:jc w:val="left"/>
              <w:rPr>
                <w:rFonts w:ascii="Arial" w:hAnsi="Arial" w:cs="Arial"/>
                <w:b/>
                <w:bCs/>
                <w:color w:val="000000"/>
                <w:sz w:val="20"/>
                <w:szCs w:val="20"/>
                <w:lang w:val="en-US" w:eastAsia="de-CH"/>
              </w:rPr>
            </w:pPr>
            <w:r>
              <w:rPr>
                <w:rFonts w:ascii="Arial" w:hAnsi="Arial" w:cs="Arial"/>
                <w:b/>
                <w:bCs/>
                <w:color w:val="000000"/>
                <w:sz w:val="20"/>
                <w:szCs w:val="20"/>
                <w:lang w:val="en-US" w:eastAsia="de-CH"/>
              </w:rPr>
              <w:t>(n=1111)</w:t>
            </w:r>
          </w:p>
        </w:tc>
        <w:tc>
          <w:tcPr>
            <w:tcW w:w="661" w:type="dxa"/>
            <w:tcBorders>
              <w:left w:val="single" w:sz="12" w:space="0" w:color="auto"/>
            </w:tcBorders>
            <w:noWrap/>
          </w:tcPr>
          <w:p w:rsidR="00812716" w:rsidRDefault="00812716">
            <w:pPr>
              <w:suppressAutoHyphens w:val="0"/>
              <w:spacing w:line="240" w:lineRule="auto"/>
              <w:ind w:firstLine="0"/>
              <w:jc w:val="left"/>
              <w:rPr>
                <w:rFonts w:ascii="Arial" w:hAnsi="Arial" w:cs="Arial"/>
                <w:color w:val="000000"/>
                <w:sz w:val="20"/>
                <w:szCs w:val="20"/>
                <w:lang w:val="en-US" w:eastAsia="de-CH"/>
              </w:rPr>
            </w:pPr>
            <w:r>
              <w:rPr>
                <w:rFonts w:ascii="Arial" w:hAnsi="Arial" w:cs="Arial"/>
                <w:color w:val="000000"/>
                <w:sz w:val="20"/>
                <w:szCs w:val="20"/>
                <w:lang w:val="en-US" w:eastAsia="de-CH"/>
              </w:rPr>
              <w:t>mod.</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6.3</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7"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0.9</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tcBorders>
              <w:right w:val="nil"/>
            </w:tcBorders>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0.9</w:t>
            </w:r>
          </w:p>
        </w:tc>
      </w:tr>
      <w:tr w:rsidR="00812716">
        <w:trPr>
          <w:trHeight w:val="255"/>
        </w:trPr>
        <w:tc>
          <w:tcPr>
            <w:tcW w:w="1701" w:type="dxa"/>
            <w:tcBorders>
              <w:top w:val="nil"/>
              <w:left w:val="nil"/>
              <w:bottom w:val="nil"/>
              <w:right w:val="single" w:sz="12" w:space="0" w:color="auto"/>
            </w:tcBorders>
            <w:noWrap/>
          </w:tcPr>
          <w:p w:rsidR="00812716" w:rsidRDefault="00812716">
            <w:pPr>
              <w:suppressAutoHyphens w:val="0"/>
              <w:rPr>
                <w:rFonts w:ascii="Arial" w:hAnsi="Arial" w:cs="Arial"/>
                <w:color w:val="000000"/>
                <w:sz w:val="20"/>
                <w:szCs w:val="20"/>
                <w:lang w:val="en-US" w:eastAsia="de-CH"/>
              </w:rPr>
            </w:pPr>
          </w:p>
        </w:tc>
        <w:tc>
          <w:tcPr>
            <w:tcW w:w="661" w:type="dxa"/>
            <w:tcBorders>
              <w:left w:val="single" w:sz="12" w:space="0" w:color="auto"/>
            </w:tcBorders>
            <w:noWrap/>
          </w:tcPr>
          <w:p w:rsidR="00812716" w:rsidRDefault="00812716">
            <w:pPr>
              <w:suppressAutoHyphens w:val="0"/>
              <w:spacing w:line="240" w:lineRule="auto"/>
              <w:ind w:firstLine="0"/>
              <w:jc w:val="left"/>
              <w:rPr>
                <w:rFonts w:ascii="Arial" w:hAnsi="Arial" w:cs="Arial"/>
                <w:sz w:val="20"/>
                <w:szCs w:val="20"/>
                <w:lang w:eastAsia="de-CH"/>
              </w:rPr>
            </w:pPr>
          </w:p>
        </w:tc>
        <w:tc>
          <w:tcPr>
            <w:tcW w:w="1134" w:type="dxa"/>
            <w:noWrap/>
          </w:tcPr>
          <w:p w:rsidR="00812716" w:rsidRDefault="00812716">
            <w:pPr>
              <w:suppressAutoHyphens w:val="0"/>
              <w:spacing w:line="240" w:lineRule="auto"/>
              <w:ind w:firstLine="0"/>
              <w:jc w:val="left"/>
              <w:rPr>
                <w:rFonts w:ascii="Arial" w:hAnsi="Arial" w:cs="Arial"/>
                <w:sz w:val="20"/>
                <w:szCs w:val="20"/>
                <w:lang w:eastAsia="de-CH"/>
              </w:rPr>
            </w:pPr>
          </w:p>
        </w:tc>
        <w:tc>
          <w:tcPr>
            <w:tcW w:w="1134" w:type="dxa"/>
            <w:noWrap/>
          </w:tcPr>
          <w:p w:rsidR="00812716" w:rsidRDefault="00812716">
            <w:pPr>
              <w:suppressAutoHyphens w:val="0"/>
              <w:spacing w:line="240" w:lineRule="auto"/>
              <w:ind w:firstLine="0"/>
              <w:jc w:val="left"/>
              <w:rPr>
                <w:rFonts w:ascii="Arial" w:hAnsi="Arial" w:cs="Arial"/>
                <w:sz w:val="20"/>
                <w:szCs w:val="20"/>
                <w:lang w:eastAsia="de-CH"/>
              </w:rPr>
            </w:pPr>
          </w:p>
        </w:tc>
        <w:tc>
          <w:tcPr>
            <w:tcW w:w="1134" w:type="dxa"/>
            <w:noWrap/>
          </w:tcPr>
          <w:p w:rsidR="00812716" w:rsidRDefault="00812716">
            <w:pPr>
              <w:suppressAutoHyphens w:val="0"/>
              <w:spacing w:line="240" w:lineRule="auto"/>
              <w:ind w:firstLine="0"/>
              <w:jc w:val="left"/>
              <w:rPr>
                <w:rFonts w:ascii="Arial" w:hAnsi="Arial" w:cs="Arial"/>
                <w:sz w:val="20"/>
                <w:szCs w:val="20"/>
                <w:lang w:eastAsia="de-CH"/>
              </w:rPr>
            </w:pPr>
          </w:p>
        </w:tc>
        <w:tc>
          <w:tcPr>
            <w:tcW w:w="1137" w:type="dxa"/>
            <w:noWrap/>
          </w:tcPr>
          <w:p w:rsidR="00812716" w:rsidRDefault="00812716">
            <w:pPr>
              <w:suppressAutoHyphens w:val="0"/>
              <w:spacing w:line="240" w:lineRule="auto"/>
              <w:ind w:firstLine="0"/>
              <w:jc w:val="left"/>
              <w:rPr>
                <w:rFonts w:ascii="Arial" w:hAnsi="Arial" w:cs="Arial"/>
                <w:sz w:val="20"/>
                <w:szCs w:val="20"/>
                <w:lang w:eastAsia="de-CH"/>
              </w:rPr>
            </w:pPr>
          </w:p>
        </w:tc>
        <w:tc>
          <w:tcPr>
            <w:tcW w:w="1134" w:type="dxa"/>
            <w:noWrap/>
          </w:tcPr>
          <w:p w:rsidR="00812716" w:rsidRDefault="00812716">
            <w:pPr>
              <w:suppressAutoHyphens w:val="0"/>
              <w:spacing w:line="240" w:lineRule="auto"/>
              <w:ind w:firstLine="0"/>
              <w:jc w:val="left"/>
              <w:rPr>
                <w:rFonts w:ascii="Arial" w:hAnsi="Arial" w:cs="Arial"/>
                <w:sz w:val="20"/>
                <w:szCs w:val="20"/>
                <w:lang w:eastAsia="de-CH"/>
              </w:rPr>
            </w:pPr>
          </w:p>
        </w:tc>
        <w:tc>
          <w:tcPr>
            <w:tcW w:w="1134" w:type="dxa"/>
            <w:noWrap/>
          </w:tcPr>
          <w:p w:rsidR="00812716" w:rsidRDefault="00812716">
            <w:pPr>
              <w:suppressAutoHyphens w:val="0"/>
              <w:spacing w:line="240" w:lineRule="auto"/>
              <w:ind w:firstLine="0"/>
              <w:jc w:val="left"/>
              <w:rPr>
                <w:rFonts w:ascii="Arial" w:hAnsi="Arial" w:cs="Arial"/>
                <w:sz w:val="20"/>
                <w:szCs w:val="20"/>
                <w:lang w:eastAsia="de-CH"/>
              </w:rPr>
            </w:pPr>
          </w:p>
        </w:tc>
        <w:tc>
          <w:tcPr>
            <w:tcW w:w="1134" w:type="dxa"/>
            <w:noWrap/>
          </w:tcPr>
          <w:p w:rsidR="00812716" w:rsidRDefault="00812716">
            <w:pPr>
              <w:suppressAutoHyphens w:val="0"/>
              <w:spacing w:line="240" w:lineRule="auto"/>
              <w:ind w:firstLine="0"/>
              <w:jc w:val="left"/>
              <w:rPr>
                <w:rFonts w:ascii="Arial" w:hAnsi="Arial" w:cs="Arial"/>
                <w:sz w:val="20"/>
                <w:szCs w:val="20"/>
                <w:lang w:eastAsia="de-CH"/>
              </w:rPr>
            </w:pPr>
          </w:p>
        </w:tc>
        <w:tc>
          <w:tcPr>
            <w:tcW w:w="1134" w:type="dxa"/>
            <w:noWrap/>
          </w:tcPr>
          <w:p w:rsidR="00812716" w:rsidRDefault="00812716">
            <w:pPr>
              <w:suppressAutoHyphens w:val="0"/>
              <w:spacing w:line="240" w:lineRule="auto"/>
              <w:ind w:firstLine="0"/>
              <w:jc w:val="left"/>
              <w:rPr>
                <w:rFonts w:ascii="Arial" w:hAnsi="Arial" w:cs="Arial"/>
                <w:sz w:val="20"/>
                <w:szCs w:val="20"/>
                <w:lang w:eastAsia="de-CH"/>
              </w:rPr>
            </w:pPr>
          </w:p>
        </w:tc>
        <w:tc>
          <w:tcPr>
            <w:tcW w:w="1134" w:type="dxa"/>
            <w:noWrap/>
          </w:tcPr>
          <w:p w:rsidR="00812716" w:rsidRDefault="00812716">
            <w:pPr>
              <w:suppressAutoHyphens w:val="0"/>
              <w:spacing w:line="240" w:lineRule="auto"/>
              <w:ind w:firstLine="0"/>
              <w:jc w:val="left"/>
              <w:rPr>
                <w:rFonts w:ascii="Arial" w:hAnsi="Arial" w:cs="Arial"/>
                <w:sz w:val="20"/>
                <w:szCs w:val="20"/>
                <w:lang w:eastAsia="de-CH"/>
              </w:rPr>
            </w:pPr>
          </w:p>
        </w:tc>
        <w:tc>
          <w:tcPr>
            <w:tcW w:w="1134" w:type="dxa"/>
            <w:noWrap/>
          </w:tcPr>
          <w:p w:rsidR="00812716" w:rsidRDefault="00812716">
            <w:pPr>
              <w:suppressAutoHyphens w:val="0"/>
              <w:spacing w:line="240" w:lineRule="auto"/>
              <w:ind w:firstLine="0"/>
              <w:jc w:val="left"/>
              <w:rPr>
                <w:rFonts w:ascii="Arial" w:hAnsi="Arial" w:cs="Arial"/>
                <w:sz w:val="20"/>
                <w:szCs w:val="20"/>
                <w:lang w:eastAsia="de-CH"/>
              </w:rPr>
            </w:pPr>
          </w:p>
        </w:tc>
        <w:tc>
          <w:tcPr>
            <w:tcW w:w="1134" w:type="dxa"/>
            <w:tcBorders>
              <w:right w:val="nil"/>
            </w:tcBorders>
            <w:noWrap/>
          </w:tcPr>
          <w:p w:rsidR="00812716" w:rsidRDefault="00812716">
            <w:pPr>
              <w:suppressAutoHyphens w:val="0"/>
              <w:spacing w:line="240" w:lineRule="auto"/>
              <w:ind w:firstLine="0"/>
              <w:jc w:val="left"/>
              <w:rPr>
                <w:rFonts w:ascii="Arial" w:hAnsi="Arial" w:cs="Arial"/>
                <w:sz w:val="20"/>
                <w:szCs w:val="20"/>
                <w:lang w:eastAsia="de-CH"/>
              </w:rPr>
            </w:pPr>
          </w:p>
        </w:tc>
      </w:tr>
      <w:tr w:rsidR="00812716">
        <w:trPr>
          <w:trHeight w:val="255"/>
        </w:trPr>
        <w:tc>
          <w:tcPr>
            <w:tcW w:w="1701" w:type="dxa"/>
            <w:tcBorders>
              <w:top w:val="nil"/>
              <w:left w:val="nil"/>
              <w:bottom w:val="nil"/>
              <w:right w:val="single" w:sz="12" w:space="0" w:color="auto"/>
            </w:tcBorders>
            <w:noWrap/>
          </w:tcPr>
          <w:p w:rsidR="00812716" w:rsidRDefault="00812716">
            <w:pPr>
              <w:suppressAutoHyphens w:val="0"/>
              <w:spacing w:line="240" w:lineRule="auto"/>
              <w:ind w:firstLine="0"/>
              <w:rPr>
                <w:rFonts w:ascii="Arial" w:hAnsi="Arial" w:cs="Arial"/>
                <w:b/>
                <w:bCs/>
                <w:color w:val="000000"/>
                <w:sz w:val="20"/>
                <w:szCs w:val="20"/>
                <w:lang w:val="en-US" w:eastAsia="de-CH"/>
              </w:rPr>
            </w:pPr>
            <w:r>
              <w:rPr>
                <w:rFonts w:ascii="Arial" w:hAnsi="Arial" w:cs="Arial"/>
                <w:b/>
                <w:bCs/>
                <w:color w:val="000000"/>
                <w:sz w:val="20"/>
                <w:szCs w:val="20"/>
                <w:lang w:val="en-US" w:eastAsia="de-CH"/>
              </w:rPr>
              <w:t>SPS3 [26]</w:t>
            </w:r>
          </w:p>
        </w:tc>
        <w:tc>
          <w:tcPr>
            <w:tcW w:w="661" w:type="dxa"/>
            <w:tcBorders>
              <w:left w:val="single" w:sz="12" w:space="0" w:color="auto"/>
            </w:tcBorders>
            <w:noWrap/>
          </w:tcPr>
          <w:p w:rsidR="00812716" w:rsidRDefault="00812716">
            <w:pPr>
              <w:suppressAutoHyphens w:val="0"/>
              <w:spacing w:line="240" w:lineRule="auto"/>
              <w:ind w:firstLine="0"/>
              <w:jc w:val="left"/>
              <w:rPr>
                <w:rFonts w:ascii="Arial" w:hAnsi="Arial" w:cs="Arial"/>
                <w:color w:val="000000"/>
                <w:sz w:val="20"/>
                <w:szCs w:val="20"/>
                <w:lang w:val="en-US" w:eastAsia="de-CH"/>
              </w:rPr>
            </w:pPr>
            <w:r>
              <w:rPr>
                <w:rFonts w:ascii="Arial" w:hAnsi="Arial" w:cs="Arial"/>
                <w:color w:val="000000"/>
                <w:sz w:val="20"/>
                <w:szCs w:val="20"/>
                <w:lang w:val="en-US" w:eastAsia="de-CH"/>
              </w:rPr>
              <w:t>int.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14.8</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7"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0.1</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5.7</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25.0</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tcBorders>
              <w:right w:val="nil"/>
            </w:tcBorders>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r>
      <w:tr w:rsidR="00812716">
        <w:trPr>
          <w:trHeight w:val="255"/>
        </w:trPr>
        <w:tc>
          <w:tcPr>
            <w:tcW w:w="1701" w:type="dxa"/>
            <w:tcBorders>
              <w:top w:val="nil"/>
              <w:left w:val="nil"/>
              <w:bottom w:val="nil"/>
              <w:right w:val="single" w:sz="12" w:space="0" w:color="auto"/>
            </w:tcBorders>
            <w:noWrap/>
          </w:tcPr>
          <w:p w:rsidR="00812716" w:rsidRDefault="00812716">
            <w:pPr>
              <w:suppressAutoHyphens w:val="0"/>
              <w:spacing w:line="240" w:lineRule="auto"/>
              <w:ind w:firstLine="0"/>
              <w:jc w:val="left"/>
              <w:rPr>
                <w:rFonts w:ascii="Arial" w:hAnsi="Arial" w:cs="Arial"/>
                <w:b/>
                <w:bCs/>
                <w:color w:val="000000"/>
                <w:sz w:val="20"/>
                <w:szCs w:val="20"/>
                <w:lang w:val="en-US" w:eastAsia="de-CH"/>
              </w:rPr>
            </w:pPr>
            <w:r>
              <w:rPr>
                <w:rFonts w:ascii="Arial" w:hAnsi="Arial" w:cs="Arial"/>
                <w:b/>
                <w:bCs/>
                <w:color w:val="000000"/>
                <w:sz w:val="20"/>
                <w:szCs w:val="20"/>
                <w:lang w:val="en-US" w:eastAsia="de-CH"/>
              </w:rPr>
              <w:t>(n=3020)</w:t>
            </w:r>
          </w:p>
        </w:tc>
        <w:tc>
          <w:tcPr>
            <w:tcW w:w="661" w:type="dxa"/>
            <w:tcBorders>
              <w:left w:val="single" w:sz="12" w:space="0" w:color="auto"/>
            </w:tcBorders>
            <w:noWrap/>
          </w:tcPr>
          <w:p w:rsidR="00812716" w:rsidRDefault="00812716">
            <w:pPr>
              <w:suppressAutoHyphens w:val="0"/>
              <w:spacing w:line="240" w:lineRule="auto"/>
              <w:ind w:firstLine="0"/>
              <w:jc w:val="left"/>
              <w:rPr>
                <w:rFonts w:ascii="Arial" w:hAnsi="Arial" w:cs="Arial"/>
                <w:color w:val="000000"/>
                <w:sz w:val="20"/>
                <w:szCs w:val="20"/>
                <w:lang w:val="en-US" w:eastAsia="de-CH"/>
              </w:rPr>
            </w:pPr>
            <w:r>
              <w:rPr>
                <w:rFonts w:ascii="Arial" w:hAnsi="Arial" w:cs="Arial"/>
                <w:color w:val="000000"/>
                <w:sz w:val="20"/>
                <w:szCs w:val="20"/>
                <w:lang w:val="en-US" w:eastAsia="de-CH"/>
              </w:rPr>
              <w:t>mod.</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15.5</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7"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0.1</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6.8</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23.4</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tcBorders>
              <w:right w:val="nil"/>
            </w:tcBorders>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r>
      <w:tr w:rsidR="00812716">
        <w:trPr>
          <w:trHeight w:val="255"/>
        </w:trPr>
        <w:tc>
          <w:tcPr>
            <w:tcW w:w="1701" w:type="dxa"/>
            <w:tcBorders>
              <w:top w:val="nil"/>
              <w:left w:val="nil"/>
              <w:bottom w:val="nil"/>
              <w:right w:val="single" w:sz="12" w:space="0" w:color="auto"/>
            </w:tcBorders>
            <w:noWrap/>
          </w:tcPr>
          <w:p w:rsidR="00812716" w:rsidRDefault="00812716">
            <w:pPr>
              <w:suppressAutoHyphens w:val="0"/>
              <w:rPr>
                <w:rFonts w:ascii="Arial" w:hAnsi="Arial" w:cs="Arial"/>
                <w:color w:val="000000"/>
                <w:sz w:val="20"/>
                <w:szCs w:val="20"/>
                <w:lang w:val="en-US" w:eastAsia="de-CH"/>
              </w:rPr>
            </w:pPr>
          </w:p>
        </w:tc>
        <w:tc>
          <w:tcPr>
            <w:tcW w:w="661" w:type="dxa"/>
            <w:tcBorders>
              <w:left w:val="single" w:sz="12" w:space="0" w:color="auto"/>
            </w:tcBorders>
            <w:noWrap/>
          </w:tcPr>
          <w:p w:rsidR="00812716" w:rsidRDefault="00812716">
            <w:pPr>
              <w:suppressAutoHyphens w:val="0"/>
              <w:spacing w:line="240" w:lineRule="auto"/>
              <w:ind w:firstLine="0"/>
              <w:jc w:val="left"/>
              <w:rPr>
                <w:rFonts w:ascii="Arial" w:hAnsi="Arial" w:cs="Arial"/>
                <w:sz w:val="20"/>
                <w:szCs w:val="20"/>
                <w:lang w:eastAsia="de-CH"/>
              </w:rPr>
            </w:pPr>
          </w:p>
        </w:tc>
        <w:tc>
          <w:tcPr>
            <w:tcW w:w="1134" w:type="dxa"/>
            <w:noWrap/>
          </w:tcPr>
          <w:p w:rsidR="00812716" w:rsidRDefault="00812716">
            <w:pPr>
              <w:suppressAutoHyphens w:val="0"/>
              <w:spacing w:line="240" w:lineRule="auto"/>
              <w:ind w:firstLine="0"/>
              <w:jc w:val="left"/>
              <w:rPr>
                <w:rFonts w:ascii="Arial" w:hAnsi="Arial" w:cs="Arial"/>
                <w:sz w:val="20"/>
                <w:szCs w:val="20"/>
                <w:lang w:eastAsia="de-CH"/>
              </w:rPr>
            </w:pPr>
          </w:p>
        </w:tc>
        <w:tc>
          <w:tcPr>
            <w:tcW w:w="1134" w:type="dxa"/>
            <w:noWrap/>
          </w:tcPr>
          <w:p w:rsidR="00812716" w:rsidRDefault="00812716">
            <w:pPr>
              <w:suppressAutoHyphens w:val="0"/>
              <w:spacing w:line="240" w:lineRule="auto"/>
              <w:ind w:firstLine="0"/>
              <w:jc w:val="left"/>
              <w:rPr>
                <w:rFonts w:ascii="Arial" w:hAnsi="Arial" w:cs="Arial"/>
                <w:sz w:val="20"/>
                <w:szCs w:val="20"/>
                <w:lang w:eastAsia="de-CH"/>
              </w:rPr>
            </w:pPr>
          </w:p>
        </w:tc>
        <w:tc>
          <w:tcPr>
            <w:tcW w:w="1134" w:type="dxa"/>
            <w:noWrap/>
          </w:tcPr>
          <w:p w:rsidR="00812716" w:rsidRDefault="00812716">
            <w:pPr>
              <w:suppressAutoHyphens w:val="0"/>
              <w:spacing w:line="240" w:lineRule="auto"/>
              <w:ind w:firstLine="0"/>
              <w:jc w:val="left"/>
              <w:rPr>
                <w:rFonts w:ascii="Arial" w:hAnsi="Arial" w:cs="Arial"/>
                <w:sz w:val="20"/>
                <w:szCs w:val="20"/>
                <w:lang w:eastAsia="de-CH"/>
              </w:rPr>
            </w:pPr>
          </w:p>
        </w:tc>
        <w:tc>
          <w:tcPr>
            <w:tcW w:w="1137" w:type="dxa"/>
            <w:noWrap/>
          </w:tcPr>
          <w:p w:rsidR="00812716" w:rsidRDefault="00812716">
            <w:pPr>
              <w:suppressAutoHyphens w:val="0"/>
              <w:spacing w:line="240" w:lineRule="auto"/>
              <w:ind w:firstLine="0"/>
              <w:jc w:val="left"/>
              <w:rPr>
                <w:rFonts w:ascii="Arial" w:hAnsi="Arial" w:cs="Arial"/>
                <w:sz w:val="20"/>
                <w:szCs w:val="20"/>
                <w:lang w:eastAsia="de-CH"/>
              </w:rPr>
            </w:pPr>
          </w:p>
        </w:tc>
        <w:tc>
          <w:tcPr>
            <w:tcW w:w="1134" w:type="dxa"/>
            <w:noWrap/>
          </w:tcPr>
          <w:p w:rsidR="00812716" w:rsidRDefault="00812716">
            <w:pPr>
              <w:suppressAutoHyphens w:val="0"/>
              <w:spacing w:line="240" w:lineRule="auto"/>
              <w:ind w:firstLine="0"/>
              <w:jc w:val="left"/>
              <w:rPr>
                <w:rFonts w:ascii="Arial" w:hAnsi="Arial" w:cs="Arial"/>
                <w:sz w:val="20"/>
                <w:szCs w:val="20"/>
                <w:lang w:eastAsia="de-CH"/>
              </w:rPr>
            </w:pPr>
          </w:p>
        </w:tc>
        <w:tc>
          <w:tcPr>
            <w:tcW w:w="1134" w:type="dxa"/>
            <w:noWrap/>
          </w:tcPr>
          <w:p w:rsidR="00812716" w:rsidRDefault="00812716">
            <w:pPr>
              <w:suppressAutoHyphens w:val="0"/>
              <w:spacing w:line="240" w:lineRule="auto"/>
              <w:ind w:firstLine="0"/>
              <w:jc w:val="left"/>
              <w:rPr>
                <w:rFonts w:ascii="Arial" w:hAnsi="Arial" w:cs="Arial"/>
                <w:sz w:val="20"/>
                <w:szCs w:val="20"/>
                <w:lang w:eastAsia="de-CH"/>
              </w:rPr>
            </w:pPr>
          </w:p>
        </w:tc>
        <w:tc>
          <w:tcPr>
            <w:tcW w:w="1134" w:type="dxa"/>
            <w:noWrap/>
          </w:tcPr>
          <w:p w:rsidR="00812716" w:rsidRDefault="00812716">
            <w:pPr>
              <w:suppressAutoHyphens w:val="0"/>
              <w:spacing w:line="240" w:lineRule="auto"/>
              <w:ind w:firstLine="0"/>
              <w:jc w:val="left"/>
              <w:rPr>
                <w:rFonts w:ascii="Arial" w:hAnsi="Arial" w:cs="Arial"/>
                <w:sz w:val="20"/>
                <w:szCs w:val="20"/>
                <w:lang w:eastAsia="de-CH"/>
              </w:rPr>
            </w:pPr>
          </w:p>
        </w:tc>
        <w:tc>
          <w:tcPr>
            <w:tcW w:w="1134" w:type="dxa"/>
            <w:noWrap/>
          </w:tcPr>
          <w:p w:rsidR="00812716" w:rsidRDefault="00812716">
            <w:pPr>
              <w:suppressAutoHyphens w:val="0"/>
              <w:spacing w:line="240" w:lineRule="auto"/>
              <w:ind w:firstLine="0"/>
              <w:jc w:val="left"/>
              <w:rPr>
                <w:rFonts w:ascii="Arial" w:hAnsi="Arial" w:cs="Arial"/>
                <w:sz w:val="20"/>
                <w:szCs w:val="20"/>
                <w:lang w:eastAsia="de-CH"/>
              </w:rPr>
            </w:pPr>
          </w:p>
        </w:tc>
        <w:tc>
          <w:tcPr>
            <w:tcW w:w="1134" w:type="dxa"/>
            <w:noWrap/>
          </w:tcPr>
          <w:p w:rsidR="00812716" w:rsidRDefault="00812716">
            <w:pPr>
              <w:suppressAutoHyphens w:val="0"/>
              <w:spacing w:line="240" w:lineRule="auto"/>
              <w:ind w:firstLine="0"/>
              <w:jc w:val="left"/>
              <w:rPr>
                <w:rFonts w:ascii="Arial" w:hAnsi="Arial" w:cs="Arial"/>
                <w:sz w:val="20"/>
                <w:szCs w:val="20"/>
                <w:lang w:eastAsia="de-CH"/>
              </w:rPr>
            </w:pPr>
          </w:p>
        </w:tc>
        <w:tc>
          <w:tcPr>
            <w:tcW w:w="1134" w:type="dxa"/>
            <w:noWrap/>
          </w:tcPr>
          <w:p w:rsidR="00812716" w:rsidRDefault="00812716">
            <w:pPr>
              <w:suppressAutoHyphens w:val="0"/>
              <w:spacing w:line="240" w:lineRule="auto"/>
              <w:ind w:firstLine="0"/>
              <w:jc w:val="left"/>
              <w:rPr>
                <w:rFonts w:ascii="Arial" w:hAnsi="Arial" w:cs="Arial"/>
                <w:sz w:val="20"/>
                <w:szCs w:val="20"/>
                <w:lang w:eastAsia="de-CH"/>
              </w:rPr>
            </w:pPr>
          </w:p>
        </w:tc>
        <w:tc>
          <w:tcPr>
            <w:tcW w:w="1134" w:type="dxa"/>
            <w:tcBorders>
              <w:right w:val="nil"/>
            </w:tcBorders>
            <w:noWrap/>
          </w:tcPr>
          <w:p w:rsidR="00812716" w:rsidRDefault="00812716">
            <w:pPr>
              <w:suppressAutoHyphens w:val="0"/>
              <w:spacing w:line="240" w:lineRule="auto"/>
              <w:ind w:firstLine="0"/>
              <w:jc w:val="left"/>
              <w:rPr>
                <w:rFonts w:ascii="Arial" w:hAnsi="Arial" w:cs="Arial"/>
                <w:sz w:val="20"/>
                <w:szCs w:val="20"/>
                <w:lang w:eastAsia="de-CH"/>
              </w:rPr>
            </w:pPr>
          </w:p>
        </w:tc>
      </w:tr>
      <w:tr w:rsidR="00812716">
        <w:trPr>
          <w:trHeight w:val="255"/>
        </w:trPr>
        <w:tc>
          <w:tcPr>
            <w:tcW w:w="1701" w:type="dxa"/>
            <w:tcBorders>
              <w:top w:val="nil"/>
              <w:left w:val="nil"/>
              <w:bottom w:val="nil"/>
              <w:right w:val="single" w:sz="12" w:space="0" w:color="auto"/>
            </w:tcBorders>
            <w:noWrap/>
          </w:tcPr>
          <w:p w:rsidR="00812716" w:rsidRDefault="00812716">
            <w:pPr>
              <w:suppressAutoHyphens w:val="0"/>
              <w:spacing w:line="240" w:lineRule="auto"/>
              <w:ind w:firstLine="0"/>
              <w:rPr>
                <w:rFonts w:ascii="Arial" w:hAnsi="Arial" w:cs="Arial"/>
                <w:b/>
                <w:bCs/>
                <w:color w:val="000000"/>
                <w:sz w:val="20"/>
                <w:szCs w:val="20"/>
                <w:lang w:val="en-US" w:eastAsia="de-CH"/>
              </w:rPr>
            </w:pPr>
            <w:r>
              <w:rPr>
                <w:rFonts w:ascii="Arial" w:hAnsi="Arial" w:cs="Arial"/>
                <w:b/>
                <w:bCs/>
                <w:color w:val="000000"/>
                <w:sz w:val="20"/>
                <w:szCs w:val="20"/>
                <w:lang w:val="en-US" w:eastAsia="de-CH"/>
              </w:rPr>
              <w:t>AASK [23]</w:t>
            </w:r>
          </w:p>
        </w:tc>
        <w:tc>
          <w:tcPr>
            <w:tcW w:w="661" w:type="dxa"/>
            <w:tcBorders>
              <w:left w:val="single" w:sz="12" w:space="0" w:color="auto"/>
            </w:tcBorders>
            <w:noWrap/>
          </w:tcPr>
          <w:p w:rsidR="00812716" w:rsidRDefault="00812716">
            <w:pPr>
              <w:suppressAutoHyphens w:val="0"/>
              <w:spacing w:line="240" w:lineRule="auto"/>
              <w:ind w:firstLine="0"/>
              <w:jc w:val="left"/>
              <w:rPr>
                <w:rFonts w:ascii="Arial" w:hAnsi="Arial" w:cs="Arial"/>
                <w:color w:val="000000"/>
                <w:sz w:val="20"/>
                <w:szCs w:val="20"/>
                <w:lang w:val="en-US" w:eastAsia="de-CH"/>
              </w:rPr>
            </w:pPr>
            <w:r>
              <w:rPr>
                <w:rFonts w:ascii="Arial" w:hAnsi="Arial" w:cs="Arial"/>
                <w:color w:val="000000"/>
                <w:sz w:val="20"/>
                <w:szCs w:val="20"/>
                <w:lang w:val="en-US" w:eastAsia="de-CH"/>
              </w:rPr>
              <w:t>int.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51.2</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7"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48.4</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55.1</w:t>
            </w:r>
          </w:p>
        </w:tc>
        <w:tc>
          <w:tcPr>
            <w:tcW w:w="1134" w:type="dxa"/>
            <w:tcBorders>
              <w:right w:val="nil"/>
            </w:tcBorders>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r>
      <w:tr w:rsidR="00812716">
        <w:trPr>
          <w:trHeight w:val="255"/>
        </w:trPr>
        <w:tc>
          <w:tcPr>
            <w:tcW w:w="1701" w:type="dxa"/>
            <w:tcBorders>
              <w:top w:val="nil"/>
              <w:left w:val="nil"/>
              <w:bottom w:val="nil"/>
              <w:right w:val="single" w:sz="12" w:space="0" w:color="auto"/>
            </w:tcBorders>
            <w:noWrap/>
          </w:tcPr>
          <w:p w:rsidR="00812716" w:rsidRDefault="00812716">
            <w:pPr>
              <w:suppressAutoHyphens w:val="0"/>
              <w:spacing w:line="240" w:lineRule="auto"/>
              <w:ind w:firstLine="0"/>
              <w:jc w:val="left"/>
              <w:rPr>
                <w:rFonts w:ascii="Arial" w:hAnsi="Arial" w:cs="Arial"/>
                <w:b/>
                <w:bCs/>
                <w:color w:val="000000"/>
                <w:sz w:val="20"/>
                <w:szCs w:val="20"/>
                <w:lang w:val="en-US" w:eastAsia="de-CH"/>
              </w:rPr>
            </w:pPr>
            <w:r>
              <w:rPr>
                <w:rFonts w:ascii="Arial" w:hAnsi="Arial" w:cs="Arial"/>
                <w:b/>
                <w:bCs/>
                <w:color w:val="000000"/>
                <w:sz w:val="20"/>
                <w:szCs w:val="20"/>
                <w:lang w:val="en-US" w:eastAsia="de-CH"/>
              </w:rPr>
              <w:t>(n=1094)</w:t>
            </w:r>
          </w:p>
        </w:tc>
        <w:tc>
          <w:tcPr>
            <w:tcW w:w="661" w:type="dxa"/>
            <w:tcBorders>
              <w:left w:val="single" w:sz="12" w:space="0" w:color="auto"/>
            </w:tcBorders>
            <w:noWrap/>
          </w:tcPr>
          <w:p w:rsidR="00812716" w:rsidRDefault="00812716">
            <w:pPr>
              <w:suppressAutoHyphens w:val="0"/>
              <w:spacing w:line="240" w:lineRule="auto"/>
              <w:ind w:firstLine="0"/>
              <w:jc w:val="left"/>
              <w:rPr>
                <w:rFonts w:ascii="Arial" w:hAnsi="Arial" w:cs="Arial"/>
                <w:color w:val="000000"/>
                <w:sz w:val="20"/>
                <w:szCs w:val="20"/>
                <w:lang w:val="en-US" w:eastAsia="de-CH"/>
              </w:rPr>
            </w:pPr>
            <w:r>
              <w:rPr>
                <w:rFonts w:ascii="Arial" w:hAnsi="Arial" w:cs="Arial"/>
                <w:color w:val="000000"/>
                <w:sz w:val="20"/>
                <w:szCs w:val="20"/>
                <w:lang w:val="en-US" w:eastAsia="de-CH"/>
              </w:rPr>
              <w:t>mod.</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49.2</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7"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45.8</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54.2</w:t>
            </w:r>
          </w:p>
        </w:tc>
        <w:tc>
          <w:tcPr>
            <w:tcW w:w="1134" w:type="dxa"/>
            <w:tcBorders>
              <w:right w:val="nil"/>
            </w:tcBorders>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r>
      <w:tr w:rsidR="00812716">
        <w:trPr>
          <w:trHeight w:val="255"/>
        </w:trPr>
        <w:tc>
          <w:tcPr>
            <w:tcW w:w="1701" w:type="dxa"/>
            <w:tcBorders>
              <w:top w:val="nil"/>
              <w:left w:val="nil"/>
              <w:bottom w:val="nil"/>
              <w:right w:val="single" w:sz="12" w:space="0" w:color="auto"/>
            </w:tcBorders>
            <w:noWrap/>
          </w:tcPr>
          <w:p w:rsidR="00812716" w:rsidRDefault="00812716">
            <w:pPr>
              <w:suppressAutoHyphens w:val="0"/>
              <w:rPr>
                <w:rFonts w:ascii="Arial" w:hAnsi="Arial" w:cs="Arial"/>
                <w:color w:val="000000"/>
                <w:sz w:val="20"/>
                <w:szCs w:val="20"/>
                <w:lang w:val="en-US" w:eastAsia="de-CH"/>
              </w:rPr>
            </w:pPr>
          </w:p>
        </w:tc>
        <w:tc>
          <w:tcPr>
            <w:tcW w:w="661" w:type="dxa"/>
            <w:tcBorders>
              <w:left w:val="single" w:sz="12" w:space="0" w:color="auto"/>
            </w:tcBorders>
            <w:noWrap/>
          </w:tcPr>
          <w:p w:rsidR="00812716" w:rsidRDefault="00812716">
            <w:pPr>
              <w:suppressAutoHyphens w:val="0"/>
              <w:spacing w:line="240" w:lineRule="auto"/>
              <w:ind w:firstLine="0"/>
              <w:jc w:val="left"/>
              <w:rPr>
                <w:rFonts w:ascii="Arial" w:hAnsi="Arial" w:cs="Arial"/>
                <w:sz w:val="20"/>
                <w:szCs w:val="20"/>
                <w:lang w:eastAsia="de-CH"/>
              </w:rPr>
            </w:pPr>
          </w:p>
        </w:tc>
        <w:tc>
          <w:tcPr>
            <w:tcW w:w="1134" w:type="dxa"/>
            <w:noWrap/>
          </w:tcPr>
          <w:p w:rsidR="00812716" w:rsidRDefault="00812716">
            <w:pPr>
              <w:suppressAutoHyphens w:val="0"/>
              <w:spacing w:line="240" w:lineRule="auto"/>
              <w:ind w:firstLine="0"/>
              <w:jc w:val="left"/>
              <w:rPr>
                <w:rFonts w:ascii="Arial" w:hAnsi="Arial" w:cs="Arial"/>
                <w:sz w:val="20"/>
                <w:szCs w:val="20"/>
                <w:lang w:eastAsia="de-CH"/>
              </w:rPr>
            </w:pPr>
          </w:p>
        </w:tc>
        <w:tc>
          <w:tcPr>
            <w:tcW w:w="1134" w:type="dxa"/>
            <w:noWrap/>
          </w:tcPr>
          <w:p w:rsidR="00812716" w:rsidRDefault="00812716">
            <w:pPr>
              <w:suppressAutoHyphens w:val="0"/>
              <w:spacing w:line="240" w:lineRule="auto"/>
              <w:ind w:firstLine="0"/>
              <w:jc w:val="left"/>
              <w:rPr>
                <w:rFonts w:ascii="Arial" w:hAnsi="Arial" w:cs="Arial"/>
                <w:sz w:val="20"/>
                <w:szCs w:val="20"/>
                <w:lang w:eastAsia="de-CH"/>
              </w:rPr>
            </w:pPr>
          </w:p>
        </w:tc>
        <w:tc>
          <w:tcPr>
            <w:tcW w:w="1134" w:type="dxa"/>
            <w:noWrap/>
          </w:tcPr>
          <w:p w:rsidR="00812716" w:rsidRDefault="00812716">
            <w:pPr>
              <w:suppressAutoHyphens w:val="0"/>
              <w:spacing w:line="240" w:lineRule="auto"/>
              <w:ind w:firstLine="0"/>
              <w:jc w:val="left"/>
              <w:rPr>
                <w:rFonts w:ascii="Arial" w:hAnsi="Arial" w:cs="Arial"/>
                <w:sz w:val="20"/>
                <w:szCs w:val="20"/>
                <w:lang w:eastAsia="de-CH"/>
              </w:rPr>
            </w:pPr>
          </w:p>
        </w:tc>
        <w:tc>
          <w:tcPr>
            <w:tcW w:w="1137" w:type="dxa"/>
            <w:noWrap/>
          </w:tcPr>
          <w:p w:rsidR="00812716" w:rsidRDefault="00812716">
            <w:pPr>
              <w:suppressAutoHyphens w:val="0"/>
              <w:spacing w:line="240" w:lineRule="auto"/>
              <w:ind w:firstLine="0"/>
              <w:jc w:val="left"/>
              <w:rPr>
                <w:rFonts w:ascii="Arial" w:hAnsi="Arial" w:cs="Arial"/>
                <w:sz w:val="20"/>
                <w:szCs w:val="20"/>
                <w:lang w:eastAsia="de-CH"/>
              </w:rPr>
            </w:pPr>
          </w:p>
        </w:tc>
        <w:tc>
          <w:tcPr>
            <w:tcW w:w="1134" w:type="dxa"/>
            <w:noWrap/>
          </w:tcPr>
          <w:p w:rsidR="00812716" w:rsidRDefault="00812716">
            <w:pPr>
              <w:suppressAutoHyphens w:val="0"/>
              <w:spacing w:line="240" w:lineRule="auto"/>
              <w:ind w:firstLine="0"/>
              <w:jc w:val="left"/>
              <w:rPr>
                <w:rFonts w:ascii="Arial" w:hAnsi="Arial" w:cs="Arial"/>
                <w:sz w:val="20"/>
                <w:szCs w:val="20"/>
                <w:lang w:eastAsia="de-CH"/>
              </w:rPr>
            </w:pPr>
          </w:p>
        </w:tc>
        <w:tc>
          <w:tcPr>
            <w:tcW w:w="1134" w:type="dxa"/>
            <w:noWrap/>
          </w:tcPr>
          <w:p w:rsidR="00812716" w:rsidRDefault="00812716">
            <w:pPr>
              <w:suppressAutoHyphens w:val="0"/>
              <w:spacing w:line="240" w:lineRule="auto"/>
              <w:ind w:firstLine="0"/>
              <w:jc w:val="left"/>
              <w:rPr>
                <w:rFonts w:ascii="Arial" w:hAnsi="Arial" w:cs="Arial"/>
                <w:sz w:val="20"/>
                <w:szCs w:val="20"/>
                <w:lang w:eastAsia="de-CH"/>
              </w:rPr>
            </w:pPr>
          </w:p>
        </w:tc>
        <w:tc>
          <w:tcPr>
            <w:tcW w:w="1134" w:type="dxa"/>
            <w:noWrap/>
          </w:tcPr>
          <w:p w:rsidR="00812716" w:rsidRDefault="00812716">
            <w:pPr>
              <w:suppressAutoHyphens w:val="0"/>
              <w:spacing w:line="240" w:lineRule="auto"/>
              <w:ind w:firstLine="0"/>
              <w:jc w:val="left"/>
              <w:rPr>
                <w:rFonts w:ascii="Arial" w:hAnsi="Arial" w:cs="Arial"/>
                <w:sz w:val="20"/>
                <w:szCs w:val="20"/>
                <w:lang w:eastAsia="de-CH"/>
              </w:rPr>
            </w:pPr>
          </w:p>
        </w:tc>
        <w:tc>
          <w:tcPr>
            <w:tcW w:w="1134" w:type="dxa"/>
            <w:noWrap/>
          </w:tcPr>
          <w:p w:rsidR="00812716" w:rsidRDefault="00812716">
            <w:pPr>
              <w:suppressAutoHyphens w:val="0"/>
              <w:spacing w:line="240" w:lineRule="auto"/>
              <w:ind w:firstLine="0"/>
              <w:jc w:val="left"/>
              <w:rPr>
                <w:rFonts w:ascii="Arial" w:hAnsi="Arial" w:cs="Arial"/>
                <w:sz w:val="20"/>
                <w:szCs w:val="20"/>
                <w:lang w:eastAsia="de-CH"/>
              </w:rPr>
            </w:pPr>
          </w:p>
        </w:tc>
        <w:tc>
          <w:tcPr>
            <w:tcW w:w="1134" w:type="dxa"/>
            <w:noWrap/>
          </w:tcPr>
          <w:p w:rsidR="00812716" w:rsidRDefault="00812716">
            <w:pPr>
              <w:suppressAutoHyphens w:val="0"/>
              <w:spacing w:line="240" w:lineRule="auto"/>
              <w:ind w:firstLine="0"/>
              <w:jc w:val="left"/>
              <w:rPr>
                <w:rFonts w:ascii="Arial" w:hAnsi="Arial" w:cs="Arial"/>
                <w:sz w:val="20"/>
                <w:szCs w:val="20"/>
                <w:lang w:eastAsia="de-CH"/>
              </w:rPr>
            </w:pPr>
          </w:p>
        </w:tc>
        <w:tc>
          <w:tcPr>
            <w:tcW w:w="1134" w:type="dxa"/>
            <w:noWrap/>
          </w:tcPr>
          <w:p w:rsidR="00812716" w:rsidRDefault="00812716">
            <w:pPr>
              <w:suppressAutoHyphens w:val="0"/>
              <w:spacing w:line="240" w:lineRule="auto"/>
              <w:ind w:firstLine="0"/>
              <w:jc w:val="left"/>
              <w:rPr>
                <w:rFonts w:ascii="Arial" w:hAnsi="Arial" w:cs="Arial"/>
                <w:sz w:val="20"/>
                <w:szCs w:val="20"/>
                <w:lang w:eastAsia="de-CH"/>
              </w:rPr>
            </w:pPr>
          </w:p>
        </w:tc>
        <w:tc>
          <w:tcPr>
            <w:tcW w:w="1134" w:type="dxa"/>
            <w:tcBorders>
              <w:right w:val="nil"/>
            </w:tcBorders>
            <w:noWrap/>
          </w:tcPr>
          <w:p w:rsidR="00812716" w:rsidRDefault="00812716">
            <w:pPr>
              <w:suppressAutoHyphens w:val="0"/>
              <w:spacing w:line="240" w:lineRule="auto"/>
              <w:ind w:firstLine="0"/>
              <w:jc w:val="left"/>
              <w:rPr>
                <w:rFonts w:ascii="Arial" w:hAnsi="Arial" w:cs="Arial"/>
                <w:sz w:val="20"/>
                <w:szCs w:val="20"/>
                <w:lang w:eastAsia="de-CH"/>
              </w:rPr>
            </w:pPr>
          </w:p>
        </w:tc>
      </w:tr>
      <w:tr w:rsidR="00812716">
        <w:trPr>
          <w:trHeight w:val="255"/>
        </w:trPr>
        <w:tc>
          <w:tcPr>
            <w:tcW w:w="1701" w:type="dxa"/>
            <w:tcBorders>
              <w:top w:val="nil"/>
              <w:left w:val="nil"/>
              <w:bottom w:val="nil"/>
              <w:right w:val="single" w:sz="12" w:space="0" w:color="auto"/>
            </w:tcBorders>
            <w:noWrap/>
          </w:tcPr>
          <w:p w:rsidR="00812716" w:rsidRDefault="00812716">
            <w:pPr>
              <w:suppressAutoHyphens w:val="0"/>
              <w:spacing w:line="240" w:lineRule="auto"/>
              <w:ind w:firstLine="0"/>
              <w:rPr>
                <w:rFonts w:ascii="Arial" w:hAnsi="Arial" w:cs="Arial"/>
                <w:b/>
                <w:bCs/>
                <w:color w:val="000000"/>
                <w:sz w:val="20"/>
                <w:szCs w:val="20"/>
                <w:lang w:val="en-US" w:eastAsia="de-CH"/>
              </w:rPr>
            </w:pPr>
            <w:r>
              <w:rPr>
                <w:rFonts w:ascii="Arial" w:hAnsi="Arial" w:cs="Arial"/>
                <w:b/>
                <w:bCs/>
                <w:color w:val="000000"/>
                <w:sz w:val="20"/>
                <w:szCs w:val="20"/>
                <w:lang w:val="en-US" w:eastAsia="de-CH"/>
              </w:rPr>
              <w:t>JATOSpp [28]</w:t>
            </w:r>
          </w:p>
        </w:tc>
        <w:tc>
          <w:tcPr>
            <w:tcW w:w="661" w:type="dxa"/>
            <w:tcBorders>
              <w:left w:val="single" w:sz="12" w:space="0" w:color="auto"/>
            </w:tcBorders>
            <w:noWrap/>
          </w:tcPr>
          <w:p w:rsidR="00812716" w:rsidRDefault="00812716">
            <w:pPr>
              <w:suppressAutoHyphens w:val="0"/>
              <w:spacing w:line="240" w:lineRule="auto"/>
              <w:ind w:firstLine="0"/>
              <w:jc w:val="left"/>
              <w:rPr>
                <w:rFonts w:ascii="Arial" w:hAnsi="Arial" w:cs="Arial"/>
                <w:color w:val="000000"/>
                <w:sz w:val="20"/>
                <w:szCs w:val="20"/>
                <w:lang w:val="en-US" w:eastAsia="de-CH"/>
              </w:rPr>
            </w:pPr>
            <w:r>
              <w:rPr>
                <w:rFonts w:ascii="Arial" w:hAnsi="Arial" w:cs="Arial"/>
                <w:color w:val="000000"/>
                <w:sz w:val="20"/>
                <w:szCs w:val="20"/>
                <w:lang w:val="en-US" w:eastAsia="de-CH"/>
              </w:rPr>
              <w:t>int.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0.3</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7"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tcBorders>
              <w:right w:val="nil"/>
            </w:tcBorders>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r>
      <w:tr w:rsidR="00812716">
        <w:trPr>
          <w:trHeight w:val="255"/>
        </w:trPr>
        <w:tc>
          <w:tcPr>
            <w:tcW w:w="1701" w:type="dxa"/>
            <w:tcBorders>
              <w:top w:val="nil"/>
              <w:left w:val="nil"/>
              <w:bottom w:val="nil"/>
              <w:right w:val="single" w:sz="12" w:space="0" w:color="auto"/>
            </w:tcBorders>
            <w:noWrap/>
          </w:tcPr>
          <w:p w:rsidR="00812716" w:rsidRDefault="00812716">
            <w:pPr>
              <w:suppressAutoHyphens w:val="0"/>
              <w:spacing w:line="240" w:lineRule="auto"/>
              <w:ind w:firstLine="0"/>
              <w:jc w:val="left"/>
              <w:rPr>
                <w:rFonts w:ascii="Arial" w:hAnsi="Arial" w:cs="Arial"/>
                <w:b/>
                <w:bCs/>
                <w:color w:val="000000"/>
                <w:sz w:val="20"/>
                <w:szCs w:val="20"/>
                <w:lang w:val="en-US" w:eastAsia="de-CH"/>
              </w:rPr>
            </w:pPr>
            <w:r>
              <w:rPr>
                <w:rFonts w:ascii="Arial" w:hAnsi="Arial" w:cs="Arial"/>
                <w:b/>
                <w:bCs/>
                <w:color w:val="000000"/>
                <w:sz w:val="20"/>
                <w:szCs w:val="20"/>
                <w:lang w:val="en-US" w:eastAsia="de-CH"/>
              </w:rPr>
              <w:t>(n=2722)</w:t>
            </w:r>
          </w:p>
        </w:tc>
        <w:tc>
          <w:tcPr>
            <w:tcW w:w="661" w:type="dxa"/>
            <w:tcBorders>
              <w:left w:val="single" w:sz="12" w:space="0" w:color="auto"/>
            </w:tcBorders>
            <w:noWrap/>
          </w:tcPr>
          <w:p w:rsidR="00812716" w:rsidRDefault="00812716">
            <w:pPr>
              <w:suppressAutoHyphens w:val="0"/>
              <w:spacing w:line="240" w:lineRule="auto"/>
              <w:ind w:firstLine="0"/>
              <w:jc w:val="left"/>
              <w:rPr>
                <w:rFonts w:ascii="Arial" w:hAnsi="Arial" w:cs="Arial"/>
                <w:color w:val="000000"/>
                <w:sz w:val="20"/>
                <w:szCs w:val="20"/>
                <w:lang w:val="en-US" w:eastAsia="de-CH"/>
              </w:rPr>
            </w:pPr>
            <w:r>
              <w:rPr>
                <w:rFonts w:ascii="Arial" w:hAnsi="Arial" w:cs="Arial"/>
                <w:color w:val="000000"/>
                <w:sz w:val="20"/>
                <w:szCs w:val="20"/>
                <w:lang w:val="en-US" w:eastAsia="de-CH"/>
              </w:rPr>
              <w:t>mod.</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0.3</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7"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tcBorders>
              <w:right w:val="nil"/>
            </w:tcBorders>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r>
      <w:tr w:rsidR="00812716">
        <w:trPr>
          <w:trHeight w:val="255"/>
        </w:trPr>
        <w:tc>
          <w:tcPr>
            <w:tcW w:w="1701" w:type="dxa"/>
            <w:tcBorders>
              <w:top w:val="nil"/>
              <w:left w:val="nil"/>
              <w:bottom w:val="nil"/>
              <w:right w:val="single" w:sz="12" w:space="0" w:color="auto"/>
            </w:tcBorders>
            <w:noWrap/>
          </w:tcPr>
          <w:p w:rsidR="00812716" w:rsidRDefault="00812716">
            <w:pPr>
              <w:suppressAutoHyphens w:val="0"/>
              <w:rPr>
                <w:rFonts w:ascii="Arial" w:hAnsi="Arial" w:cs="Arial"/>
                <w:color w:val="000000"/>
                <w:sz w:val="20"/>
                <w:szCs w:val="20"/>
                <w:lang w:val="en-US" w:eastAsia="de-CH"/>
              </w:rPr>
            </w:pPr>
          </w:p>
        </w:tc>
        <w:tc>
          <w:tcPr>
            <w:tcW w:w="661" w:type="dxa"/>
            <w:tcBorders>
              <w:left w:val="single" w:sz="12" w:space="0" w:color="auto"/>
            </w:tcBorders>
            <w:noWrap/>
          </w:tcPr>
          <w:p w:rsidR="00812716" w:rsidRDefault="00812716">
            <w:pPr>
              <w:suppressAutoHyphens w:val="0"/>
              <w:spacing w:line="240" w:lineRule="auto"/>
              <w:ind w:firstLine="0"/>
              <w:jc w:val="left"/>
              <w:rPr>
                <w:rFonts w:ascii="Arial" w:hAnsi="Arial" w:cs="Arial"/>
                <w:sz w:val="20"/>
                <w:szCs w:val="20"/>
                <w:lang w:eastAsia="de-CH"/>
              </w:rPr>
            </w:pPr>
          </w:p>
        </w:tc>
        <w:tc>
          <w:tcPr>
            <w:tcW w:w="1134" w:type="dxa"/>
            <w:noWrap/>
          </w:tcPr>
          <w:p w:rsidR="00812716" w:rsidRDefault="00812716">
            <w:pPr>
              <w:suppressAutoHyphens w:val="0"/>
              <w:spacing w:line="240" w:lineRule="auto"/>
              <w:ind w:firstLine="0"/>
              <w:jc w:val="left"/>
              <w:rPr>
                <w:rFonts w:ascii="Arial" w:hAnsi="Arial" w:cs="Arial"/>
                <w:sz w:val="20"/>
                <w:szCs w:val="20"/>
                <w:lang w:eastAsia="de-CH"/>
              </w:rPr>
            </w:pPr>
          </w:p>
        </w:tc>
        <w:tc>
          <w:tcPr>
            <w:tcW w:w="1134" w:type="dxa"/>
            <w:noWrap/>
          </w:tcPr>
          <w:p w:rsidR="00812716" w:rsidRDefault="00812716">
            <w:pPr>
              <w:suppressAutoHyphens w:val="0"/>
              <w:spacing w:line="240" w:lineRule="auto"/>
              <w:ind w:firstLine="0"/>
              <w:jc w:val="left"/>
              <w:rPr>
                <w:rFonts w:ascii="Arial" w:hAnsi="Arial" w:cs="Arial"/>
                <w:sz w:val="20"/>
                <w:szCs w:val="20"/>
                <w:lang w:eastAsia="de-CH"/>
              </w:rPr>
            </w:pPr>
          </w:p>
        </w:tc>
        <w:tc>
          <w:tcPr>
            <w:tcW w:w="1134" w:type="dxa"/>
            <w:noWrap/>
          </w:tcPr>
          <w:p w:rsidR="00812716" w:rsidRDefault="00812716">
            <w:pPr>
              <w:suppressAutoHyphens w:val="0"/>
              <w:spacing w:line="240" w:lineRule="auto"/>
              <w:ind w:firstLine="0"/>
              <w:jc w:val="left"/>
              <w:rPr>
                <w:rFonts w:ascii="Arial" w:hAnsi="Arial" w:cs="Arial"/>
                <w:sz w:val="20"/>
                <w:szCs w:val="20"/>
                <w:lang w:eastAsia="de-CH"/>
              </w:rPr>
            </w:pPr>
          </w:p>
        </w:tc>
        <w:tc>
          <w:tcPr>
            <w:tcW w:w="1137" w:type="dxa"/>
            <w:noWrap/>
          </w:tcPr>
          <w:p w:rsidR="00812716" w:rsidRDefault="00812716">
            <w:pPr>
              <w:suppressAutoHyphens w:val="0"/>
              <w:spacing w:line="240" w:lineRule="auto"/>
              <w:ind w:firstLine="0"/>
              <w:jc w:val="left"/>
              <w:rPr>
                <w:rFonts w:ascii="Arial" w:hAnsi="Arial" w:cs="Arial"/>
                <w:sz w:val="20"/>
                <w:szCs w:val="20"/>
                <w:lang w:eastAsia="de-CH"/>
              </w:rPr>
            </w:pPr>
          </w:p>
        </w:tc>
        <w:tc>
          <w:tcPr>
            <w:tcW w:w="1134" w:type="dxa"/>
            <w:noWrap/>
          </w:tcPr>
          <w:p w:rsidR="00812716" w:rsidRDefault="00812716">
            <w:pPr>
              <w:suppressAutoHyphens w:val="0"/>
              <w:spacing w:line="240" w:lineRule="auto"/>
              <w:ind w:firstLine="0"/>
              <w:jc w:val="left"/>
              <w:rPr>
                <w:rFonts w:ascii="Arial" w:hAnsi="Arial" w:cs="Arial"/>
                <w:sz w:val="20"/>
                <w:szCs w:val="20"/>
                <w:lang w:eastAsia="de-CH"/>
              </w:rPr>
            </w:pPr>
          </w:p>
        </w:tc>
        <w:tc>
          <w:tcPr>
            <w:tcW w:w="1134" w:type="dxa"/>
            <w:noWrap/>
          </w:tcPr>
          <w:p w:rsidR="00812716" w:rsidRDefault="00812716">
            <w:pPr>
              <w:suppressAutoHyphens w:val="0"/>
              <w:spacing w:line="240" w:lineRule="auto"/>
              <w:ind w:firstLine="0"/>
              <w:jc w:val="left"/>
              <w:rPr>
                <w:rFonts w:ascii="Arial" w:hAnsi="Arial" w:cs="Arial"/>
                <w:sz w:val="20"/>
                <w:szCs w:val="20"/>
                <w:lang w:eastAsia="de-CH"/>
              </w:rPr>
            </w:pPr>
          </w:p>
        </w:tc>
        <w:tc>
          <w:tcPr>
            <w:tcW w:w="1134" w:type="dxa"/>
            <w:noWrap/>
          </w:tcPr>
          <w:p w:rsidR="00812716" w:rsidRDefault="00812716">
            <w:pPr>
              <w:suppressAutoHyphens w:val="0"/>
              <w:spacing w:line="240" w:lineRule="auto"/>
              <w:ind w:firstLine="0"/>
              <w:jc w:val="left"/>
              <w:rPr>
                <w:rFonts w:ascii="Arial" w:hAnsi="Arial" w:cs="Arial"/>
                <w:sz w:val="20"/>
                <w:szCs w:val="20"/>
                <w:lang w:eastAsia="de-CH"/>
              </w:rPr>
            </w:pPr>
          </w:p>
        </w:tc>
        <w:tc>
          <w:tcPr>
            <w:tcW w:w="1134" w:type="dxa"/>
            <w:noWrap/>
          </w:tcPr>
          <w:p w:rsidR="00812716" w:rsidRDefault="00812716">
            <w:pPr>
              <w:suppressAutoHyphens w:val="0"/>
              <w:spacing w:line="240" w:lineRule="auto"/>
              <w:ind w:firstLine="0"/>
              <w:jc w:val="left"/>
              <w:rPr>
                <w:rFonts w:ascii="Arial" w:hAnsi="Arial" w:cs="Arial"/>
                <w:sz w:val="20"/>
                <w:szCs w:val="20"/>
                <w:lang w:eastAsia="de-CH"/>
              </w:rPr>
            </w:pPr>
          </w:p>
        </w:tc>
        <w:tc>
          <w:tcPr>
            <w:tcW w:w="1134" w:type="dxa"/>
            <w:noWrap/>
          </w:tcPr>
          <w:p w:rsidR="00812716" w:rsidRDefault="00812716">
            <w:pPr>
              <w:suppressAutoHyphens w:val="0"/>
              <w:spacing w:line="240" w:lineRule="auto"/>
              <w:ind w:firstLine="0"/>
              <w:jc w:val="left"/>
              <w:rPr>
                <w:rFonts w:ascii="Arial" w:hAnsi="Arial" w:cs="Arial"/>
                <w:sz w:val="20"/>
                <w:szCs w:val="20"/>
                <w:lang w:eastAsia="de-CH"/>
              </w:rPr>
            </w:pPr>
          </w:p>
        </w:tc>
        <w:tc>
          <w:tcPr>
            <w:tcW w:w="1134" w:type="dxa"/>
            <w:noWrap/>
          </w:tcPr>
          <w:p w:rsidR="00812716" w:rsidRDefault="00812716">
            <w:pPr>
              <w:suppressAutoHyphens w:val="0"/>
              <w:spacing w:line="240" w:lineRule="auto"/>
              <w:ind w:firstLine="0"/>
              <w:jc w:val="left"/>
              <w:rPr>
                <w:rFonts w:ascii="Arial" w:hAnsi="Arial" w:cs="Arial"/>
                <w:sz w:val="20"/>
                <w:szCs w:val="20"/>
                <w:lang w:eastAsia="de-CH"/>
              </w:rPr>
            </w:pPr>
          </w:p>
        </w:tc>
        <w:tc>
          <w:tcPr>
            <w:tcW w:w="1134" w:type="dxa"/>
            <w:tcBorders>
              <w:right w:val="nil"/>
            </w:tcBorders>
            <w:noWrap/>
          </w:tcPr>
          <w:p w:rsidR="00812716" w:rsidRDefault="00812716">
            <w:pPr>
              <w:suppressAutoHyphens w:val="0"/>
              <w:spacing w:line="240" w:lineRule="auto"/>
              <w:ind w:firstLine="0"/>
              <w:jc w:val="left"/>
              <w:rPr>
                <w:rFonts w:ascii="Arial" w:hAnsi="Arial" w:cs="Arial"/>
                <w:sz w:val="20"/>
                <w:szCs w:val="20"/>
                <w:lang w:eastAsia="de-CH"/>
              </w:rPr>
            </w:pPr>
          </w:p>
        </w:tc>
      </w:tr>
      <w:tr w:rsidR="00812716">
        <w:trPr>
          <w:trHeight w:val="255"/>
        </w:trPr>
        <w:tc>
          <w:tcPr>
            <w:tcW w:w="1701" w:type="dxa"/>
            <w:tcBorders>
              <w:top w:val="nil"/>
              <w:left w:val="nil"/>
              <w:bottom w:val="nil"/>
              <w:right w:val="single" w:sz="12" w:space="0" w:color="auto"/>
            </w:tcBorders>
            <w:noWrap/>
          </w:tcPr>
          <w:p w:rsidR="00812716" w:rsidRDefault="00812716">
            <w:pPr>
              <w:suppressAutoHyphens w:val="0"/>
              <w:spacing w:line="240" w:lineRule="auto"/>
              <w:ind w:firstLine="0"/>
              <w:rPr>
                <w:rFonts w:ascii="Arial" w:hAnsi="Arial" w:cs="Arial"/>
                <w:b/>
                <w:bCs/>
                <w:color w:val="000000"/>
                <w:sz w:val="20"/>
                <w:szCs w:val="20"/>
                <w:lang w:val="en-US" w:eastAsia="de-CH"/>
              </w:rPr>
            </w:pPr>
            <w:r>
              <w:rPr>
                <w:rFonts w:ascii="Arial" w:hAnsi="Arial" w:cs="Arial"/>
                <w:b/>
                <w:bCs/>
                <w:color w:val="000000"/>
                <w:sz w:val="20"/>
                <w:szCs w:val="20"/>
                <w:lang w:val="en-US" w:eastAsia="de-CH"/>
              </w:rPr>
              <w:t xml:space="preserve">SPRINT </w:t>
            </w:r>
            <w:r>
              <w:rPr>
                <w:rFonts w:ascii="Arial" w:hAnsi="Arial" w:cs="Arial"/>
                <w:b/>
                <w:bCs/>
                <w:color w:val="000000"/>
                <w:sz w:val="20"/>
                <w:szCs w:val="20"/>
                <w:lang w:val="en-US" w:eastAsia="de-CH"/>
              </w:rPr>
              <w:fldChar w:fldCharType="begin">
                <w:fldData xml:space="preserve">PEVuZE5vdGU+PENpdGU+PEF1dGhvcj5Hcm91cDwvQXV0aG9yPjxZZWFyPjIwMTU8L1llYXI+PFJl
Y051bT41MjwvUmVjTnVtPjxEaXNwbGF5VGV4dD5bNl08L0Rpc3BsYXlUZXh0PjxyZWNvcmQ+PHJl
Yy1udW1iZXI+NTI8L3JlYy1udW1iZXI+PGZvcmVpZ24ta2V5cz48a2V5IGFwcD0iRU4iIGRiLWlk
PSI1YTlmcDUyMHl4NWRkOWUwcjJudjlmenp3c2EwdnR3eHZ3MGUiIHRpbWVzdGFtcD0iMTUyMzYw
OTAxNyI+NTI8L2tleT48L2ZvcmVpZ24ta2V5cz48cmVmLXR5cGUgbmFtZT0iSm91cm5hbCBBcnRp
Y2xlIj4xNzwvcmVmLXR5cGU+PGNvbnRyaWJ1dG9ycz48YXV0aG9ycz48YXV0aG9yPlNwcmludCBS
ZXNlYXJjaCBHcm91cCwgPC9hdXRob3I+PGF1dGhvcj5XcmlnaHQsIEouIFQuLCBKci48L2F1dGhv
cj48YXV0aG9yPldpbGxpYW1zb24sIEouIEQuPC9hdXRob3I+PGF1dGhvcj5XaGVsdG9uLCBQLiBL
LjwvYXV0aG9yPjxhdXRob3I+U255ZGVyLCBKLiBLLjwvYXV0aG9yPjxhdXRob3I+U2luaywgSy4g
TS48L2F1dGhvcj48YXV0aG9yPlJvY2NvLCBNLiBWLjwvYXV0aG9yPjxhdXRob3I+UmVib3Vzc2lu
LCBELiBNLjwvYXV0aG9yPjxhdXRob3I+UmFobWFuLCBNLjwvYXV0aG9yPjxhdXRob3I+T3Bhcmls
LCBTLjwvYXV0aG9yPjxhdXRob3I+TGV3aXMsIEMuIEUuPC9hdXRob3I+PGF1dGhvcj5LaW1tZWws
IFAuIEwuPC9hdXRob3I+PGF1dGhvcj5Kb2huc29uLCBLLiBDLjwvYXV0aG9yPjxhdXRob3I+R29m
ZiwgRC4gQy4sIEpyLjwvYXV0aG9yPjxhdXRob3I+RmluZSwgTC4gSi48L2F1dGhvcj48YXV0aG9y
PkN1dGxlciwgSi4gQS48L2F1dGhvcj48YXV0aG9yPkN1c2htYW4sIFcuIEMuPC9hdXRob3I+PGF1
dGhvcj5DaGV1bmcsIEEuIEsuPC9hdXRob3I+PGF1dGhvcj5BbWJyb3NpdXMsIFcuIFQuPC9hdXRo
b3I+PC9hdXRob3JzPjwvY29udHJpYnV0b3JzPjx0aXRsZXM+PHRpdGxlPkEgUmFuZG9taXplZCBU
cmlhbCBvZiBJbnRlbnNpdmUgdmVyc3VzIFN0YW5kYXJkIEJsb29kLVByZXNzdXJlIENvbnRyb2w8
L3RpdGxlPjxzZWNvbmRhcnktdGl0bGU+TiBFbmdsIEogTWVkPC9zZWNvbmRhcnktdGl0bGU+PGFs
dC10aXRsZT5OIEVuZ2wgSiBNZWQ8L2FsdC10aXRsZT48c2hvcnQtdGl0bGU+U1BSSU5UIFN0dWR5
PC9zaG9ydC10aXRsZT48L3RpdGxlcz48cGVyaW9kaWNhbD48ZnVsbC10aXRsZT5OZXcgRW5nbGFu
ZCBKb3VybmFsIG9mIE1lZGljaW5lPC9mdWxsLXRpdGxlPjxhYmJyLTE+TiBFbmdsIEogTWVkPC9h
YmJyLTE+PC9wZXJpb2RpY2FsPjxhbHQtcGVyaW9kaWNhbD48ZnVsbC10aXRsZT5OZXcgRW5nbGFu
ZCBKb3VybmFsIG9mIE1lZGljaW5lPC9mdWxsLXRpdGxlPjxhYmJyLTE+TiBFbmdsIEogTWVkPC9h
YmJyLTE+PC9hbHQtcGVyaW9kaWNhbD48cGFnZXM+MjEwMy0xNjwvcGFnZXM+PHZvbHVtZT4zNzM8
L3ZvbHVtZT48bnVtYmVyPjIyPC9udW1iZXI+PGtleXdvcmRzPjxrZXl3b3JkPkFnZSBGYWN0b3Jz
PC9rZXl3b3JkPjxrZXl3b3JkPkFnZWQ8L2tleXdvcmQ+PGtleXdvcmQ+QW50aWh5cGVydGVuc2l2
ZSBBZ2VudHMvKmFkbWluaXN0cmF0aW9uICZhbXA7IGRvc2FnZS9hZHZlcnNlIGVmZmVjdHM8L2tl
eXdvcmQ+PGtleXdvcmQ+KkJsb29kIFByZXNzdXJlPC9rZXl3b3JkPjxrZXl3b3JkPkNhcmRpb3Zh
c2N1bGFyIERpc2Vhc2VzL3ByZXZlbnRpb24gJmFtcDsgY29udHJvbDwva2V5d29yZD48a2V5d29y
ZD5DYXVzZSBvZiBEZWF0aDwva2V5d29yZD48a2V5d29yZD5GZW1hbGU8L2tleXdvcmQ+PGtleXdv
cmQ+R29hbHM8L2tleXdvcmQ+PGtleXdvcmQ+SHVtYW5zPC9rZXl3b3JkPjxrZXl3b3JkPkh5cGVy
dGVuc2lvbi8qZHJ1ZyB0aGVyYXB5PC9rZXl3b3JkPjxrZXl3b3JkPk1hbGU8L2tleXdvcmQ+PGtl
eXdvcmQ+TWlkZGxlIEFnZWQ8L2tleXdvcmQ+PGtleXdvcmQ+KlByYWN0aWNlIEd1aWRlbGluZXMg
YXMgVG9waWM8L2tleXdvcmQ+PGtleXdvcmQ+UmlzayBGYWN0b3JzPC9rZXl3b3JkPjwva2V5d29y
ZHM+PGRhdGVzPjx5ZWFyPjIwMTU8L3llYXI+PHB1Yi1kYXRlcz48ZGF0ZT5Ob3YgMjY8L2RhdGU+
PC9wdWItZGF0ZXM+PC9kYXRlcz48aXNibj4xNTMzLTQ0MDYgKEVsZWN0cm9uaWMpJiN4RDswMDI4
LTQ3OTMgKExpbmtpbmcpPC9pc2JuPjxhY2Nlc3Npb24tbnVtPjI2NTUxMjcyPC9hY2Nlc3Npb24t
bnVtPjx3b3JrLXR5cGU+Q29tcGFyYXRpdmUgU3R1ZHkmI3hEO011bHRpY2VudGVyIFN0dWR5JiN4
RDtSYW5kb21pemVkIENvbnRyb2xsZWQgVHJpYWwmI3hEO1Jlc2VhcmNoIFN1cHBvcnQsIE4uSS5I
LiwgRXh0cmFtdXJhbDwvd29yay10eXBlPjx1cmxzPjxyZWxhdGVkLXVybHM+PHVybD48c3R5bGUg
ZmFjZT0idW5kZXJsaW5lIiBmb250PSJkZWZhdWx0IiBzaXplPSIxMDAlIj5odHRwczovL3d3dy5u
Y2JpLm5sbS5uaWguZ292L3B1Ym1lZC8yNjU1MTI3Mjwvc3R5bGU+PC91cmw+PC9yZWxhdGVkLXVy
bHM+PC91cmxzPjxjdXN0b20yPlBNQzQ2ODk1OTE8L2N1c3RvbTI+PGVsZWN0cm9uaWMtcmVzb3Vy
Y2UtbnVtPjEwLjEwNTYvTkVKTW9hMTUxMTkzOTwvZWxlY3Ryb25pYy1yZXNvdXJjZS1udW0+PHJl
bW90ZS1kYXRhYmFzZS1uYW1lPk1FRExJTkU8L3JlbW90ZS1kYXRhYmFzZS1uYW1lPjxyZW1vdGUt
ZGF0YWJhc2UtcHJvdmlkZXI+T3ZpZCBUZWNobm9sb2dpZXM8L3JlbW90ZS1kYXRhYmFzZS1wcm92
aWRlcj48bGFuZ3VhZ2U+RW5nbGlzaDwvbGFuZ3VhZ2U+PC9yZWNvcmQ+PC9DaXRlPjwvRW5kTm90
ZT4AAD==
</w:fldData>
              </w:fldChar>
            </w:r>
            <w:r>
              <w:rPr>
                <w:rFonts w:ascii="Arial" w:hAnsi="Arial" w:cs="Arial"/>
                <w:b/>
                <w:bCs/>
                <w:color w:val="000000"/>
                <w:sz w:val="20"/>
                <w:szCs w:val="20"/>
                <w:lang w:val="en-US" w:eastAsia="de-CH"/>
              </w:rPr>
              <w:instrText xml:space="preserve"> ADDIN EN.CITE </w:instrText>
            </w:r>
            <w:r>
              <w:rPr>
                <w:rFonts w:ascii="Arial" w:hAnsi="Arial" w:cs="Arial"/>
                <w:b/>
                <w:bCs/>
                <w:color w:val="000000"/>
                <w:sz w:val="20"/>
                <w:szCs w:val="20"/>
                <w:lang w:val="en-US" w:eastAsia="de-CH"/>
              </w:rPr>
              <w:fldChar w:fldCharType="begin">
                <w:fldData xml:space="preserve">PEVuZE5vdGU+PENpdGU+PEF1dGhvcj5Hcm91cDwvQXV0aG9yPjxZZWFyPjIwMTU8L1llYXI+PFJl
Y051bT41MjwvUmVjTnVtPjxEaXNwbGF5VGV4dD5bNl08L0Rpc3BsYXlUZXh0PjxyZWNvcmQ+PHJl
Yy1udW1iZXI+NTI8L3JlYy1udW1iZXI+PGZvcmVpZ24ta2V5cz48a2V5IGFwcD0iRU4iIGRiLWlk
PSI1YTlmcDUyMHl4NWRkOWUwcjJudjlmenp3c2EwdnR3eHZ3MGUiIHRpbWVzdGFtcD0iMTUyMzYw
OTAxNyI+NTI8L2tleT48L2ZvcmVpZ24ta2V5cz48cmVmLXR5cGUgbmFtZT0iSm91cm5hbCBBcnRp
Y2xlIj4xNzwvcmVmLXR5cGU+PGNvbnRyaWJ1dG9ycz48YXV0aG9ycz48YXV0aG9yPlNwcmludCBS
ZXNlYXJjaCBHcm91cCwgPC9hdXRob3I+PGF1dGhvcj5XcmlnaHQsIEouIFQuLCBKci48L2F1dGhv
cj48YXV0aG9yPldpbGxpYW1zb24sIEouIEQuPC9hdXRob3I+PGF1dGhvcj5XaGVsdG9uLCBQLiBL
LjwvYXV0aG9yPjxhdXRob3I+U255ZGVyLCBKLiBLLjwvYXV0aG9yPjxhdXRob3I+U2luaywgSy4g
TS48L2F1dGhvcj48YXV0aG9yPlJvY2NvLCBNLiBWLjwvYXV0aG9yPjxhdXRob3I+UmVib3Vzc2lu
LCBELiBNLjwvYXV0aG9yPjxhdXRob3I+UmFobWFuLCBNLjwvYXV0aG9yPjxhdXRob3I+T3Bhcmls
LCBTLjwvYXV0aG9yPjxhdXRob3I+TGV3aXMsIEMuIEUuPC9hdXRob3I+PGF1dGhvcj5LaW1tZWws
IFAuIEwuPC9hdXRob3I+PGF1dGhvcj5Kb2huc29uLCBLLiBDLjwvYXV0aG9yPjxhdXRob3I+R29m
ZiwgRC4gQy4sIEpyLjwvYXV0aG9yPjxhdXRob3I+RmluZSwgTC4gSi48L2F1dGhvcj48YXV0aG9y
PkN1dGxlciwgSi4gQS48L2F1dGhvcj48YXV0aG9yPkN1c2htYW4sIFcuIEMuPC9hdXRob3I+PGF1
dGhvcj5DaGV1bmcsIEEuIEsuPC9hdXRob3I+PGF1dGhvcj5BbWJyb3NpdXMsIFcuIFQuPC9hdXRo
b3I+PC9hdXRob3JzPjwvY29udHJpYnV0b3JzPjx0aXRsZXM+PHRpdGxlPkEgUmFuZG9taXplZCBU
cmlhbCBvZiBJbnRlbnNpdmUgdmVyc3VzIFN0YW5kYXJkIEJsb29kLVByZXNzdXJlIENvbnRyb2w8
L3RpdGxlPjxzZWNvbmRhcnktdGl0bGU+TiBFbmdsIEogTWVkPC9zZWNvbmRhcnktdGl0bGU+PGFs
dC10aXRsZT5OIEVuZ2wgSiBNZWQ8L2FsdC10aXRsZT48c2hvcnQtdGl0bGU+U1BSSU5UIFN0dWR5
PC9zaG9ydC10aXRsZT48L3RpdGxlcz48cGVyaW9kaWNhbD48ZnVsbC10aXRsZT5OZXcgRW5nbGFu
ZCBKb3VybmFsIG9mIE1lZGljaW5lPC9mdWxsLXRpdGxlPjxhYmJyLTE+TiBFbmdsIEogTWVkPC9h
YmJyLTE+PC9wZXJpb2RpY2FsPjxhbHQtcGVyaW9kaWNhbD48ZnVsbC10aXRsZT5OZXcgRW5nbGFu
ZCBKb3VybmFsIG9mIE1lZGljaW5lPC9mdWxsLXRpdGxlPjxhYmJyLTE+TiBFbmdsIEogTWVkPC9h
YmJyLTE+PC9hbHQtcGVyaW9kaWNhbD48cGFnZXM+MjEwMy0xNjwvcGFnZXM+PHZvbHVtZT4zNzM8
L3ZvbHVtZT48bnVtYmVyPjIyPC9udW1iZXI+PGtleXdvcmRzPjxrZXl3b3JkPkFnZSBGYWN0b3Jz
PC9rZXl3b3JkPjxrZXl3b3JkPkFnZWQ8L2tleXdvcmQ+PGtleXdvcmQ+QW50aWh5cGVydGVuc2l2
ZSBBZ2VudHMvKmFkbWluaXN0cmF0aW9uICZhbXA7IGRvc2FnZS9hZHZlcnNlIGVmZmVjdHM8L2tl
eXdvcmQ+PGtleXdvcmQ+KkJsb29kIFByZXNzdXJlPC9rZXl3b3JkPjxrZXl3b3JkPkNhcmRpb3Zh
c2N1bGFyIERpc2Vhc2VzL3ByZXZlbnRpb24gJmFtcDsgY29udHJvbDwva2V5d29yZD48a2V5d29y
ZD5DYXVzZSBvZiBEZWF0aDwva2V5d29yZD48a2V5d29yZD5GZW1hbGU8L2tleXdvcmQ+PGtleXdv
cmQ+R29hbHM8L2tleXdvcmQ+PGtleXdvcmQ+SHVtYW5zPC9rZXl3b3JkPjxrZXl3b3JkPkh5cGVy
dGVuc2lvbi8qZHJ1ZyB0aGVyYXB5PC9rZXl3b3JkPjxrZXl3b3JkPk1hbGU8L2tleXdvcmQ+PGtl
eXdvcmQ+TWlkZGxlIEFnZWQ8L2tleXdvcmQ+PGtleXdvcmQ+KlByYWN0aWNlIEd1aWRlbGluZXMg
YXMgVG9waWM8L2tleXdvcmQ+PGtleXdvcmQ+UmlzayBGYWN0b3JzPC9rZXl3b3JkPjwva2V5d29y
ZHM+PGRhdGVzPjx5ZWFyPjIwMTU8L3llYXI+PHB1Yi1kYXRlcz48ZGF0ZT5Ob3YgMjY8L2RhdGU+
PC9wdWItZGF0ZXM+PC9kYXRlcz48aXNibj4xNTMzLTQ0MDYgKEVsZWN0cm9uaWMpJiN4RDswMDI4
LTQ3OTMgKExpbmtpbmcpPC9pc2JuPjxhY2Nlc3Npb24tbnVtPjI2NTUxMjcyPC9hY2Nlc3Npb24t
bnVtPjx3b3JrLXR5cGU+Q29tcGFyYXRpdmUgU3R1ZHkmI3hEO011bHRpY2VudGVyIFN0dWR5JiN4
RDtSYW5kb21pemVkIENvbnRyb2xsZWQgVHJpYWwmI3hEO1Jlc2VhcmNoIFN1cHBvcnQsIE4uSS5I
LiwgRXh0cmFtdXJhbDwvd29yay10eXBlPjx1cmxzPjxyZWxhdGVkLXVybHM+PHVybD48c3R5bGUg
ZmFjZT0idW5kZXJsaW5lIiBmb250PSJkZWZhdWx0IiBzaXplPSIxMDAlIj5odHRwczovL3d3dy5u
Y2JpLm5sbS5uaWguZ292L3B1Ym1lZC8yNjU1MTI3Mjwvc3R5bGU+PC91cmw+PC9yZWxhdGVkLXVy
bHM+PC91cmxzPjxjdXN0b20yPlBNQzQ2ODk1OTE8L2N1c3RvbTI+PGVsZWN0cm9uaWMtcmVzb3Vy
Y2UtbnVtPjEwLjEwNTYvTkVKTW9hMTUxMTkzOTwvZWxlY3Ryb25pYy1yZXNvdXJjZS1udW0+PHJl
bW90ZS1kYXRhYmFzZS1uYW1lPk1FRExJTkU8L3JlbW90ZS1kYXRhYmFzZS1uYW1lPjxyZW1vdGUt
ZGF0YWJhc2UtcHJvdmlkZXI+T3ZpZCBUZWNobm9sb2dpZXM8L3JlbW90ZS1kYXRhYmFzZS1wcm92
aWRlcj48bGFuZ3VhZ2U+RW5nbGlzaDwvbGFuZ3VhZ2U+PC9yZWNvcmQ+PC9DaXRlPjwvRW5kTm90
ZT4AAD==
</w:fldData>
              </w:fldChar>
            </w:r>
            <w:r>
              <w:rPr>
                <w:rFonts w:ascii="Arial" w:hAnsi="Arial" w:cs="Arial"/>
                <w:b/>
                <w:bCs/>
                <w:color w:val="000000"/>
                <w:sz w:val="20"/>
                <w:szCs w:val="20"/>
                <w:lang w:val="en-US" w:eastAsia="de-CH"/>
              </w:rPr>
              <w:instrText xml:space="preserve"> ADDIN EN.CITE.DATA </w:instrText>
            </w:r>
            <w:r>
              <w:rPr>
                <w:rFonts w:ascii="Arial" w:hAnsi="Arial" w:cs="Arial"/>
                <w:b/>
                <w:bCs/>
                <w:color w:val="000000"/>
                <w:sz w:val="20"/>
                <w:szCs w:val="20"/>
                <w:lang w:val="en-US" w:eastAsia="de-CH"/>
              </w:rPr>
            </w:r>
            <w:r>
              <w:rPr>
                <w:rFonts w:ascii="Arial" w:hAnsi="Arial" w:cs="Arial"/>
                <w:b/>
                <w:bCs/>
                <w:color w:val="000000"/>
                <w:sz w:val="20"/>
                <w:szCs w:val="20"/>
                <w:lang w:val="en-US" w:eastAsia="de-CH"/>
              </w:rPr>
              <w:fldChar w:fldCharType="end"/>
            </w:r>
            <w:r>
              <w:rPr>
                <w:rFonts w:ascii="Arial" w:hAnsi="Arial" w:cs="Arial"/>
                <w:b/>
                <w:bCs/>
                <w:color w:val="000000"/>
                <w:sz w:val="20"/>
                <w:szCs w:val="20"/>
                <w:lang w:val="en-US" w:eastAsia="de-CH"/>
              </w:rPr>
            </w:r>
            <w:r>
              <w:rPr>
                <w:rFonts w:ascii="Arial" w:hAnsi="Arial" w:cs="Arial"/>
                <w:b/>
                <w:bCs/>
                <w:color w:val="000000"/>
                <w:sz w:val="20"/>
                <w:szCs w:val="20"/>
                <w:lang w:val="en-US" w:eastAsia="de-CH"/>
              </w:rPr>
              <w:fldChar w:fldCharType="separate"/>
            </w:r>
            <w:r>
              <w:rPr>
                <w:rFonts w:ascii="Arial" w:hAnsi="Arial" w:cs="Arial"/>
                <w:b/>
                <w:bCs/>
                <w:noProof/>
                <w:color w:val="000000"/>
                <w:sz w:val="20"/>
                <w:szCs w:val="20"/>
                <w:lang w:val="en-US" w:eastAsia="de-CH"/>
              </w:rPr>
              <w:t>[6]</w:t>
            </w:r>
            <w:r>
              <w:rPr>
                <w:rFonts w:ascii="Arial" w:hAnsi="Arial" w:cs="Arial"/>
                <w:b/>
                <w:bCs/>
                <w:color w:val="000000"/>
                <w:sz w:val="20"/>
                <w:szCs w:val="20"/>
                <w:lang w:val="en-US" w:eastAsia="de-CH"/>
              </w:rPr>
              <w:fldChar w:fldCharType="end"/>
            </w:r>
            <w:r>
              <w:rPr>
                <w:rFonts w:ascii="Arial" w:hAnsi="Arial" w:cs="Arial"/>
                <w:b/>
                <w:bCs/>
                <w:color w:val="000000"/>
                <w:sz w:val="20"/>
                <w:szCs w:val="20"/>
                <w:lang w:val="en-US" w:eastAsia="de-CH"/>
              </w:rPr>
              <w:t xml:space="preserve"> *</w:t>
            </w:r>
          </w:p>
        </w:tc>
        <w:tc>
          <w:tcPr>
            <w:tcW w:w="661" w:type="dxa"/>
            <w:tcBorders>
              <w:left w:val="single" w:sz="12" w:space="0" w:color="auto"/>
            </w:tcBorders>
            <w:noWrap/>
          </w:tcPr>
          <w:p w:rsidR="00812716" w:rsidRDefault="00812716">
            <w:pPr>
              <w:suppressAutoHyphens w:val="0"/>
              <w:spacing w:line="240" w:lineRule="auto"/>
              <w:ind w:firstLine="0"/>
              <w:jc w:val="left"/>
              <w:rPr>
                <w:rFonts w:ascii="Arial" w:hAnsi="Arial" w:cs="Arial"/>
                <w:color w:val="000000"/>
                <w:sz w:val="20"/>
                <w:szCs w:val="20"/>
                <w:lang w:val="en-US" w:eastAsia="de-CH"/>
              </w:rPr>
            </w:pPr>
            <w:r>
              <w:rPr>
                <w:rFonts w:ascii="Arial" w:hAnsi="Arial" w:cs="Arial"/>
                <w:color w:val="000000"/>
                <w:sz w:val="20"/>
                <w:szCs w:val="20"/>
                <w:lang w:val="en-US" w:eastAsia="de-CH"/>
              </w:rPr>
              <w:t>int.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7"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2.0</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tcBorders>
              <w:right w:val="nil"/>
            </w:tcBorders>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r>
      <w:tr w:rsidR="00812716">
        <w:trPr>
          <w:trHeight w:val="255"/>
        </w:trPr>
        <w:tc>
          <w:tcPr>
            <w:tcW w:w="1701" w:type="dxa"/>
            <w:tcBorders>
              <w:top w:val="nil"/>
              <w:left w:val="nil"/>
              <w:bottom w:val="nil"/>
              <w:right w:val="single" w:sz="12" w:space="0" w:color="auto"/>
            </w:tcBorders>
            <w:noWrap/>
          </w:tcPr>
          <w:p w:rsidR="00812716" w:rsidRDefault="00812716">
            <w:pPr>
              <w:suppressAutoHyphens w:val="0"/>
              <w:spacing w:line="240" w:lineRule="auto"/>
              <w:ind w:firstLine="0"/>
              <w:jc w:val="left"/>
              <w:rPr>
                <w:rFonts w:ascii="Arial" w:hAnsi="Arial" w:cs="Arial"/>
                <w:b/>
                <w:bCs/>
                <w:color w:val="000000"/>
                <w:sz w:val="20"/>
                <w:szCs w:val="20"/>
                <w:lang w:val="en-US" w:eastAsia="de-CH"/>
              </w:rPr>
            </w:pPr>
            <w:r>
              <w:rPr>
                <w:rFonts w:ascii="Arial" w:hAnsi="Arial" w:cs="Arial"/>
                <w:b/>
                <w:bCs/>
                <w:color w:val="000000"/>
                <w:sz w:val="20"/>
                <w:szCs w:val="20"/>
                <w:lang w:val="en-US" w:eastAsia="de-CH"/>
              </w:rPr>
              <w:t>(n=9361)</w:t>
            </w:r>
          </w:p>
        </w:tc>
        <w:tc>
          <w:tcPr>
            <w:tcW w:w="661" w:type="dxa"/>
            <w:tcBorders>
              <w:left w:val="single" w:sz="12" w:space="0" w:color="auto"/>
            </w:tcBorders>
            <w:noWrap/>
          </w:tcPr>
          <w:p w:rsidR="00812716" w:rsidRDefault="00812716">
            <w:pPr>
              <w:suppressAutoHyphens w:val="0"/>
              <w:spacing w:line="240" w:lineRule="auto"/>
              <w:ind w:firstLine="0"/>
              <w:jc w:val="left"/>
              <w:rPr>
                <w:rFonts w:ascii="Arial" w:hAnsi="Arial" w:cs="Arial"/>
                <w:color w:val="000000"/>
                <w:sz w:val="20"/>
                <w:szCs w:val="20"/>
                <w:lang w:val="en-US" w:eastAsia="de-CH"/>
              </w:rPr>
            </w:pPr>
            <w:r>
              <w:rPr>
                <w:rFonts w:ascii="Arial" w:hAnsi="Arial" w:cs="Arial"/>
                <w:color w:val="000000"/>
                <w:sz w:val="20"/>
                <w:szCs w:val="20"/>
                <w:lang w:val="en-US" w:eastAsia="de-CH"/>
              </w:rPr>
              <w:t>mod.</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7"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1.3</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tcBorders>
              <w:right w:val="nil"/>
            </w:tcBorders>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r>
      <w:tr w:rsidR="00812716">
        <w:trPr>
          <w:trHeight w:val="255"/>
        </w:trPr>
        <w:tc>
          <w:tcPr>
            <w:tcW w:w="1701" w:type="dxa"/>
            <w:tcBorders>
              <w:top w:val="nil"/>
              <w:left w:val="nil"/>
              <w:bottom w:val="nil"/>
              <w:right w:val="single" w:sz="12" w:space="0" w:color="auto"/>
            </w:tcBorders>
            <w:noWrap/>
          </w:tcPr>
          <w:p w:rsidR="00812716" w:rsidRDefault="00812716">
            <w:pPr>
              <w:suppressAutoHyphens w:val="0"/>
              <w:spacing w:line="240" w:lineRule="auto"/>
              <w:ind w:firstLine="0"/>
              <w:jc w:val="left"/>
              <w:rPr>
                <w:rFonts w:ascii="Arial" w:hAnsi="Arial" w:cs="Arial"/>
                <w:b/>
                <w:bCs/>
                <w:color w:val="000000"/>
                <w:sz w:val="20"/>
                <w:szCs w:val="20"/>
                <w:lang w:val="en-US" w:eastAsia="de-CH"/>
              </w:rPr>
            </w:pPr>
          </w:p>
        </w:tc>
        <w:tc>
          <w:tcPr>
            <w:tcW w:w="661" w:type="dxa"/>
            <w:tcBorders>
              <w:left w:val="single" w:sz="12" w:space="0" w:color="auto"/>
            </w:tcBorders>
            <w:noWrap/>
          </w:tcPr>
          <w:p w:rsidR="00812716" w:rsidRDefault="00812716">
            <w:pPr>
              <w:suppressAutoHyphens w:val="0"/>
              <w:spacing w:line="240" w:lineRule="auto"/>
              <w:ind w:firstLine="0"/>
              <w:jc w:val="left"/>
              <w:rPr>
                <w:rFonts w:ascii="Arial" w:hAnsi="Arial" w:cs="Arial"/>
                <w:color w:val="000000"/>
                <w:sz w:val="20"/>
                <w:szCs w:val="20"/>
                <w:lang w:val="en-US" w:eastAsia="de-CH"/>
              </w:rPr>
            </w:pP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p>
        </w:tc>
        <w:tc>
          <w:tcPr>
            <w:tcW w:w="1137"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p>
        </w:tc>
        <w:tc>
          <w:tcPr>
            <w:tcW w:w="1134" w:type="dxa"/>
            <w:tcBorders>
              <w:right w:val="nil"/>
            </w:tcBorders>
            <w:noWrap/>
          </w:tcPr>
          <w:p w:rsidR="00812716" w:rsidRDefault="00812716">
            <w:pPr>
              <w:suppressAutoHyphens w:val="0"/>
              <w:spacing w:line="240" w:lineRule="auto"/>
              <w:ind w:firstLine="0"/>
              <w:jc w:val="center"/>
              <w:rPr>
                <w:rFonts w:ascii="Arial" w:hAnsi="Arial" w:cs="Arial"/>
                <w:color w:val="000000"/>
                <w:sz w:val="20"/>
                <w:szCs w:val="20"/>
                <w:lang w:val="en-US" w:eastAsia="de-CH"/>
              </w:rPr>
            </w:pPr>
          </w:p>
        </w:tc>
      </w:tr>
      <w:tr w:rsidR="00812716">
        <w:trPr>
          <w:trHeight w:val="255"/>
        </w:trPr>
        <w:tc>
          <w:tcPr>
            <w:tcW w:w="1701" w:type="dxa"/>
            <w:tcBorders>
              <w:top w:val="nil"/>
              <w:left w:val="nil"/>
              <w:bottom w:val="nil"/>
              <w:right w:val="single" w:sz="12" w:space="0" w:color="auto"/>
            </w:tcBorders>
            <w:noWrap/>
          </w:tcPr>
          <w:p w:rsidR="00812716" w:rsidRDefault="00812716">
            <w:pPr>
              <w:suppressAutoHyphens w:val="0"/>
              <w:spacing w:line="240" w:lineRule="auto"/>
              <w:ind w:firstLine="0"/>
              <w:rPr>
                <w:rFonts w:ascii="Arial" w:hAnsi="Arial" w:cs="Arial"/>
                <w:b/>
                <w:bCs/>
                <w:color w:val="000000"/>
                <w:sz w:val="20"/>
                <w:szCs w:val="20"/>
                <w:lang w:val="en-US" w:eastAsia="de-CH"/>
              </w:rPr>
            </w:pPr>
            <w:r>
              <w:rPr>
                <w:rFonts w:ascii="Arial" w:hAnsi="Arial" w:cs="Arial"/>
                <w:b/>
                <w:bCs/>
                <w:color w:val="000000"/>
                <w:sz w:val="20"/>
                <w:szCs w:val="20"/>
                <w:lang w:val="en-US" w:eastAsia="de-CH"/>
              </w:rPr>
              <w:t xml:space="preserve">SPRINT </w:t>
            </w:r>
            <w:r>
              <w:rPr>
                <w:rFonts w:ascii="Arial" w:hAnsi="Arial" w:cs="Arial"/>
                <w:b/>
                <w:bCs/>
                <w:color w:val="000000"/>
                <w:sz w:val="20"/>
                <w:szCs w:val="20"/>
                <w:lang w:val="en-US" w:eastAsia="de-CH"/>
              </w:rPr>
              <w:fldChar w:fldCharType="begin">
                <w:fldData xml:space="preserve">PEVuZE5vdGU+PENpdGU+PEF1dGhvcj5Hcm91cDwvQXV0aG9yPjxZZWFyPjIwMTU8L1llYXI+PFJl
Y051bT41MjwvUmVjTnVtPjxEaXNwbGF5VGV4dD5bNl08L0Rpc3BsYXlUZXh0PjxyZWNvcmQ+PHJl
Yy1udW1iZXI+NTI8L3JlYy1udW1iZXI+PGZvcmVpZ24ta2V5cz48a2V5IGFwcD0iRU4iIGRiLWlk
PSI1YTlmcDUyMHl4NWRkOWUwcjJudjlmenp3c2EwdnR3eHZ3MGUiIHRpbWVzdGFtcD0iMTUyMzYw
OTAxNyI+NTI8L2tleT48L2ZvcmVpZ24ta2V5cz48cmVmLXR5cGUgbmFtZT0iSm91cm5hbCBBcnRp
Y2xlIj4xNzwvcmVmLXR5cGU+PGNvbnRyaWJ1dG9ycz48YXV0aG9ycz48YXV0aG9yPlNwcmludCBS
ZXNlYXJjaCBHcm91cCwgPC9hdXRob3I+PGF1dGhvcj5XcmlnaHQsIEouIFQuLCBKci48L2F1dGhv
cj48YXV0aG9yPldpbGxpYW1zb24sIEouIEQuPC9hdXRob3I+PGF1dGhvcj5XaGVsdG9uLCBQLiBL
LjwvYXV0aG9yPjxhdXRob3I+U255ZGVyLCBKLiBLLjwvYXV0aG9yPjxhdXRob3I+U2luaywgSy4g
TS48L2F1dGhvcj48YXV0aG9yPlJvY2NvLCBNLiBWLjwvYXV0aG9yPjxhdXRob3I+UmVib3Vzc2lu
LCBELiBNLjwvYXV0aG9yPjxhdXRob3I+UmFobWFuLCBNLjwvYXV0aG9yPjxhdXRob3I+T3Bhcmls
LCBTLjwvYXV0aG9yPjxhdXRob3I+TGV3aXMsIEMuIEUuPC9hdXRob3I+PGF1dGhvcj5LaW1tZWws
IFAuIEwuPC9hdXRob3I+PGF1dGhvcj5Kb2huc29uLCBLLiBDLjwvYXV0aG9yPjxhdXRob3I+R29m
ZiwgRC4gQy4sIEpyLjwvYXV0aG9yPjxhdXRob3I+RmluZSwgTC4gSi48L2F1dGhvcj48YXV0aG9y
PkN1dGxlciwgSi4gQS48L2F1dGhvcj48YXV0aG9yPkN1c2htYW4sIFcuIEMuPC9hdXRob3I+PGF1
dGhvcj5DaGV1bmcsIEEuIEsuPC9hdXRob3I+PGF1dGhvcj5BbWJyb3NpdXMsIFcuIFQuPC9hdXRo
b3I+PC9hdXRob3JzPjwvY29udHJpYnV0b3JzPjx0aXRsZXM+PHRpdGxlPkEgUmFuZG9taXplZCBU
cmlhbCBvZiBJbnRlbnNpdmUgdmVyc3VzIFN0YW5kYXJkIEJsb29kLVByZXNzdXJlIENvbnRyb2w8
L3RpdGxlPjxzZWNvbmRhcnktdGl0bGU+TiBFbmdsIEogTWVkPC9zZWNvbmRhcnktdGl0bGU+PGFs
dC10aXRsZT5OIEVuZ2wgSiBNZWQ8L2FsdC10aXRsZT48c2hvcnQtdGl0bGU+U1BSSU5UIFN0dWR5
PC9zaG9ydC10aXRsZT48L3RpdGxlcz48cGVyaW9kaWNhbD48ZnVsbC10aXRsZT5OZXcgRW5nbGFu
ZCBKb3VybmFsIG9mIE1lZGljaW5lPC9mdWxsLXRpdGxlPjxhYmJyLTE+TiBFbmdsIEogTWVkPC9h
YmJyLTE+PC9wZXJpb2RpY2FsPjxhbHQtcGVyaW9kaWNhbD48ZnVsbC10aXRsZT5OZXcgRW5nbGFu
ZCBKb3VybmFsIG9mIE1lZGljaW5lPC9mdWxsLXRpdGxlPjxhYmJyLTE+TiBFbmdsIEogTWVkPC9h
YmJyLTE+PC9hbHQtcGVyaW9kaWNhbD48cGFnZXM+MjEwMy0xNjwvcGFnZXM+PHZvbHVtZT4zNzM8
L3ZvbHVtZT48bnVtYmVyPjIyPC9udW1iZXI+PGtleXdvcmRzPjxrZXl3b3JkPkFnZSBGYWN0b3Jz
PC9rZXl3b3JkPjxrZXl3b3JkPkFnZWQ8L2tleXdvcmQ+PGtleXdvcmQ+QW50aWh5cGVydGVuc2l2
ZSBBZ2VudHMvKmFkbWluaXN0cmF0aW9uICZhbXA7IGRvc2FnZS9hZHZlcnNlIGVmZmVjdHM8L2tl
eXdvcmQ+PGtleXdvcmQ+KkJsb29kIFByZXNzdXJlPC9rZXl3b3JkPjxrZXl3b3JkPkNhcmRpb3Zh
c2N1bGFyIERpc2Vhc2VzL3ByZXZlbnRpb24gJmFtcDsgY29udHJvbDwva2V5d29yZD48a2V5d29y
ZD5DYXVzZSBvZiBEZWF0aDwva2V5d29yZD48a2V5d29yZD5GZW1hbGU8L2tleXdvcmQ+PGtleXdv
cmQ+R29hbHM8L2tleXdvcmQ+PGtleXdvcmQ+SHVtYW5zPC9rZXl3b3JkPjxrZXl3b3JkPkh5cGVy
dGVuc2lvbi8qZHJ1ZyB0aGVyYXB5PC9rZXl3b3JkPjxrZXl3b3JkPk1hbGU8L2tleXdvcmQ+PGtl
eXdvcmQ+TWlkZGxlIEFnZWQ8L2tleXdvcmQ+PGtleXdvcmQ+KlByYWN0aWNlIEd1aWRlbGluZXMg
YXMgVG9waWM8L2tleXdvcmQ+PGtleXdvcmQ+UmlzayBGYWN0b3JzPC9rZXl3b3JkPjwva2V5d29y
ZHM+PGRhdGVzPjx5ZWFyPjIwMTU8L3llYXI+PHB1Yi1kYXRlcz48ZGF0ZT5Ob3YgMjY8L2RhdGU+
PC9wdWItZGF0ZXM+PC9kYXRlcz48aXNibj4xNTMzLTQ0MDYgKEVsZWN0cm9uaWMpJiN4RDswMDI4
LTQ3OTMgKExpbmtpbmcpPC9pc2JuPjxhY2Nlc3Npb24tbnVtPjI2NTUxMjcyPC9hY2Nlc3Npb24t
bnVtPjx3b3JrLXR5cGU+Q29tcGFyYXRpdmUgU3R1ZHkmI3hEO011bHRpY2VudGVyIFN0dWR5JiN4
RDtSYW5kb21pemVkIENvbnRyb2xsZWQgVHJpYWwmI3hEO1Jlc2VhcmNoIFN1cHBvcnQsIE4uSS5I
LiwgRXh0cmFtdXJhbDwvd29yay10eXBlPjx1cmxzPjxyZWxhdGVkLXVybHM+PHVybD48c3R5bGUg
ZmFjZT0idW5kZXJsaW5lIiBmb250PSJkZWZhdWx0IiBzaXplPSIxMDAlIj5odHRwczovL3d3dy5u
Y2JpLm5sbS5uaWguZ292L3B1Ym1lZC8yNjU1MTI3Mjwvc3R5bGU+PC91cmw+PC9yZWxhdGVkLXVy
bHM+PC91cmxzPjxjdXN0b20yPlBNQzQ2ODk1OTE8L2N1c3RvbTI+PGVsZWN0cm9uaWMtcmVzb3Vy
Y2UtbnVtPjEwLjEwNTYvTkVKTW9hMTUxMTkzOTwvZWxlY3Ryb25pYy1yZXNvdXJjZS1udW0+PHJl
bW90ZS1kYXRhYmFzZS1uYW1lPk1FRExJTkU8L3JlbW90ZS1kYXRhYmFzZS1uYW1lPjxyZW1vdGUt
ZGF0YWJhc2UtcHJvdmlkZXI+T3ZpZCBUZWNobm9sb2dpZXM8L3JlbW90ZS1kYXRhYmFzZS1wcm92
aWRlcj48bGFuZ3VhZ2U+RW5nbGlzaDwvbGFuZ3VhZ2U+PC9yZWNvcmQ+PC9DaXRlPjwvRW5kTm90
ZT4AAD==
</w:fldData>
              </w:fldChar>
            </w:r>
            <w:r>
              <w:rPr>
                <w:rFonts w:ascii="Arial" w:hAnsi="Arial" w:cs="Arial"/>
                <w:b/>
                <w:bCs/>
                <w:color w:val="000000"/>
                <w:sz w:val="20"/>
                <w:szCs w:val="20"/>
                <w:lang w:val="en-US" w:eastAsia="de-CH"/>
              </w:rPr>
              <w:instrText xml:space="preserve"> ADDIN EN.CITE </w:instrText>
            </w:r>
            <w:r>
              <w:rPr>
                <w:rFonts w:ascii="Arial" w:hAnsi="Arial" w:cs="Arial"/>
                <w:b/>
                <w:bCs/>
                <w:color w:val="000000"/>
                <w:sz w:val="20"/>
                <w:szCs w:val="20"/>
                <w:lang w:val="en-US" w:eastAsia="de-CH"/>
              </w:rPr>
              <w:fldChar w:fldCharType="begin">
                <w:fldData xml:space="preserve">PEVuZE5vdGU+PENpdGU+PEF1dGhvcj5Hcm91cDwvQXV0aG9yPjxZZWFyPjIwMTU8L1llYXI+PFJl
Y051bT41MjwvUmVjTnVtPjxEaXNwbGF5VGV4dD5bNl08L0Rpc3BsYXlUZXh0PjxyZWNvcmQ+PHJl
Yy1udW1iZXI+NTI8L3JlYy1udW1iZXI+PGZvcmVpZ24ta2V5cz48a2V5IGFwcD0iRU4iIGRiLWlk
PSI1YTlmcDUyMHl4NWRkOWUwcjJudjlmenp3c2EwdnR3eHZ3MGUiIHRpbWVzdGFtcD0iMTUyMzYw
OTAxNyI+NTI8L2tleT48L2ZvcmVpZ24ta2V5cz48cmVmLXR5cGUgbmFtZT0iSm91cm5hbCBBcnRp
Y2xlIj4xNzwvcmVmLXR5cGU+PGNvbnRyaWJ1dG9ycz48YXV0aG9ycz48YXV0aG9yPlNwcmludCBS
ZXNlYXJjaCBHcm91cCwgPC9hdXRob3I+PGF1dGhvcj5XcmlnaHQsIEouIFQuLCBKci48L2F1dGhv
cj48YXV0aG9yPldpbGxpYW1zb24sIEouIEQuPC9hdXRob3I+PGF1dGhvcj5XaGVsdG9uLCBQLiBL
LjwvYXV0aG9yPjxhdXRob3I+U255ZGVyLCBKLiBLLjwvYXV0aG9yPjxhdXRob3I+U2luaywgSy4g
TS48L2F1dGhvcj48YXV0aG9yPlJvY2NvLCBNLiBWLjwvYXV0aG9yPjxhdXRob3I+UmVib3Vzc2lu
LCBELiBNLjwvYXV0aG9yPjxhdXRob3I+UmFobWFuLCBNLjwvYXV0aG9yPjxhdXRob3I+T3Bhcmls
LCBTLjwvYXV0aG9yPjxhdXRob3I+TGV3aXMsIEMuIEUuPC9hdXRob3I+PGF1dGhvcj5LaW1tZWws
IFAuIEwuPC9hdXRob3I+PGF1dGhvcj5Kb2huc29uLCBLLiBDLjwvYXV0aG9yPjxhdXRob3I+R29m
ZiwgRC4gQy4sIEpyLjwvYXV0aG9yPjxhdXRob3I+RmluZSwgTC4gSi48L2F1dGhvcj48YXV0aG9y
PkN1dGxlciwgSi4gQS48L2F1dGhvcj48YXV0aG9yPkN1c2htYW4sIFcuIEMuPC9hdXRob3I+PGF1
dGhvcj5DaGV1bmcsIEEuIEsuPC9hdXRob3I+PGF1dGhvcj5BbWJyb3NpdXMsIFcuIFQuPC9hdXRo
b3I+PC9hdXRob3JzPjwvY29udHJpYnV0b3JzPjx0aXRsZXM+PHRpdGxlPkEgUmFuZG9taXplZCBU
cmlhbCBvZiBJbnRlbnNpdmUgdmVyc3VzIFN0YW5kYXJkIEJsb29kLVByZXNzdXJlIENvbnRyb2w8
L3RpdGxlPjxzZWNvbmRhcnktdGl0bGU+TiBFbmdsIEogTWVkPC9zZWNvbmRhcnktdGl0bGU+PGFs
dC10aXRsZT5OIEVuZ2wgSiBNZWQ8L2FsdC10aXRsZT48c2hvcnQtdGl0bGU+U1BSSU5UIFN0dWR5
PC9zaG9ydC10aXRsZT48L3RpdGxlcz48cGVyaW9kaWNhbD48ZnVsbC10aXRsZT5OZXcgRW5nbGFu
ZCBKb3VybmFsIG9mIE1lZGljaW5lPC9mdWxsLXRpdGxlPjxhYmJyLTE+TiBFbmdsIEogTWVkPC9h
YmJyLTE+PC9wZXJpb2RpY2FsPjxhbHQtcGVyaW9kaWNhbD48ZnVsbC10aXRsZT5OZXcgRW5nbGFu
ZCBKb3VybmFsIG9mIE1lZGljaW5lPC9mdWxsLXRpdGxlPjxhYmJyLTE+TiBFbmdsIEogTWVkPC9h
YmJyLTE+PC9hbHQtcGVyaW9kaWNhbD48cGFnZXM+MjEwMy0xNjwvcGFnZXM+PHZvbHVtZT4zNzM8
L3ZvbHVtZT48bnVtYmVyPjIyPC9udW1iZXI+PGtleXdvcmRzPjxrZXl3b3JkPkFnZSBGYWN0b3Jz
PC9rZXl3b3JkPjxrZXl3b3JkPkFnZWQ8L2tleXdvcmQ+PGtleXdvcmQ+QW50aWh5cGVydGVuc2l2
ZSBBZ2VudHMvKmFkbWluaXN0cmF0aW9uICZhbXA7IGRvc2FnZS9hZHZlcnNlIGVmZmVjdHM8L2tl
eXdvcmQ+PGtleXdvcmQ+KkJsb29kIFByZXNzdXJlPC9rZXl3b3JkPjxrZXl3b3JkPkNhcmRpb3Zh
c2N1bGFyIERpc2Vhc2VzL3ByZXZlbnRpb24gJmFtcDsgY29udHJvbDwva2V5d29yZD48a2V5d29y
ZD5DYXVzZSBvZiBEZWF0aDwva2V5d29yZD48a2V5d29yZD5GZW1hbGU8L2tleXdvcmQ+PGtleXdv
cmQ+R29hbHM8L2tleXdvcmQ+PGtleXdvcmQ+SHVtYW5zPC9rZXl3b3JkPjxrZXl3b3JkPkh5cGVy
dGVuc2lvbi8qZHJ1ZyB0aGVyYXB5PC9rZXl3b3JkPjxrZXl3b3JkPk1hbGU8L2tleXdvcmQ+PGtl
eXdvcmQ+TWlkZGxlIEFnZWQ8L2tleXdvcmQ+PGtleXdvcmQ+KlByYWN0aWNlIEd1aWRlbGluZXMg
YXMgVG9waWM8L2tleXdvcmQ+PGtleXdvcmQ+UmlzayBGYWN0b3JzPC9rZXl3b3JkPjwva2V5d29y
ZHM+PGRhdGVzPjx5ZWFyPjIwMTU8L3llYXI+PHB1Yi1kYXRlcz48ZGF0ZT5Ob3YgMjY8L2RhdGU+
PC9wdWItZGF0ZXM+PC9kYXRlcz48aXNibj4xNTMzLTQ0MDYgKEVsZWN0cm9uaWMpJiN4RDswMDI4
LTQ3OTMgKExpbmtpbmcpPC9pc2JuPjxhY2Nlc3Npb24tbnVtPjI2NTUxMjcyPC9hY2Nlc3Npb24t
bnVtPjx3b3JrLXR5cGU+Q29tcGFyYXRpdmUgU3R1ZHkmI3hEO011bHRpY2VudGVyIFN0dWR5JiN4
RDtSYW5kb21pemVkIENvbnRyb2xsZWQgVHJpYWwmI3hEO1Jlc2VhcmNoIFN1cHBvcnQsIE4uSS5I
LiwgRXh0cmFtdXJhbDwvd29yay10eXBlPjx1cmxzPjxyZWxhdGVkLXVybHM+PHVybD48c3R5bGUg
ZmFjZT0idW5kZXJsaW5lIiBmb250PSJkZWZhdWx0IiBzaXplPSIxMDAlIj5odHRwczovL3d3dy5u
Y2JpLm5sbS5uaWguZ292L3B1Ym1lZC8yNjU1MTI3Mjwvc3R5bGU+PC91cmw+PC9yZWxhdGVkLXVy
bHM+PC91cmxzPjxjdXN0b20yPlBNQzQ2ODk1OTE8L2N1c3RvbTI+PGVsZWN0cm9uaWMtcmVzb3Vy
Y2UtbnVtPjEwLjEwNTYvTkVKTW9hMTUxMTkzOTwvZWxlY3Ryb25pYy1yZXNvdXJjZS1udW0+PHJl
bW90ZS1kYXRhYmFzZS1uYW1lPk1FRExJTkU8L3JlbW90ZS1kYXRhYmFzZS1uYW1lPjxyZW1vdGUt
ZGF0YWJhc2UtcHJvdmlkZXI+T3ZpZCBUZWNobm9sb2dpZXM8L3JlbW90ZS1kYXRhYmFzZS1wcm92
aWRlcj48bGFuZ3VhZ2U+RW5nbGlzaDwvbGFuZ3VhZ2U+PC9yZWNvcmQ+PC9DaXRlPjwvRW5kTm90
ZT4AAD==
</w:fldData>
              </w:fldChar>
            </w:r>
            <w:r>
              <w:rPr>
                <w:rFonts w:ascii="Arial" w:hAnsi="Arial" w:cs="Arial"/>
                <w:b/>
                <w:bCs/>
                <w:color w:val="000000"/>
                <w:sz w:val="20"/>
                <w:szCs w:val="20"/>
                <w:lang w:val="en-US" w:eastAsia="de-CH"/>
              </w:rPr>
              <w:instrText xml:space="preserve"> ADDIN EN.CITE.DATA </w:instrText>
            </w:r>
            <w:r>
              <w:rPr>
                <w:rFonts w:ascii="Arial" w:hAnsi="Arial" w:cs="Arial"/>
                <w:b/>
                <w:bCs/>
                <w:color w:val="000000"/>
                <w:sz w:val="20"/>
                <w:szCs w:val="20"/>
                <w:lang w:val="en-US" w:eastAsia="de-CH"/>
              </w:rPr>
            </w:r>
            <w:r>
              <w:rPr>
                <w:rFonts w:ascii="Arial" w:hAnsi="Arial" w:cs="Arial"/>
                <w:b/>
                <w:bCs/>
                <w:color w:val="000000"/>
                <w:sz w:val="20"/>
                <w:szCs w:val="20"/>
                <w:lang w:val="en-US" w:eastAsia="de-CH"/>
              </w:rPr>
              <w:fldChar w:fldCharType="end"/>
            </w:r>
            <w:r>
              <w:rPr>
                <w:rFonts w:ascii="Arial" w:hAnsi="Arial" w:cs="Arial"/>
                <w:b/>
                <w:bCs/>
                <w:color w:val="000000"/>
                <w:sz w:val="20"/>
                <w:szCs w:val="20"/>
                <w:lang w:val="en-US" w:eastAsia="de-CH"/>
              </w:rPr>
            </w:r>
            <w:r>
              <w:rPr>
                <w:rFonts w:ascii="Arial" w:hAnsi="Arial" w:cs="Arial"/>
                <w:b/>
                <w:bCs/>
                <w:color w:val="000000"/>
                <w:sz w:val="20"/>
                <w:szCs w:val="20"/>
                <w:lang w:val="en-US" w:eastAsia="de-CH"/>
              </w:rPr>
              <w:fldChar w:fldCharType="separate"/>
            </w:r>
            <w:r>
              <w:rPr>
                <w:rFonts w:ascii="Arial" w:hAnsi="Arial" w:cs="Arial"/>
                <w:b/>
                <w:bCs/>
                <w:noProof/>
                <w:color w:val="000000"/>
                <w:sz w:val="20"/>
                <w:szCs w:val="20"/>
                <w:lang w:val="en-US" w:eastAsia="de-CH"/>
              </w:rPr>
              <w:t>[6]</w:t>
            </w:r>
            <w:r>
              <w:rPr>
                <w:rFonts w:ascii="Arial" w:hAnsi="Arial" w:cs="Arial"/>
                <w:b/>
                <w:bCs/>
                <w:color w:val="000000"/>
                <w:sz w:val="20"/>
                <w:szCs w:val="20"/>
                <w:lang w:val="en-US" w:eastAsia="de-CH"/>
              </w:rPr>
              <w:fldChar w:fldCharType="end"/>
            </w:r>
            <w:r>
              <w:rPr>
                <w:rFonts w:ascii="Arial" w:hAnsi="Arial" w:cs="Arial"/>
                <w:sz w:val="20"/>
                <w:szCs w:val="20"/>
                <w:lang w:val="en-US" w:eastAsia="de-CH"/>
              </w:rPr>
              <w:t xml:space="preserve"> ¤</w:t>
            </w:r>
          </w:p>
        </w:tc>
        <w:tc>
          <w:tcPr>
            <w:tcW w:w="661" w:type="dxa"/>
            <w:tcBorders>
              <w:left w:val="single" w:sz="12" w:space="0" w:color="auto"/>
            </w:tcBorders>
            <w:noWrap/>
          </w:tcPr>
          <w:p w:rsidR="00812716" w:rsidRDefault="00812716">
            <w:pPr>
              <w:suppressAutoHyphens w:val="0"/>
              <w:spacing w:line="240" w:lineRule="auto"/>
              <w:ind w:firstLine="0"/>
              <w:jc w:val="left"/>
              <w:rPr>
                <w:rFonts w:ascii="Arial" w:hAnsi="Arial" w:cs="Arial"/>
                <w:color w:val="000000"/>
                <w:sz w:val="20"/>
                <w:szCs w:val="20"/>
                <w:lang w:val="en-US" w:eastAsia="de-CH"/>
              </w:rPr>
            </w:pPr>
            <w:r>
              <w:rPr>
                <w:rFonts w:ascii="Arial" w:hAnsi="Arial" w:cs="Arial"/>
                <w:color w:val="000000"/>
                <w:sz w:val="20"/>
                <w:szCs w:val="20"/>
                <w:lang w:val="en-US" w:eastAsia="de-CH"/>
              </w:rPr>
              <w:t>int.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7"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3.8</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tcBorders>
              <w:right w:val="nil"/>
            </w:tcBorders>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r>
      <w:tr w:rsidR="00812716">
        <w:trPr>
          <w:trHeight w:val="255"/>
        </w:trPr>
        <w:tc>
          <w:tcPr>
            <w:tcW w:w="1701" w:type="dxa"/>
            <w:tcBorders>
              <w:top w:val="nil"/>
              <w:left w:val="nil"/>
              <w:bottom w:val="single" w:sz="12" w:space="0" w:color="auto"/>
              <w:right w:val="single" w:sz="12" w:space="0" w:color="auto"/>
            </w:tcBorders>
            <w:noWrap/>
          </w:tcPr>
          <w:p w:rsidR="00812716" w:rsidRDefault="00812716">
            <w:pPr>
              <w:suppressAutoHyphens w:val="0"/>
              <w:spacing w:line="240" w:lineRule="auto"/>
              <w:ind w:firstLine="0"/>
              <w:jc w:val="left"/>
              <w:rPr>
                <w:rFonts w:ascii="Arial" w:hAnsi="Arial" w:cs="Arial"/>
                <w:b/>
                <w:bCs/>
                <w:color w:val="000000"/>
                <w:sz w:val="20"/>
                <w:szCs w:val="20"/>
                <w:lang w:val="en-US" w:eastAsia="de-CH"/>
              </w:rPr>
            </w:pPr>
            <w:r>
              <w:rPr>
                <w:rFonts w:ascii="Arial" w:hAnsi="Arial" w:cs="Arial"/>
                <w:b/>
                <w:bCs/>
                <w:color w:val="000000"/>
                <w:sz w:val="20"/>
                <w:szCs w:val="20"/>
                <w:lang w:val="en-US" w:eastAsia="de-CH"/>
              </w:rPr>
              <w:t>(n=9361)</w:t>
            </w:r>
          </w:p>
        </w:tc>
        <w:tc>
          <w:tcPr>
            <w:tcW w:w="661" w:type="dxa"/>
            <w:tcBorders>
              <w:left w:val="single" w:sz="12" w:space="0" w:color="auto"/>
              <w:bottom w:val="nil"/>
            </w:tcBorders>
            <w:noWrap/>
          </w:tcPr>
          <w:p w:rsidR="00812716" w:rsidRDefault="00812716">
            <w:pPr>
              <w:suppressAutoHyphens w:val="0"/>
              <w:spacing w:line="240" w:lineRule="auto"/>
              <w:ind w:firstLine="0"/>
              <w:jc w:val="left"/>
              <w:rPr>
                <w:rFonts w:ascii="Arial" w:hAnsi="Arial" w:cs="Arial"/>
                <w:color w:val="000000"/>
                <w:sz w:val="20"/>
                <w:szCs w:val="20"/>
                <w:lang w:val="en-US" w:eastAsia="de-CH"/>
              </w:rPr>
            </w:pPr>
            <w:r>
              <w:rPr>
                <w:rFonts w:ascii="Arial" w:hAnsi="Arial" w:cs="Arial"/>
                <w:color w:val="000000"/>
                <w:sz w:val="20"/>
                <w:szCs w:val="20"/>
                <w:lang w:val="en-US" w:eastAsia="de-CH"/>
              </w:rPr>
              <w:t>mod.</w:t>
            </w:r>
          </w:p>
        </w:tc>
        <w:tc>
          <w:tcPr>
            <w:tcW w:w="1134" w:type="dxa"/>
            <w:tcBorders>
              <w:bottom w:val="nil"/>
            </w:tcBorders>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tcBorders>
              <w:bottom w:val="nil"/>
            </w:tcBorders>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tcBorders>
              <w:bottom w:val="nil"/>
            </w:tcBorders>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7" w:type="dxa"/>
            <w:tcBorders>
              <w:bottom w:val="nil"/>
            </w:tcBorders>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2.8</w:t>
            </w:r>
          </w:p>
        </w:tc>
        <w:tc>
          <w:tcPr>
            <w:tcW w:w="1134" w:type="dxa"/>
            <w:tcBorders>
              <w:bottom w:val="nil"/>
            </w:tcBorders>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tcBorders>
              <w:bottom w:val="nil"/>
            </w:tcBorders>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tcBorders>
              <w:bottom w:val="nil"/>
            </w:tcBorders>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tcBorders>
              <w:bottom w:val="nil"/>
            </w:tcBorders>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tcBorders>
              <w:bottom w:val="nil"/>
            </w:tcBorders>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tcBorders>
              <w:bottom w:val="nil"/>
            </w:tcBorders>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1134" w:type="dxa"/>
            <w:tcBorders>
              <w:bottom w:val="nil"/>
              <w:right w:val="nil"/>
            </w:tcBorders>
            <w:noWrap/>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r>
    </w:tbl>
    <w:p w:rsidR="00812716" w:rsidRDefault="00812716">
      <w:pPr>
        <w:suppressAutoHyphens w:val="0"/>
        <w:ind w:firstLine="0"/>
        <w:rPr>
          <w:rFonts w:cs="Times New Roman"/>
          <w:lang w:val="en-US"/>
        </w:rPr>
      </w:pPr>
    </w:p>
    <w:p w:rsidR="00812716" w:rsidRDefault="00812716">
      <w:pPr>
        <w:pStyle w:val="Legende"/>
      </w:pPr>
      <w:r>
        <w:t>Int. = intensive, mod. = moderate, y = year(s), AKI = acute kidney injury, Lighthead. = Lightheadedness, Bradyc. = Bradycardia, Arrhyt. = Arrhythmia, Abnorm. = Abnormalties, Unstead. = Unsteadiness</w:t>
      </w:r>
    </w:p>
    <w:p w:rsidR="00812716" w:rsidRDefault="00812716">
      <w:pPr>
        <w:pStyle w:val="Legende"/>
      </w:pPr>
      <w:r>
        <w:t>- = not reported , * = all serious adverse events, ¤ = treatment related serious adverse events</w:t>
      </w:r>
    </w:p>
    <w:p w:rsidR="00812716" w:rsidRDefault="00812716">
      <w:pPr>
        <w:suppressAutoHyphens w:val="0"/>
        <w:ind w:firstLine="0"/>
        <w:rPr>
          <w:rFonts w:cs="Times New Roman"/>
          <w:lang w:val="en-US"/>
        </w:rPr>
      </w:pPr>
    </w:p>
    <w:p w:rsidR="00812716" w:rsidRDefault="00812716">
      <w:pPr>
        <w:suppressAutoHyphens w:val="0"/>
        <w:ind w:firstLine="0"/>
        <w:rPr>
          <w:rFonts w:cs="Times New Roman"/>
          <w:lang w:val="en-US"/>
        </w:rPr>
      </w:pPr>
      <w:r>
        <w:rPr>
          <w:rFonts w:cs="Times New Roman"/>
          <w:lang w:val="en-US"/>
        </w:rPr>
        <w:br w:type="page"/>
      </w:r>
    </w:p>
    <w:p w:rsidR="00812716" w:rsidRDefault="00812716">
      <w:pPr>
        <w:pStyle w:val="TitelFiguresTables"/>
      </w:pPr>
      <w:r>
        <w:t>Supplementary Table 6: Frequencies of serious adverse events in secondary studies (in %)</w:t>
      </w:r>
    </w:p>
    <w:p w:rsidR="00812716" w:rsidRDefault="00812716">
      <w:pPr>
        <w:suppressAutoHyphens w:val="0"/>
        <w:ind w:firstLine="0"/>
        <w:rPr>
          <w:rFonts w:cs="Times New Roman"/>
          <w:lang w:val="en-US"/>
        </w:rPr>
      </w:pPr>
    </w:p>
    <w:tbl>
      <w:tblPr>
        <w:tblW w:w="15117" w:type="dxa"/>
        <w:tblInd w:w="-68" w:type="dxa"/>
        <w:tblBorders>
          <w:insideV w:val="single" w:sz="4" w:space="0" w:color="auto"/>
        </w:tblBorders>
        <w:tblLayout w:type="fixed"/>
        <w:tblCellMar>
          <w:left w:w="70" w:type="dxa"/>
          <w:right w:w="70" w:type="dxa"/>
        </w:tblCellMar>
        <w:tblLook w:val="0000"/>
      </w:tblPr>
      <w:tblGrid>
        <w:gridCol w:w="2077"/>
        <w:gridCol w:w="1924"/>
        <w:gridCol w:w="794"/>
        <w:gridCol w:w="794"/>
        <w:gridCol w:w="794"/>
        <w:gridCol w:w="794"/>
        <w:gridCol w:w="794"/>
        <w:gridCol w:w="794"/>
        <w:gridCol w:w="794"/>
        <w:gridCol w:w="794"/>
        <w:gridCol w:w="794"/>
        <w:gridCol w:w="794"/>
        <w:gridCol w:w="794"/>
        <w:gridCol w:w="794"/>
        <w:gridCol w:w="794"/>
        <w:gridCol w:w="794"/>
      </w:tblGrid>
      <w:tr w:rsidR="00812716">
        <w:trPr>
          <w:cantSplit/>
          <w:trHeight w:val="241"/>
        </w:trPr>
        <w:tc>
          <w:tcPr>
            <w:tcW w:w="2077" w:type="dxa"/>
            <w:tcBorders>
              <w:top w:val="nil"/>
              <w:left w:val="nil"/>
              <w:bottom w:val="nil"/>
              <w:right w:val="single" w:sz="12" w:space="0" w:color="auto"/>
            </w:tcBorders>
            <w:noWrap/>
            <w:vAlign w:val="bottom"/>
          </w:tcPr>
          <w:p w:rsidR="00812716" w:rsidRDefault="00812716">
            <w:pPr>
              <w:suppressAutoHyphens w:val="0"/>
              <w:rPr>
                <w:rFonts w:ascii="Arial" w:hAnsi="Arial" w:cs="Arial"/>
                <w:lang w:val="en-US"/>
              </w:rPr>
            </w:pPr>
          </w:p>
        </w:tc>
        <w:tc>
          <w:tcPr>
            <w:tcW w:w="1924" w:type="dxa"/>
            <w:vMerge w:val="restart"/>
            <w:tcBorders>
              <w:top w:val="nil"/>
              <w:left w:val="single" w:sz="12" w:space="0" w:color="auto"/>
              <w:bottom w:val="nil"/>
              <w:right w:val="single" w:sz="12" w:space="0" w:color="auto"/>
            </w:tcBorders>
            <w:noWrap/>
          </w:tcPr>
          <w:p w:rsidR="00812716" w:rsidRDefault="00812716">
            <w:pPr>
              <w:suppressAutoHyphens w:val="0"/>
              <w:spacing w:line="240" w:lineRule="auto"/>
              <w:ind w:firstLine="0"/>
              <w:jc w:val="left"/>
              <w:rPr>
                <w:rFonts w:ascii="Arial" w:hAnsi="Arial" w:cs="Arial"/>
                <w:b/>
                <w:bCs/>
                <w:sz w:val="20"/>
                <w:szCs w:val="20"/>
                <w:lang w:val="en-US" w:eastAsia="de-CH"/>
              </w:rPr>
            </w:pPr>
            <w:r>
              <w:rPr>
                <w:rFonts w:ascii="Arial" w:hAnsi="Arial" w:cs="Arial"/>
                <w:b/>
                <w:bCs/>
                <w:sz w:val="20"/>
                <w:szCs w:val="20"/>
                <w:lang w:val="en-US" w:eastAsia="de-CH"/>
              </w:rPr>
              <w:t>Study Participants</w:t>
            </w:r>
            <w:r>
              <w:rPr>
                <w:rFonts w:ascii="Arial" w:hAnsi="Arial" w:cs="Arial"/>
                <w:b/>
                <w:bCs/>
                <w:sz w:val="20"/>
                <w:szCs w:val="20"/>
                <w:lang w:val="en-US" w:eastAsia="de-CH"/>
              </w:rPr>
              <w:br/>
              <w:t>Characteristics</w:t>
            </w:r>
          </w:p>
        </w:tc>
        <w:tc>
          <w:tcPr>
            <w:tcW w:w="1588" w:type="dxa"/>
            <w:gridSpan w:val="2"/>
            <w:vMerge w:val="restart"/>
            <w:tcBorders>
              <w:top w:val="nil"/>
              <w:left w:val="single" w:sz="12" w:space="0" w:color="auto"/>
              <w:bottom w:val="nil"/>
              <w:right w:val="single" w:sz="12" w:space="0" w:color="auto"/>
            </w:tcBorders>
          </w:tcPr>
          <w:p w:rsidR="00812716" w:rsidRDefault="00812716">
            <w:pPr>
              <w:suppressAutoHyphens w:val="0"/>
              <w:spacing w:line="240" w:lineRule="auto"/>
              <w:ind w:firstLine="0"/>
              <w:jc w:val="center"/>
              <w:rPr>
                <w:rFonts w:ascii="Arial" w:hAnsi="Arial" w:cs="Arial"/>
                <w:b/>
                <w:bCs/>
                <w:color w:val="000000"/>
                <w:sz w:val="20"/>
                <w:szCs w:val="20"/>
                <w:lang w:val="en-US" w:eastAsia="de-CH"/>
              </w:rPr>
            </w:pPr>
            <w:r>
              <w:rPr>
                <w:rFonts w:ascii="Arial" w:hAnsi="Arial" w:cs="Arial"/>
                <w:b/>
                <w:bCs/>
                <w:color w:val="000000"/>
                <w:sz w:val="20"/>
                <w:szCs w:val="20"/>
                <w:lang w:val="en-US" w:eastAsia="de-CH"/>
              </w:rPr>
              <w:t>Hypotension</w:t>
            </w:r>
          </w:p>
        </w:tc>
        <w:tc>
          <w:tcPr>
            <w:tcW w:w="1588" w:type="dxa"/>
            <w:gridSpan w:val="2"/>
            <w:vMerge w:val="restart"/>
            <w:tcBorders>
              <w:top w:val="nil"/>
              <w:left w:val="single" w:sz="12" w:space="0" w:color="auto"/>
              <w:bottom w:val="nil"/>
              <w:right w:val="single" w:sz="12" w:space="0" w:color="auto"/>
            </w:tcBorders>
          </w:tcPr>
          <w:p w:rsidR="00812716" w:rsidRDefault="00812716">
            <w:pPr>
              <w:suppressAutoHyphens w:val="0"/>
              <w:spacing w:line="240" w:lineRule="auto"/>
              <w:ind w:firstLine="0"/>
              <w:jc w:val="center"/>
              <w:rPr>
                <w:rFonts w:ascii="Arial" w:hAnsi="Arial" w:cs="Arial"/>
                <w:b/>
                <w:bCs/>
                <w:color w:val="000000"/>
                <w:sz w:val="20"/>
                <w:szCs w:val="20"/>
                <w:lang w:val="en-US" w:eastAsia="de-CH"/>
              </w:rPr>
            </w:pPr>
            <w:r>
              <w:rPr>
                <w:rFonts w:ascii="Arial" w:hAnsi="Arial" w:cs="Arial"/>
                <w:b/>
                <w:bCs/>
                <w:color w:val="000000"/>
                <w:sz w:val="20"/>
                <w:szCs w:val="20"/>
                <w:lang w:val="en-US" w:eastAsia="de-CH"/>
              </w:rPr>
              <w:t>Syncope</w:t>
            </w:r>
          </w:p>
        </w:tc>
        <w:tc>
          <w:tcPr>
            <w:tcW w:w="1588" w:type="dxa"/>
            <w:gridSpan w:val="2"/>
            <w:vMerge w:val="restart"/>
            <w:tcBorders>
              <w:top w:val="nil"/>
              <w:left w:val="single" w:sz="12" w:space="0" w:color="auto"/>
              <w:bottom w:val="nil"/>
              <w:right w:val="single" w:sz="12" w:space="0" w:color="auto"/>
            </w:tcBorders>
          </w:tcPr>
          <w:p w:rsidR="00812716" w:rsidRDefault="00812716">
            <w:pPr>
              <w:suppressAutoHyphens w:val="0"/>
              <w:spacing w:line="240" w:lineRule="auto"/>
              <w:ind w:firstLine="0"/>
              <w:jc w:val="center"/>
              <w:rPr>
                <w:rFonts w:ascii="Arial" w:hAnsi="Arial" w:cs="Arial"/>
                <w:b/>
                <w:bCs/>
                <w:color w:val="000000"/>
                <w:sz w:val="20"/>
                <w:szCs w:val="20"/>
                <w:lang w:val="en-US" w:eastAsia="de-CH"/>
              </w:rPr>
            </w:pPr>
            <w:r>
              <w:rPr>
                <w:rFonts w:ascii="Arial" w:hAnsi="Arial" w:cs="Arial"/>
                <w:b/>
                <w:bCs/>
                <w:color w:val="000000"/>
                <w:sz w:val="20"/>
                <w:szCs w:val="20"/>
                <w:lang w:val="en-US" w:eastAsia="de-CH"/>
              </w:rPr>
              <w:t>Injurious falls</w:t>
            </w:r>
          </w:p>
        </w:tc>
        <w:tc>
          <w:tcPr>
            <w:tcW w:w="1588" w:type="dxa"/>
            <w:gridSpan w:val="2"/>
            <w:vMerge w:val="restart"/>
            <w:tcBorders>
              <w:top w:val="nil"/>
              <w:left w:val="single" w:sz="12" w:space="0" w:color="auto"/>
              <w:bottom w:val="nil"/>
              <w:right w:val="single" w:sz="12" w:space="0" w:color="auto"/>
            </w:tcBorders>
          </w:tcPr>
          <w:p w:rsidR="00812716" w:rsidRDefault="00812716">
            <w:pPr>
              <w:suppressAutoHyphens w:val="0"/>
              <w:spacing w:line="240" w:lineRule="auto"/>
              <w:ind w:firstLine="0"/>
              <w:jc w:val="center"/>
              <w:rPr>
                <w:rFonts w:ascii="Arial" w:hAnsi="Arial" w:cs="Arial"/>
                <w:b/>
                <w:bCs/>
                <w:color w:val="000000"/>
                <w:sz w:val="20"/>
                <w:szCs w:val="20"/>
                <w:lang w:val="en-US" w:eastAsia="de-CH"/>
              </w:rPr>
            </w:pPr>
            <w:r>
              <w:rPr>
                <w:rFonts w:ascii="Arial" w:hAnsi="Arial" w:cs="Arial"/>
                <w:b/>
                <w:bCs/>
                <w:color w:val="000000"/>
                <w:sz w:val="20"/>
                <w:szCs w:val="20"/>
                <w:lang w:val="en-US" w:eastAsia="de-CH"/>
              </w:rPr>
              <w:t>Bradycardia</w:t>
            </w:r>
          </w:p>
        </w:tc>
        <w:tc>
          <w:tcPr>
            <w:tcW w:w="1588" w:type="dxa"/>
            <w:gridSpan w:val="2"/>
            <w:vMerge w:val="restart"/>
            <w:tcBorders>
              <w:top w:val="nil"/>
              <w:left w:val="single" w:sz="12" w:space="0" w:color="auto"/>
              <w:bottom w:val="nil"/>
              <w:right w:val="single" w:sz="12" w:space="0" w:color="auto"/>
            </w:tcBorders>
          </w:tcPr>
          <w:p w:rsidR="00812716" w:rsidRDefault="00812716">
            <w:pPr>
              <w:suppressAutoHyphens w:val="0"/>
              <w:spacing w:line="240" w:lineRule="auto"/>
              <w:ind w:firstLine="0"/>
              <w:jc w:val="center"/>
              <w:rPr>
                <w:rFonts w:ascii="Arial" w:hAnsi="Arial" w:cs="Arial"/>
                <w:b/>
                <w:bCs/>
                <w:color w:val="000000"/>
                <w:sz w:val="20"/>
                <w:szCs w:val="20"/>
                <w:lang w:val="en-US" w:eastAsia="de-CH"/>
              </w:rPr>
            </w:pPr>
            <w:r>
              <w:rPr>
                <w:rFonts w:ascii="Arial" w:hAnsi="Arial" w:cs="Arial"/>
                <w:b/>
                <w:bCs/>
                <w:color w:val="000000"/>
                <w:sz w:val="20"/>
                <w:szCs w:val="20"/>
                <w:lang w:val="en-US" w:eastAsia="de-CH"/>
              </w:rPr>
              <w:t>Electrolyte</w:t>
            </w:r>
            <w:r>
              <w:rPr>
                <w:rFonts w:ascii="Arial" w:hAnsi="Arial" w:cs="Arial"/>
                <w:b/>
                <w:bCs/>
                <w:color w:val="000000"/>
                <w:sz w:val="20"/>
                <w:szCs w:val="20"/>
                <w:lang w:val="en-US" w:eastAsia="de-CH"/>
              </w:rPr>
              <w:br/>
              <w:t>abnorm.</w:t>
            </w:r>
          </w:p>
        </w:tc>
        <w:tc>
          <w:tcPr>
            <w:tcW w:w="1588" w:type="dxa"/>
            <w:gridSpan w:val="2"/>
            <w:vMerge w:val="restart"/>
            <w:tcBorders>
              <w:top w:val="nil"/>
              <w:left w:val="single" w:sz="12" w:space="0" w:color="auto"/>
              <w:bottom w:val="nil"/>
              <w:right w:val="single" w:sz="12" w:space="0" w:color="auto"/>
            </w:tcBorders>
          </w:tcPr>
          <w:p w:rsidR="00812716" w:rsidRDefault="00812716">
            <w:pPr>
              <w:suppressAutoHyphens w:val="0"/>
              <w:spacing w:line="240" w:lineRule="auto"/>
              <w:ind w:firstLine="0"/>
              <w:jc w:val="center"/>
              <w:rPr>
                <w:rFonts w:ascii="Arial" w:hAnsi="Arial" w:cs="Arial"/>
                <w:b/>
                <w:bCs/>
                <w:color w:val="000000"/>
                <w:sz w:val="20"/>
                <w:szCs w:val="20"/>
                <w:lang w:val="en-US" w:eastAsia="de-CH"/>
              </w:rPr>
            </w:pPr>
            <w:r>
              <w:rPr>
                <w:rFonts w:ascii="Arial" w:hAnsi="Arial" w:cs="Arial"/>
                <w:b/>
                <w:bCs/>
                <w:color w:val="000000"/>
                <w:sz w:val="20"/>
                <w:szCs w:val="20"/>
                <w:lang w:val="en-US" w:eastAsia="de-CH"/>
              </w:rPr>
              <w:t>AKI</w:t>
            </w:r>
          </w:p>
        </w:tc>
        <w:tc>
          <w:tcPr>
            <w:tcW w:w="1588" w:type="dxa"/>
            <w:gridSpan w:val="2"/>
            <w:vMerge w:val="restart"/>
            <w:tcBorders>
              <w:top w:val="nil"/>
              <w:left w:val="single" w:sz="12" w:space="0" w:color="auto"/>
              <w:bottom w:val="nil"/>
              <w:right w:val="nil"/>
            </w:tcBorders>
          </w:tcPr>
          <w:p w:rsidR="00812716" w:rsidRDefault="00812716">
            <w:pPr>
              <w:suppressAutoHyphens w:val="0"/>
              <w:spacing w:line="240" w:lineRule="auto"/>
              <w:ind w:firstLine="0"/>
              <w:jc w:val="center"/>
              <w:rPr>
                <w:rFonts w:ascii="Arial" w:hAnsi="Arial" w:cs="Arial"/>
                <w:b/>
                <w:bCs/>
                <w:color w:val="000000"/>
                <w:sz w:val="20"/>
                <w:szCs w:val="20"/>
                <w:lang w:val="en-US" w:eastAsia="de-CH"/>
              </w:rPr>
            </w:pPr>
            <w:r>
              <w:rPr>
                <w:rFonts w:ascii="Arial" w:hAnsi="Arial" w:cs="Arial"/>
                <w:b/>
                <w:bCs/>
                <w:color w:val="000000"/>
                <w:sz w:val="20"/>
                <w:szCs w:val="20"/>
                <w:lang w:val="en-US" w:eastAsia="de-CH"/>
              </w:rPr>
              <w:t>Fractures</w:t>
            </w:r>
          </w:p>
        </w:tc>
      </w:tr>
      <w:tr w:rsidR="00812716">
        <w:trPr>
          <w:cantSplit/>
          <w:trHeight w:val="70"/>
        </w:trPr>
        <w:tc>
          <w:tcPr>
            <w:tcW w:w="2077" w:type="dxa"/>
            <w:tcBorders>
              <w:top w:val="nil"/>
              <w:left w:val="nil"/>
              <w:bottom w:val="nil"/>
              <w:right w:val="single" w:sz="12" w:space="0" w:color="auto"/>
            </w:tcBorders>
            <w:noWrap/>
            <w:vAlign w:val="bottom"/>
          </w:tcPr>
          <w:p w:rsidR="00812716" w:rsidRDefault="00812716">
            <w:pPr>
              <w:suppressAutoHyphens w:val="0"/>
              <w:rPr>
                <w:rFonts w:ascii="Arial" w:hAnsi="Arial" w:cs="Arial"/>
                <w:color w:val="000000"/>
                <w:sz w:val="20"/>
                <w:szCs w:val="20"/>
                <w:lang w:val="en-US" w:eastAsia="de-CH"/>
              </w:rPr>
            </w:pPr>
          </w:p>
        </w:tc>
        <w:tc>
          <w:tcPr>
            <w:tcW w:w="1924" w:type="dxa"/>
            <w:vMerge/>
            <w:tcBorders>
              <w:top w:val="single" w:sz="12" w:space="0" w:color="auto"/>
              <w:left w:val="single" w:sz="12" w:space="0" w:color="auto"/>
              <w:bottom w:val="nil"/>
              <w:right w:val="single" w:sz="12" w:space="0" w:color="auto"/>
            </w:tcBorders>
            <w:vAlign w:val="center"/>
          </w:tcPr>
          <w:p w:rsidR="00812716" w:rsidRDefault="00812716">
            <w:pPr>
              <w:suppressAutoHyphens w:val="0"/>
              <w:ind w:firstLine="284"/>
              <w:rPr>
                <w:rFonts w:ascii="Arial" w:hAnsi="Arial" w:cs="Arial"/>
                <w:sz w:val="20"/>
                <w:szCs w:val="20"/>
                <w:lang w:val="en-US" w:eastAsia="de-CH"/>
              </w:rPr>
            </w:pPr>
          </w:p>
        </w:tc>
        <w:tc>
          <w:tcPr>
            <w:tcW w:w="1588" w:type="dxa"/>
            <w:gridSpan w:val="2"/>
            <w:vMerge/>
            <w:tcBorders>
              <w:top w:val="single" w:sz="12" w:space="0" w:color="auto"/>
              <w:left w:val="single" w:sz="12" w:space="0" w:color="auto"/>
              <w:bottom w:val="nil"/>
              <w:right w:val="single" w:sz="12" w:space="0" w:color="auto"/>
            </w:tcBorders>
            <w:vAlign w:val="center"/>
          </w:tcPr>
          <w:p w:rsidR="00812716" w:rsidRDefault="00812716">
            <w:pPr>
              <w:suppressAutoHyphens w:val="0"/>
              <w:ind w:firstLine="284"/>
              <w:rPr>
                <w:rFonts w:ascii="Arial" w:hAnsi="Arial" w:cs="Arial"/>
                <w:color w:val="000000"/>
                <w:sz w:val="20"/>
                <w:szCs w:val="20"/>
                <w:lang w:val="en-US" w:eastAsia="de-CH"/>
              </w:rPr>
            </w:pPr>
          </w:p>
        </w:tc>
        <w:tc>
          <w:tcPr>
            <w:tcW w:w="1588" w:type="dxa"/>
            <w:gridSpan w:val="2"/>
            <w:vMerge/>
            <w:tcBorders>
              <w:top w:val="single" w:sz="12" w:space="0" w:color="auto"/>
              <w:left w:val="single" w:sz="12" w:space="0" w:color="auto"/>
              <w:bottom w:val="nil"/>
              <w:right w:val="single" w:sz="12" w:space="0" w:color="auto"/>
            </w:tcBorders>
            <w:vAlign w:val="center"/>
          </w:tcPr>
          <w:p w:rsidR="00812716" w:rsidRDefault="00812716">
            <w:pPr>
              <w:suppressAutoHyphens w:val="0"/>
              <w:ind w:firstLine="284"/>
              <w:rPr>
                <w:rFonts w:ascii="Arial" w:hAnsi="Arial" w:cs="Arial"/>
                <w:color w:val="000000"/>
                <w:sz w:val="20"/>
                <w:szCs w:val="20"/>
                <w:lang w:val="en-US" w:eastAsia="de-CH"/>
              </w:rPr>
            </w:pPr>
          </w:p>
        </w:tc>
        <w:tc>
          <w:tcPr>
            <w:tcW w:w="1588" w:type="dxa"/>
            <w:gridSpan w:val="2"/>
            <w:vMerge/>
            <w:tcBorders>
              <w:top w:val="single" w:sz="12" w:space="0" w:color="auto"/>
              <w:left w:val="single" w:sz="12" w:space="0" w:color="auto"/>
              <w:bottom w:val="nil"/>
              <w:right w:val="single" w:sz="12" w:space="0" w:color="auto"/>
            </w:tcBorders>
            <w:vAlign w:val="center"/>
          </w:tcPr>
          <w:p w:rsidR="00812716" w:rsidRDefault="00812716">
            <w:pPr>
              <w:suppressAutoHyphens w:val="0"/>
              <w:ind w:firstLine="284"/>
              <w:rPr>
                <w:rFonts w:ascii="Arial" w:hAnsi="Arial" w:cs="Arial"/>
                <w:color w:val="000000"/>
                <w:sz w:val="20"/>
                <w:szCs w:val="20"/>
                <w:lang w:val="en-US" w:eastAsia="de-CH"/>
              </w:rPr>
            </w:pPr>
          </w:p>
        </w:tc>
        <w:tc>
          <w:tcPr>
            <w:tcW w:w="1588" w:type="dxa"/>
            <w:gridSpan w:val="2"/>
            <w:vMerge/>
            <w:tcBorders>
              <w:top w:val="single" w:sz="12" w:space="0" w:color="auto"/>
              <w:left w:val="single" w:sz="12" w:space="0" w:color="auto"/>
              <w:bottom w:val="nil"/>
              <w:right w:val="single" w:sz="12" w:space="0" w:color="auto"/>
            </w:tcBorders>
            <w:vAlign w:val="center"/>
          </w:tcPr>
          <w:p w:rsidR="00812716" w:rsidRDefault="00812716">
            <w:pPr>
              <w:suppressAutoHyphens w:val="0"/>
              <w:ind w:firstLine="284"/>
              <w:rPr>
                <w:rFonts w:ascii="Arial" w:hAnsi="Arial" w:cs="Arial"/>
                <w:color w:val="000000"/>
                <w:sz w:val="20"/>
                <w:szCs w:val="20"/>
                <w:lang w:val="en-US" w:eastAsia="de-CH"/>
              </w:rPr>
            </w:pPr>
          </w:p>
        </w:tc>
        <w:tc>
          <w:tcPr>
            <w:tcW w:w="1588" w:type="dxa"/>
            <w:gridSpan w:val="2"/>
            <w:vMerge/>
            <w:tcBorders>
              <w:top w:val="single" w:sz="12" w:space="0" w:color="auto"/>
              <w:left w:val="single" w:sz="12" w:space="0" w:color="auto"/>
              <w:bottom w:val="nil"/>
              <w:right w:val="single" w:sz="12" w:space="0" w:color="auto"/>
            </w:tcBorders>
            <w:vAlign w:val="center"/>
          </w:tcPr>
          <w:p w:rsidR="00812716" w:rsidRDefault="00812716">
            <w:pPr>
              <w:suppressAutoHyphens w:val="0"/>
              <w:ind w:firstLine="284"/>
              <w:rPr>
                <w:rFonts w:ascii="Arial" w:hAnsi="Arial" w:cs="Arial"/>
                <w:color w:val="000000"/>
                <w:sz w:val="20"/>
                <w:szCs w:val="20"/>
                <w:lang w:val="en-US" w:eastAsia="de-CH"/>
              </w:rPr>
            </w:pPr>
          </w:p>
        </w:tc>
        <w:tc>
          <w:tcPr>
            <w:tcW w:w="1588" w:type="dxa"/>
            <w:gridSpan w:val="2"/>
            <w:vMerge/>
            <w:tcBorders>
              <w:top w:val="single" w:sz="12" w:space="0" w:color="auto"/>
              <w:left w:val="single" w:sz="12" w:space="0" w:color="auto"/>
              <w:bottom w:val="nil"/>
              <w:right w:val="single" w:sz="12" w:space="0" w:color="auto"/>
            </w:tcBorders>
            <w:vAlign w:val="center"/>
          </w:tcPr>
          <w:p w:rsidR="00812716" w:rsidRDefault="00812716">
            <w:pPr>
              <w:suppressAutoHyphens w:val="0"/>
              <w:ind w:firstLine="284"/>
              <w:rPr>
                <w:rFonts w:ascii="Arial" w:hAnsi="Arial" w:cs="Arial"/>
                <w:color w:val="000000"/>
                <w:sz w:val="20"/>
                <w:szCs w:val="20"/>
                <w:lang w:val="en-US" w:eastAsia="de-CH"/>
              </w:rPr>
            </w:pPr>
          </w:p>
        </w:tc>
        <w:tc>
          <w:tcPr>
            <w:tcW w:w="1588" w:type="dxa"/>
            <w:gridSpan w:val="2"/>
            <w:vMerge/>
            <w:tcBorders>
              <w:top w:val="single" w:sz="12" w:space="0" w:color="auto"/>
              <w:left w:val="single" w:sz="12" w:space="0" w:color="auto"/>
              <w:bottom w:val="nil"/>
              <w:right w:val="nil"/>
            </w:tcBorders>
          </w:tcPr>
          <w:p w:rsidR="00812716" w:rsidRDefault="00812716">
            <w:pPr>
              <w:suppressAutoHyphens w:val="0"/>
              <w:ind w:firstLine="284"/>
              <w:rPr>
                <w:rFonts w:ascii="Arial" w:hAnsi="Arial" w:cs="Arial"/>
                <w:color w:val="000000"/>
                <w:sz w:val="20"/>
                <w:szCs w:val="20"/>
                <w:lang w:val="en-US" w:eastAsia="de-CH"/>
              </w:rPr>
            </w:pPr>
          </w:p>
        </w:tc>
      </w:tr>
      <w:tr w:rsidR="00812716">
        <w:trPr>
          <w:trHeight w:val="241"/>
        </w:trPr>
        <w:tc>
          <w:tcPr>
            <w:tcW w:w="2077" w:type="dxa"/>
            <w:tcBorders>
              <w:top w:val="nil"/>
              <w:left w:val="nil"/>
              <w:bottom w:val="single" w:sz="12" w:space="0" w:color="auto"/>
              <w:right w:val="single" w:sz="12" w:space="0" w:color="auto"/>
            </w:tcBorders>
            <w:noWrap/>
            <w:vAlign w:val="bottom"/>
          </w:tcPr>
          <w:p w:rsidR="00812716" w:rsidRDefault="00812716">
            <w:pPr>
              <w:suppressAutoHyphens w:val="0"/>
              <w:ind w:firstLine="284"/>
              <w:rPr>
                <w:rFonts w:ascii="Arial" w:hAnsi="Arial" w:cs="Arial"/>
                <w:sz w:val="20"/>
                <w:szCs w:val="20"/>
                <w:lang w:eastAsia="de-CH"/>
              </w:rPr>
            </w:pPr>
          </w:p>
        </w:tc>
        <w:tc>
          <w:tcPr>
            <w:tcW w:w="1924" w:type="dxa"/>
            <w:tcBorders>
              <w:top w:val="nil"/>
              <w:left w:val="single" w:sz="12" w:space="0" w:color="auto"/>
              <w:bottom w:val="single" w:sz="12" w:space="0" w:color="auto"/>
              <w:right w:val="single" w:sz="12" w:space="0" w:color="auto"/>
            </w:tcBorders>
            <w:noWrap/>
            <w:vAlign w:val="bottom"/>
          </w:tcPr>
          <w:p w:rsidR="00812716" w:rsidRDefault="00812716">
            <w:pPr>
              <w:suppressAutoHyphens w:val="0"/>
              <w:ind w:firstLine="284"/>
              <w:rPr>
                <w:rFonts w:ascii="Arial" w:hAnsi="Arial" w:cs="Arial"/>
                <w:sz w:val="20"/>
                <w:szCs w:val="20"/>
                <w:lang w:eastAsia="de-CH"/>
              </w:rPr>
            </w:pPr>
          </w:p>
        </w:tc>
        <w:tc>
          <w:tcPr>
            <w:tcW w:w="794" w:type="dxa"/>
            <w:tcBorders>
              <w:top w:val="nil"/>
              <w:left w:val="single" w:sz="12" w:space="0" w:color="auto"/>
              <w:bottom w:val="single" w:sz="12" w:space="0" w:color="auto"/>
              <w:right w:val="single" w:sz="12" w:space="0" w:color="auto"/>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int.</w:t>
            </w:r>
          </w:p>
        </w:tc>
        <w:tc>
          <w:tcPr>
            <w:tcW w:w="794" w:type="dxa"/>
            <w:tcBorders>
              <w:top w:val="nil"/>
              <w:left w:val="single" w:sz="12" w:space="0" w:color="auto"/>
              <w:bottom w:val="single" w:sz="12" w:space="0" w:color="auto"/>
              <w:right w:val="single" w:sz="12" w:space="0" w:color="auto"/>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mod.</w:t>
            </w:r>
          </w:p>
        </w:tc>
        <w:tc>
          <w:tcPr>
            <w:tcW w:w="794" w:type="dxa"/>
            <w:tcBorders>
              <w:top w:val="nil"/>
              <w:left w:val="single" w:sz="12" w:space="0" w:color="auto"/>
              <w:bottom w:val="single" w:sz="12" w:space="0" w:color="auto"/>
              <w:right w:val="single" w:sz="12" w:space="0" w:color="auto"/>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int.</w:t>
            </w:r>
          </w:p>
        </w:tc>
        <w:tc>
          <w:tcPr>
            <w:tcW w:w="794" w:type="dxa"/>
            <w:tcBorders>
              <w:top w:val="nil"/>
              <w:left w:val="single" w:sz="12" w:space="0" w:color="auto"/>
              <w:bottom w:val="single" w:sz="12" w:space="0" w:color="auto"/>
              <w:right w:val="single" w:sz="12" w:space="0" w:color="auto"/>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mod.</w:t>
            </w:r>
          </w:p>
        </w:tc>
        <w:tc>
          <w:tcPr>
            <w:tcW w:w="794" w:type="dxa"/>
            <w:tcBorders>
              <w:top w:val="nil"/>
              <w:left w:val="single" w:sz="12" w:space="0" w:color="auto"/>
              <w:bottom w:val="single" w:sz="12" w:space="0" w:color="auto"/>
              <w:right w:val="single" w:sz="12" w:space="0" w:color="auto"/>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int.</w:t>
            </w:r>
          </w:p>
        </w:tc>
        <w:tc>
          <w:tcPr>
            <w:tcW w:w="794" w:type="dxa"/>
            <w:tcBorders>
              <w:top w:val="nil"/>
              <w:left w:val="single" w:sz="12" w:space="0" w:color="auto"/>
              <w:bottom w:val="single" w:sz="12" w:space="0" w:color="auto"/>
              <w:right w:val="single" w:sz="12" w:space="0" w:color="auto"/>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mod.</w:t>
            </w:r>
          </w:p>
        </w:tc>
        <w:tc>
          <w:tcPr>
            <w:tcW w:w="794" w:type="dxa"/>
            <w:tcBorders>
              <w:top w:val="nil"/>
              <w:left w:val="single" w:sz="12" w:space="0" w:color="auto"/>
              <w:bottom w:val="single" w:sz="12" w:space="0" w:color="auto"/>
              <w:right w:val="single" w:sz="12" w:space="0" w:color="auto"/>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int.</w:t>
            </w:r>
          </w:p>
        </w:tc>
        <w:tc>
          <w:tcPr>
            <w:tcW w:w="794" w:type="dxa"/>
            <w:tcBorders>
              <w:top w:val="nil"/>
              <w:left w:val="single" w:sz="12" w:space="0" w:color="auto"/>
              <w:bottom w:val="single" w:sz="12" w:space="0" w:color="auto"/>
              <w:right w:val="single" w:sz="12" w:space="0" w:color="auto"/>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mod.</w:t>
            </w:r>
          </w:p>
        </w:tc>
        <w:tc>
          <w:tcPr>
            <w:tcW w:w="794" w:type="dxa"/>
            <w:tcBorders>
              <w:top w:val="nil"/>
              <w:left w:val="single" w:sz="12" w:space="0" w:color="auto"/>
              <w:bottom w:val="single" w:sz="12" w:space="0" w:color="auto"/>
              <w:right w:val="single" w:sz="12" w:space="0" w:color="auto"/>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int.</w:t>
            </w:r>
          </w:p>
        </w:tc>
        <w:tc>
          <w:tcPr>
            <w:tcW w:w="794" w:type="dxa"/>
            <w:tcBorders>
              <w:top w:val="nil"/>
              <w:left w:val="single" w:sz="12" w:space="0" w:color="auto"/>
              <w:bottom w:val="single" w:sz="12" w:space="0" w:color="auto"/>
              <w:right w:val="single" w:sz="12" w:space="0" w:color="auto"/>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mod.</w:t>
            </w:r>
          </w:p>
        </w:tc>
        <w:tc>
          <w:tcPr>
            <w:tcW w:w="794" w:type="dxa"/>
            <w:tcBorders>
              <w:top w:val="nil"/>
              <w:left w:val="single" w:sz="12" w:space="0" w:color="auto"/>
              <w:bottom w:val="single" w:sz="12" w:space="0" w:color="auto"/>
              <w:right w:val="single" w:sz="12" w:space="0" w:color="auto"/>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int.</w:t>
            </w:r>
          </w:p>
        </w:tc>
        <w:tc>
          <w:tcPr>
            <w:tcW w:w="794" w:type="dxa"/>
            <w:tcBorders>
              <w:top w:val="nil"/>
              <w:left w:val="single" w:sz="12" w:space="0" w:color="auto"/>
              <w:bottom w:val="single" w:sz="12" w:space="0" w:color="auto"/>
              <w:right w:val="single" w:sz="12" w:space="0" w:color="auto"/>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mod.</w:t>
            </w:r>
          </w:p>
        </w:tc>
        <w:tc>
          <w:tcPr>
            <w:tcW w:w="794" w:type="dxa"/>
            <w:tcBorders>
              <w:top w:val="nil"/>
              <w:left w:val="single" w:sz="12" w:space="0" w:color="auto"/>
              <w:bottom w:val="single" w:sz="12" w:space="0" w:color="auto"/>
              <w:right w:val="single" w:sz="12" w:space="0" w:color="auto"/>
            </w:tcBorders>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int.</w:t>
            </w:r>
          </w:p>
        </w:tc>
        <w:tc>
          <w:tcPr>
            <w:tcW w:w="794" w:type="dxa"/>
            <w:tcBorders>
              <w:top w:val="nil"/>
              <w:left w:val="single" w:sz="12" w:space="0" w:color="auto"/>
              <w:bottom w:val="single" w:sz="12" w:space="0" w:color="auto"/>
              <w:right w:val="nil"/>
            </w:tcBorders>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mod.</w:t>
            </w:r>
          </w:p>
        </w:tc>
      </w:tr>
      <w:tr w:rsidR="00812716">
        <w:trPr>
          <w:trHeight w:val="241"/>
        </w:trPr>
        <w:tc>
          <w:tcPr>
            <w:tcW w:w="2077" w:type="dxa"/>
            <w:tcBorders>
              <w:top w:val="single" w:sz="12" w:space="0" w:color="auto"/>
              <w:left w:val="nil"/>
              <w:bottom w:val="single" w:sz="12" w:space="0" w:color="auto"/>
              <w:right w:val="single" w:sz="12" w:space="0" w:color="auto"/>
            </w:tcBorders>
            <w:noWrap/>
            <w:vAlign w:val="bottom"/>
          </w:tcPr>
          <w:p w:rsidR="00812716" w:rsidRDefault="00812716">
            <w:pPr>
              <w:suppressAutoHyphens w:val="0"/>
              <w:spacing w:line="240" w:lineRule="auto"/>
              <w:ind w:left="-75" w:right="-73" w:firstLine="0"/>
              <w:jc w:val="left"/>
              <w:rPr>
                <w:rFonts w:ascii="Arial" w:hAnsi="Arial" w:cs="Arial"/>
                <w:b/>
                <w:bCs/>
                <w:color w:val="000000"/>
                <w:sz w:val="20"/>
                <w:szCs w:val="20"/>
                <w:lang w:val="en-US" w:eastAsia="de-CH"/>
              </w:rPr>
            </w:pPr>
            <w:r>
              <w:rPr>
                <w:rFonts w:ascii="Arial" w:hAnsi="Arial" w:cs="Arial"/>
                <w:b/>
                <w:bCs/>
                <w:color w:val="000000"/>
                <w:sz w:val="20"/>
                <w:szCs w:val="20"/>
                <w:lang w:val="en-US" w:eastAsia="de-CH"/>
              </w:rPr>
              <w:t>Bress et al. [31]</w:t>
            </w:r>
          </w:p>
        </w:tc>
        <w:tc>
          <w:tcPr>
            <w:tcW w:w="1924" w:type="dxa"/>
            <w:tcBorders>
              <w:top w:val="single" w:sz="12" w:space="0" w:color="auto"/>
              <w:left w:val="single" w:sz="12" w:space="0" w:color="auto"/>
              <w:bottom w:val="nil"/>
            </w:tcBorders>
            <w:noWrap/>
            <w:vAlign w:val="bottom"/>
          </w:tcPr>
          <w:p w:rsidR="00812716" w:rsidRDefault="00812716">
            <w:pPr>
              <w:suppressAutoHyphens w:val="0"/>
              <w:spacing w:line="240" w:lineRule="auto"/>
              <w:ind w:firstLine="0"/>
              <w:jc w:val="left"/>
              <w:rPr>
                <w:rFonts w:ascii="Arial" w:hAnsi="Arial" w:cs="Arial"/>
                <w:color w:val="000000"/>
                <w:sz w:val="20"/>
                <w:szCs w:val="20"/>
                <w:lang w:val="en-US" w:eastAsia="de-CH"/>
              </w:rPr>
            </w:pPr>
            <w:r>
              <w:rPr>
                <w:rFonts w:ascii="Arial" w:hAnsi="Arial" w:cs="Arial"/>
                <w:color w:val="000000"/>
                <w:sz w:val="20"/>
                <w:szCs w:val="20"/>
                <w:lang w:val="en-US" w:eastAsia="de-CH"/>
              </w:rPr>
              <w:t>Prediabetes</w:t>
            </w:r>
          </w:p>
        </w:tc>
        <w:tc>
          <w:tcPr>
            <w:tcW w:w="794" w:type="dxa"/>
            <w:tcBorders>
              <w:top w:val="single" w:sz="12" w:space="0" w:color="auto"/>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3.4</w:t>
            </w:r>
          </w:p>
        </w:tc>
        <w:tc>
          <w:tcPr>
            <w:tcW w:w="794" w:type="dxa"/>
            <w:tcBorders>
              <w:top w:val="single" w:sz="12" w:space="0" w:color="auto"/>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1.7</w:t>
            </w:r>
          </w:p>
        </w:tc>
        <w:tc>
          <w:tcPr>
            <w:tcW w:w="794" w:type="dxa"/>
            <w:tcBorders>
              <w:top w:val="single" w:sz="12" w:space="0" w:color="auto"/>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3.5</w:t>
            </w:r>
          </w:p>
        </w:tc>
        <w:tc>
          <w:tcPr>
            <w:tcW w:w="794" w:type="dxa"/>
            <w:tcBorders>
              <w:top w:val="single" w:sz="12" w:space="0" w:color="auto"/>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2.3</w:t>
            </w:r>
          </w:p>
        </w:tc>
        <w:tc>
          <w:tcPr>
            <w:tcW w:w="794" w:type="dxa"/>
            <w:tcBorders>
              <w:top w:val="single" w:sz="12" w:space="0" w:color="auto"/>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6.6</w:t>
            </w:r>
          </w:p>
        </w:tc>
        <w:tc>
          <w:tcPr>
            <w:tcW w:w="794" w:type="dxa"/>
            <w:tcBorders>
              <w:top w:val="single" w:sz="12" w:space="0" w:color="auto"/>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6.4</w:t>
            </w:r>
          </w:p>
        </w:tc>
        <w:tc>
          <w:tcPr>
            <w:tcW w:w="794" w:type="dxa"/>
            <w:tcBorders>
              <w:top w:val="single" w:sz="12" w:space="0" w:color="auto"/>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2.3</w:t>
            </w:r>
          </w:p>
        </w:tc>
        <w:tc>
          <w:tcPr>
            <w:tcW w:w="794" w:type="dxa"/>
            <w:tcBorders>
              <w:top w:val="single" w:sz="12" w:space="0" w:color="auto"/>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1.8</w:t>
            </w:r>
          </w:p>
        </w:tc>
        <w:tc>
          <w:tcPr>
            <w:tcW w:w="794" w:type="dxa"/>
            <w:tcBorders>
              <w:top w:val="single" w:sz="12" w:space="0" w:color="auto"/>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3.9</w:t>
            </w:r>
          </w:p>
        </w:tc>
        <w:tc>
          <w:tcPr>
            <w:tcW w:w="794" w:type="dxa"/>
            <w:tcBorders>
              <w:top w:val="single" w:sz="12" w:space="0" w:color="auto"/>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3</w:t>
            </w:r>
          </w:p>
        </w:tc>
        <w:tc>
          <w:tcPr>
            <w:tcW w:w="794" w:type="dxa"/>
            <w:tcBorders>
              <w:top w:val="single" w:sz="12" w:space="0" w:color="auto"/>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4.5</w:t>
            </w:r>
          </w:p>
        </w:tc>
        <w:tc>
          <w:tcPr>
            <w:tcW w:w="794" w:type="dxa"/>
            <w:tcBorders>
              <w:top w:val="single" w:sz="12" w:space="0" w:color="auto"/>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2.5</w:t>
            </w:r>
          </w:p>
        </w:tc>
        <w:tc>
          <w:tcPr>
            <w:tcW w:w="794" w:type="dxa"/>
            <w:tcBorders>
              <w:top w:val="single" w:sz="12" w:space="0" w:color="auto"/>
              <w:bottom w:val="nil"/>
            </w:tcBorders>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single" w:sz="12" w:space="0" w:color="auto"/>
              <w:bottom w:val="nil"/>
              <w:right w:val="nil"/>
            </w:tcBorders>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r>
      <w:tr w:rsidR="00812716">
        <w:trPr>
          <w:trHeight w:val="241"/>
        </w:trPr>
        <w:tc>
          <w:tcPr>
            <w:tcW w:w="2077" w:type="dxa"/>
            <w:tcBorders>
              <w:top w:val="single" w:sz="12" w:space="0" w:color="auto"/>
              <w:left w:val="nil"/>
              <w:bottom w:val="single" w:sz="12" w:space="0" w:color="auto"/>
              <w:right w:val="single" w:sz="12" w:space="0" w:color="auto"/>
            </w:tcBorders>
            <w:noWrap/>
            <w:vAlign w:val="bottom"/>
          </w:tcPr>
          <w:p w:rsidR="00812716" w:rsidRDefault="00812716">
            <w:pPr>
              <w:suppressAutoHyphens w:val="0"/>
              <w:spacing w:line="240" w:lineRule="auto"/>
              <w:ind w:left="-75" w:right="-73" w:firstLine="0"/>
              <w:jc w:val="left"/>
              <w:rPr>
                <w:rFonts w:ascii="Arial" w:hAnsi="Arial" w:cs="Arial"/>
                <w:b/>
                <w:bCs/>
                <w:color w:val="000000"/>
                <w:sz w:val="20"/>
                <w:szCs w:val="20"/>
                <w:lang w:val="en-US" w:eastAsia="de-CH"/>
              </w:rPr>
            </w:pPr>
            <w:r>
              <w:rPr>
                <w:rFonts w:ascii="Arial" w:hAnsi="Arial" w:cs="Arial"/>
                <w:b/>
                <w:bCs/>
                <w:color w:val="000000"/>
                <w:sz w:val="20"/>
                <w:szCs w:val="20"/>
                <w:lang w:val="en-US" w:eastAsia="de-CH"/>
              </w:rPr>
              <w:t>Bress et al. [31]</w:t>
            </w:r>
          </w:p>
        </w:tc>
        <w:tc>
          <w:tcPr>
            <w:tcW w:w="1924" w:type="dxa"/>
            <w:tcBorders>
              <w:top w:val="nil"/>
              <w:left w:val="single" w:sz="12" w:space="0" w:color="auto"/>
              <w:bottom w:val="nil"/>
            </w:tcBorders>
            <w:noWrap/>
            <w:vAlign w:val="bottom"/>
          </w:tcPr>
          <w:p w:rsidR="00812716" w:rsidRDefault="00812716">
            <w:pPr>
              <w:suppressAutoHyphens w:val="0"/>
              <w:spacing w:line="240" w:lineRule="auto"/>
              <w:ind w:firstLine="0"/>
              <w:jc w:val="left"/>
              <w:rPr>
                <w:rFonts w:ascii="Arial" w:hAnsi="Arial" w:cs="Arial"/>
                <w:color w:val="000000"/>
                <w:sz w:val="20"/>
                <w:szCs w:val="20"/>
                <w:lang w:val="en-US" w:eastAsia="de-CH"/>
              </w:rPr>
            </w:pPr>
            <w:r>
              <w:rPr>
                <w:rFonts w:ascii="Arial" w:hAnsi="Arial" w:cs="Arial"/>
                <w:color w:val="000000"/>
                <w:sz w:val="20"/>
                <w:szCs w:val="20"/>
                <w:lang w:val="en-US" w:eastAsia="de-CH"/>
              </w:rPr>
              <w:t>Normoglykemia</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3.3</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2.2</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3.4</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2.5</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7.3</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7.7</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2.1</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1.8</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3.6</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2.6</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4.1</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2.6</w:t>
            </w:r>
          </w:p>
        </w:tc>
        <w:tc>
          <w:tcPr>
            <w:tcW w:w="794" w:type="dxa"/>
            <w:tcBorders>
              <w:top w:val="nil"/>
              <w:bottom w:val="nil"/>
            </w:tcBorders>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right w:val="nil"/>
            </w:tcBorders>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r>
      <w:tr w:rsidR="00812716">
        <w:trPr>
          <w:trHeight w:val="241"/>
        </w:trPr>
        <w:tc>
          <w:tcPr>
            <w:tcW w:w="2077" w:type="dxa"/>
            <w:tcBorders>
              <w:top w:val="single" w:sz="12" w:space="0" w:color="auto"/>
              <w:left w:val="nil"/>
              <w:bottom w:val="single" w:sz="12" w:space="0" w:color="auto"/>
              <w:right w:val="single" w:sz="12" w:space="0" w:color="auto"/>
            </w:tcBorders>
            <w:noWrap/>
            <w:vAlign w:val="bottom"/>
          </w:tcPr>
          <w:p w:rsidR="00812716" w:rsidRDefault="00812716">
            <w:pPr>
              <w:suppressAutoHyphens w:val="0"/>
              <w:spacing w:line="240" w:lineRule="auto"/>
              <w:ind w:left="-75" w:right="-73" w:firstLine="0"/>
              <w:jc w:val="left"/>
              <w:rPr>
                <w:rFonts w:ascii="Arial" w:hAnsi="Arial" w:cs="Arial"/>
                <w:b/>
                <w:bCs/>
                <w:color w:val="000000"/>
                <w:sz w:val="20"/>
                <w:szCs w:val="20"/>
                <w:lang w:val="en-US" w:eastAsia="de-CH"/>
              </w:rPr>
            </w:pPr>
            <w:r>
              <w:rPr>
                <w:rFonts w:ascii="Arial" w:hAnsi="Arial" w:cs="Arial"/>
                <w:b/>
                <w:bCs/>
                <w:color w:val="000000"/>
                <w:sz w:val="20"/>
                <w:szCs w:val="20"/>
                <w:lang w:val="en-US" w:eastAsia="de-CH"/>
              </w:rPr>
              <w:t>Cheung et al. [32]</w:t>
            </w:r>
          </w:p>
        </w:tc>
        <w:tc>
          <w:tcPr>
            <w:tcW w:w="1924" w:type="dxa"/>
            <w:tcBorders>
              <w:top w:val="nil"/>
              <w:left w:val="single" w:sz="12" w:space="0" w:color="auto"/>
              <w:bottom w:val="nil"/>
            </w:tcBorders>
            <w:noWrap/>
            <w:vAlign w:val="bottom"/>
          </w:tcPr>
          <w:p w:rsidR="00812716" w:rsidRDefault="00812716">
            <w:pPr>
              <w:suppressAutoHyphens w:val="0"/>
              <w:spacing w:line="240" w:lineRule="auto"/>
              <w:ind w:firstLine="0"/>
              <w:jc w:val="left"/>
              <w:rPr>
                <w:rFonts w:ascii="Arial" w:hAnsi="Arial" w:cs="Arial"/>
                <w:color w:val="000000"/>
                <w:sz w:val="20"/>
                <w:szCs w:val="20"/>
                <w:lang w:val="en-US" w:eastAsia="de-CH"/>
              </w:rPr>
            </w:pPr>
            <w:r>
              <w:rPr>
                <w:rFonts w:ascii="Arial" w:hAnsi="Arial" w:cs="Arial"/>
                <w:color w:val="000000"/>
                <w:sz w:val="20"/>
                <w:szCs w:val="20"/>
                <w:lang w:val="en-US" w:eastAsia="de-CH"/>
              </w:rPr>
              <w:t>CKD</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3.8</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2.9</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4.1</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3.2</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9.4</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10.5</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2.8</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3</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5.2</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3.9</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8.6</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5.9</w:t>
            </w:r>
          </w:p>
        </w:tc>
        <w:tc>
          <w:tcPr>
            <w:tcW w:w="794" w:type="dxa"/>
            <w:tcBorders>
              <w:top w:val="nil"/>
              <w:bottom w:val="nil"/>
            </w:tcBorders>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right w:val="nil"/>
            </w:tcBorders>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r>
      <w:tr w:rsidR="00812716">
        <w:trPr>
          <w:trHeight w:val="241"/>
        </w:trPr>
        <w:tc>
          <w:tcPr>
            <w:tcW w:w="2077" w:type="dxa"/>
            <w:tcBorders>
              <w:top w:val="single" w:sz="12" w:space="0" w:color="auto"/>
              <w:left w:val="nil"/>
              <w:bottom w:val="single" w:sz="12" w:space="0" w:color="auto"/>
              <w:right w:val="single" w:sz="12" w:space="0" w:color="auto"/>
            </w:tcBorders>
            <w:noWrap/>
            <w:vAlign w:val="bottom"/>
          </w:tcPr>
          <w:p w:rsidR="00812716" w:rsidRDefault="00812716">
            <w:pPr>
              <w:suppressAutoHyphens w:val="0"/>
              <w:spacing w:line="240" w:lineRule="auto"/>
              <w:ind w:left="-75" w:right="-73" w:firstLine="0"/>
              <w:jc w:val="left"/>
              <w:rPr>
                <w:rFonts w:ascii="Arial" w:hAnsi="Arial" w:cs="Arial"/>
                <w:b/>
                <w:bCs/>
                <w:color w:val="000000"/>
                <w:sz w:val="20"/>
                <w:szCs w:val="20"/>
                <w:lang w:val="en-US" w:eastAsia="de-CH"/>
              </w:rPr>
            </w:pPr>
            <w:r>
              <w:rPr>
                <w:rFonts w:ascii="Arial" w:hAnsi="Arial" w:cs="Arial"/>
                <w:b/>
                <w:bCs/>
                <w:color w:val="000000"/>
                <w:sz w:val="20"/>
                <w:szCs w:val="20"/>
                <w:lang w:val="en-US" w:eastAsia="de-CH"/>
              </w:rPr>
              <w:t>Foy et al. [33]</w:t>
            </w:r>
          </w:p>
        </w:tc>
        <w:tc>
          <w:tcPr>
            <w:tcW w:w="1924" w:type="dxa"/>
            <w:tcBorders>
              <w:top w:val="nil"/>
              <w:left w:val="single" w:sz="12" w:space="0" w:color="auto"/>
              <w:bottom w:val="nil"/>
            </w:tcBorders>
            <w:noWrap/>
            <w:vAlign w:val="bottom"/>
          </w:tcPr>
          <w:p w:rsidR="00812716" w:rsidRDefault="00812716">
            <w:pPr>
              <w:suppressAutoHyphens w:val="0"/>
              <w:spacing w:line="240" w:lineRule="auto"/>
              <w:ind w:firstLine="0"/>
              <w:jc w:val="left"/>
              <w:rPr>
                <w:rFonts w:ascii="Arial" w:hAnsi="Arial" w:cs="Arial"/>
                <w:color w:val="000000"/>
                <w:sz w:val="20"/>
                <w:szCs w:val="20"/>
                <w:lang w:val="en-US" w:eastAsia="de-CH"/>
              </w:rPr>
            </w:pPr>
            <w:r>
              <w:rPr>
                <w:rFonts w:ascii="Arial" w:hAnsi="Arial" w:cs="Arial"/>
                <w:color w:val="000000"/>
                <w:sz w:val="20"/>
                <w:szCs w:val="20"/>
                <w:lang w:val="en-US" w:eastAsia="de-CH"/>
              </w:rPr>
              <w:t>Women</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2.4</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1.5</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3.4</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2.2</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9.8</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8.2</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1.7</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1.6</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5.6</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3.7</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3.3</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1.9</w:t>
            </w:r>
          </w:p>
        </w:tc>
        <w:tc>
          <w:tcPr>
            <w:tcW w:w="794" w:type="dxa"/>
            <w:tcBorders>
              <w:top w:val="nil"/>
              <w:bottom w:val="nil"/>
            </w:tcBorders>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right w:val="nil"/>
            </w:tcBorders>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r>
      <w:tr w:rsidR="00812716">
        <w:trPr>
          <w:trHeight w:val="241"/>
        </w:trPr>
        <w:tc>
          <w:tcPr>
            <w:tcW w:w="2077" w:type="dxa"/>
            <w:tcBorders>
              <w:top w:val="single" w:sz="12" w:space="0" w:color="auto"/>
              <w:left w:val="nil"/>
              <w:bottom w:val="single" w:sz="12" w:space="0" w:color="auto"/>
              <w:right w:val="single" w:sz="12" w:space="0" w:color="auto"/>
            </w:tcBorders>
            <w:noWrap/>
            <w:vAlign w:val="bottom"/>
          </w:tcPr>
          <w:p w:rsidR="00812716" w:rsidRDefault="00812716">
            <w:pPr>
              <w:suppressAutoHyphens w:val="0"/>
              <w:spacing w:line="240" w:lineRule="auto"/>
              <w:ind w:left="-75" w:right="-73" w:firstLine="0"/>
              <w:jc w:val="left"/>
              <w:rPr>
                <w:rFonts w:ascii="Arial" w:hAnsi="Arial" w:cs="Arial"/>
                <w:b/>
                <w:bCs/>
                <w:color w:val="000000"/>
                <w:sz w:val="20"/>
                <w:szCs w:val="20"/>
                <w:lang w:val="en-US" w:eastAsia="de-CH"/>
              </w:rPr>
            </w:pPr>
            <w:r>
              <w:rPr>
                <w:rFonts w:ascii="Arial" w:hAnsi="Arial" w:cs="Arial"/>
                <w:b/>
                <w:bCs/>
                <w:color w:val="000000"/>
                <w:sz w:val="20"/>
                <w:szCs w:val="20"/>
                <w:lang w:val="en-US" w:eastAsia="de-CH"/>
              </w:rPr>
              <w:t>Foy et al. [33]</w:t>
            </w:r>
          </w:p>
        </w:tc>
        <w:tc>
          <w:tcPr>
            <w:tcW w:w="1924" w:type="dxa"/>
            <w:tcBorders>
              <w:top w:val="nil"/>
              <w:left w:val="single" w:sz="12" w:space="0" w:color="auto"/>
              <w:bottom w:val="nil"/>
            </w:tcBorders>
            <w:noWrap/>
            <w:vAlign w:val="bottom"/>
          </w:tcPr>
          <w:p w:rsidR="00812716" w:rsidRDefault="00812716">
            <w:pPr>
              <w:suppressAutoHyphens w:val="0"/>
              <w:spacing w:line="240" w:lineRule="auto"/>
              <w:ind w:firstLine="0"/>
              <w:jc w:val="left"/>
              <w:rPr>
                <w:rFonts w:ascii="Arial" w:hAnsi="Arial" w:cs="Arial"/>
                <w:color w:val="000000"/>
                <w:sz w:val="20"/>
                <w:szCs w:val="20"/>
                <w:lang w:val="en-US" w:eastAsia="de-CH"/>
              </w:rPr>
            </w:pPr>
            <w:r>
              <w:rPr>
                <w:rFonts w:ascii="Arial" w:hAnsi="Arial" w:cs="Arial"/>
                <w:color w:val="000000"/>
                <w:sz w:val="20"/>
                <w:szCs w:val="20"/>
                <w:lang w:val="en-US" w:eastAsia="de-CH"/>
              </w:rPr>
              <w:t>Men</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3.4</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1.8</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3</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2.1</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5.7</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6</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2.2</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1.6</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2.5</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2.2</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4.8</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2.9</w:t>
            </w:r>
          </w:p>
        </w:tc>
        <w:tc>
          <w:tcPr>
            <w:tcW w:w="794" w:type="dxa"/>
            <w:tcBorders>
              <w:top w:val="nil"/>
              <w:bottom w:val="nil"/>
            </w:tcBorders>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right w:val="nil"/>
            </w:tcBorders>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r>
      <w:tr w:rsidR="00812716">
        <w:trPr>
          <w:trHeight w:val="241"/>
        </w:trPr>
        <w:tc>
          <w:tcPr>
            <w:tcW w:w="2077" w:type="dxa"/>
            <w:tcBorders>
              <w:top w:val="single" w:sz="12" w:space="0" w:color="auto"/>
              <w:left w:val="nil"/>
              <w:bottom w:val="single" w:sz="12" w:space="0" w:color="auto"/>
              <w:right w:val="single" w:sz="12" w:space="0" w:color="auto"/>
            </w:tcBorders>
            <w:noWrap/>
            <w:vAlign w:val="bottom"/>
          </w:tcPr>
          <w:p w:rsidR="00812716" w:rsidRDefault="00812716">
            <w:pPr>
              <w:suppressAutoHyphens w:val="0"/>
              <w:spacing w:line="240" w:lineRule="auto"/>
              <w:ind w:left="-75" w:right="-73" w:firstLine="0"/>
              <w:jc w:val="left"/>
              <w:rPr>
                <w:rFonts w:ascii="Arial" w:hAnsi="Arial" w:cs="Arial"/>
                <w:b/>
                <w:bCs/>
                <w:color w:val="000000"/>
                <w:sz w:val="20"/>
                <w:szCs w:val="20"/>
                <w:lang w:val="en-US" w:eastAsia="de-CH"/>
              </w:rPr>
            </w:pPr>
            <w:r>
              <w:rPr>
                <w:rFonts w:ascii="Arial" w:hAnsi="Arial" w:cs="Arial"/>
                <w:b/>
                <w:bCs/>
                <w:color w:val="000000"/>
                <w:sz w:val="20"/>
                <w:szCs w:val="20"/>
                <w:lang w:val="en-US" w:eastAsia="de-CH"/>
              </w:rPr>
              <w:t>Obi et al. [34]</w:t>
            </w:r>
          </w:p>
        </w:tc>
        <w:tc>
          <w:tcPr>
            <w:tcW w:w="1924" w:type="dxa"/>
            <w:tcBorders>
              <w:top w:val="nil"/>
              <w:left w:val="single" w:sz="12" w:space="0" w:color="auto"/>
              <w:bottom w:val="nil"/>
            </w:tcBorders>
            <w:noWrap/>
            <w:vAlign w:val="bottom"/>
          </w:tcPr>
          <w:p w:rsidR="00812716" w:rsidRDefault="00812716">
            <w:pPr>
              <w:suppressAutoHyphens w:val="0"/>
              <w:spacing w:line="240" w:lineRule="auto"/>
              <w:ind w:firstLine="0"/>
              <w:jc w:val="left"/>
              <w:rPr>
                <w:rFonts w:ascii="Arial" w:hAnsi="Arial" w:cs="Arial"/>
                <w:color w:val="000000"/>
                <w:sz w:val="20"/>
                <w:szCs w:val="20"/>
                <w:lang w:val="en-US" w:eastAsia="de-CH"/>
              </w:rPr>
            </w:pPr>
            <w:r>
              <w:rPr>
                <w:rFonts w:ascii="Arial" w:hAnsi="Arial" w:cs="Arial"/>
                <w:color w:val="000000"/>
                <w:sz w:val="20"/>
                <w:szCs w:val="20"/>
                <w:lang w:val="en-US" w:eastAsia="de-CH"/>
              </w:rPr>
              <w:t>GFR&lt;45ml/min</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13.9</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8.5</w:t>
            </w:r>
          </w:p>
        </w:tc>
        <w:tc>
          <w:tcPr>
            <w:tcW w:w="794" w:type="dxa"/>
            <w:tcBorders>
              <w:top w:val="nil"/>
              <w:bottom w:val="nil"/>
            </w:tcBorders>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right w:val="nil"/>
            </w:tcBorders>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r>
      <w:tr w:rsidR="00812716">
        <w:trPr>
          <w:trHeight w:val="241"/>
        </w:trPr>
        <w:tc>
          <w:tcPr>
            <w:tcW w:w="2077" w:type="dxa"/>
            <w:tcBorders>
              <w:top w:val="single" w:sz="12" w:space="0" w:color="auto"/>
              <w:left w:val="nil"/>
              <w:bottom w:val="single" w:sz="12" w:space="0" w:color="auto"/>
              <w:right w:val="single" w:sz="12" w:space="0" w:color="auto"/>
            </w:tcBorders>
            <w:noWrap/>
            <w:vAlign w:val="bottom"/>
          </w:tcPr>
          <w:p w:rsidR="00812716" w:rsidRDefault="00812716">
            <w:pPr>
              <w:suppressAutoHyphens w:val="0"/>
              <w:spacing w:line="240" w:lineRule="auto"/>
              <w:ind w:left="-75" w:right="-73" w:firstLine="0"/>
              <w:jc w:val="left"/>
              <w:rPr>
                <w:rFonts w:ascii="Arial" w:hAnsi="Arial" w:cs="Arial"/>
                <w:b/>
                <w:bCs/>
                <w:color w:val="000000"/>
                <w:sz w:val="20"/>
                <w:szCs w:val="20"/>
                <w:lang w:val="en-US" w:eastAsia="de-CH"/>
              </w:rPr>
            </w:pPr>
            <w:r>
              <w:rPr>
                <w:rFonts w:ascii="Arial" w:hAnsi="Arial" w:cs="Arial"/>
                <w:b/>
                <w:bCs/>
                <w:color w:val="000000"/>
                <w:sz w:val="20"/>
                <w:szCs w:val="20"/>
                <w:lang w:val="en-US" w:eastAsia="de-CH"/>
              </w:rPr>
              <w:t>Obi et al. [34]</w:t>
            </w:r>
          </w:p>
        </w:tc>
        <w:tc>
          <w:tcPr>
            <w:tcW w:w="1924" w:type="dxa"/>
            <w:tcBorders>
              <w:top w:val="nil"/>
              <w:left w:val="single" w:sz="12" w:space="0" w:color="auto"/>
              <w:bottom w:val="nil"/>
            </w:tcBorders>
            <w:noWrap/>
            <w:vAlign w:val="bottom"/>
          </w:tcPr>
          <w:p w:rsidR="00812716" w:rsidRDefault="00812716">
            <w:pPr>
              <w:suppressAutoHyphens w:val="0"/>
              <w:spacing w:line="240" w:lineRule="auto"/>
              <w:ind w:firstLine="0"/>
              <w:jc w:val="left"/>
              <w:rPr>
                <w:rFonts w:ascii="Arial" w:hAnsi="Arial" w:cs="Arial"/>
                <w:color w:val="000000"/>
                <w:sz w:val="20"/>
                <w:szCs w:val="20"/>
                <w:lang w:val="en-US" w:eastAsia="de-CH"/>
              </w:rPr>
            </w:pPr>
            <w:r>
              <w:rPr>
                <w:rFonts w:ascii="Arial" w:hAnsi="Arial" w:cs="Arial"/>
                <w:color w:val="000000"/>
                <w:sz w:val="20"/>
                <w:szCs w:val="20"/>
                <w:lang w:val="en-US" w:eastAsia="de-CH"/>
              </w:rPr>
              <w:t>GFR 45-60ml/min</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5.9</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4.7</w:t>
            </w:r>
          </w:p>
        </w:tc>
        <w:tc>
          <w:tcPr>
            <w:tcW w:w="794" w:type="dxa"/>
            <w:tcBorders>
              <w:top w:val="nil"/>
              <w:bottom w:val="nil"/>
            </w:tcBorders>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right w:val="nil"/>
            </w:tcBorders>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r>
      <w:tr w:rsidR="00812716">
        <w:trPr>
          <w:trHeight w:val="241"/>
        </w:trPr>
        <w:tc>
          <w:tcPr>
            <w:tcW w:w="2077" w:type="dxa"/>
            <w:tcBorders>
              <w:top w:val="single" w:sz="12" w:space="0" w:color="auto"/>
              <w:left w:val="nil"/>
              <w:bottom w:val="single" w:sz="12" w:space="0" w:color="auto"/>
              <w:right w:val="single" w:sz="12" w:space="0" w:color="auto"/>
            </w:tcBorders>
            <w:noWrap/>
            <w:vAlign w:val="bottom"/>
          </w:tcPr>
          <w:p w:rsidR="00812716" w:rsidRDefault="00812716">
            <w:pPr>
              <w:suppressAutoHyphens w:val="0"/>
              <w:spacing w:line="240" w:lineRule="auto"/>
              <w:ind w:left="-75" w:right="-73" w:firstLine="0"/>
              <w:jc w:val="left"/>
              <w:rPr>
                <w:rFonts w:ascii="Arial" w:hAnsi="Arial" w:cs="Arial"/>
                <w:b/>
                <w:bCs/>
                <w:color w:val="000000"/>
                <w:sz w:val="20"/>
                <w:szCs w:val="20"/>
                <w:lang w:val="en-US" w:eastAsia="de-CH"/>
              </w:rPr>
            </w:pPr>
            <w:r>
              <w:rPr>
                <w:rFonts w:ascii="Arial" w:hAnsi="Arial" w:cs="Arial"/>
                <w:b/>
                <w:bCs/>
                <w:color w:val="000000"/>
                <w:sz w:val="20"/>
                <w:szCs w:val="20"/>
                <w:lang w:val="en-US" w:eastAsia="de-CH"/>
              </w:rPr>
              <w:t>Obi et al. [34]</w:t>
            </w:r>
          </w:p>
        </w:tc>
        <w:tc>
          <w:tcPr>
            <w:tcW w:w="1924" w:type="dxa"/>
            <w:tcBorders>
              <w:top w:val="nil"/>
              <w:left w:val="single" w:sz="12" w:space="0" w:color="auto"/>
              <w:bottom w:val="nil"/>
            </w:tcBorders>
            <w:noWrap/>
            <w:vAlign w:val="bottom"/>
          </w:tcPr>
          <w:p w:rsidR="00812716" w:rsidRDefault="00812716">
            <w:pPr>
              <w:suppressAutoHyphens w:val="0"/>
              <w:spacing w:line="240" w:lineRule="auto"/>
              <w:ind w:firstLine="0"/>
              <w:jc w:val="left"/>
              <w:rPr>
                <w:rFonts w:ascii="Arial" w:hAnsi="Arial" w:cs="Arial"/>
                <w:color w:val="000000"/>
                <w:sz w:val="20"/>
                <w:szCs w:val="20"/>
                <w:lang w:val="en-US" w:eastAsia="de-CH"/>
              </w:rPr>
            </w:pPr>
            <w:r>
              <w:rPr>
                <w:rFonts w:ascii="Arial" w:hAnsi="Arial" w:cs="Arial"/>
                <w:color w:val="000000"/>
                <w:sz w:val="20"/>
                <w:szCs w:val="20"/>
                <w:lang w:val="en-US" w:eastAsia="de-CH"/>
              </w:rPr>
              <w:t>GFR 60-90ml/min</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2.4</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1.2</w:t>
            </w:r>
          </w:p>
        </w:tc>
        <w:tc>
          <w:tcPr>
            <w:tcW w:w="794" w:type="dxa"/>
            <w:tcBorders>
              <w:top w:val="nil"/>
              <w:bottom w:val="nil"/>
            </w:tcBorders>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right w:val="nil"/>
            </w:tcBorders>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r>
      <w:tr w:rsidR="00812716">
        <w:trPr>
          <w:trHeight w:val="241"/>
        </w:trPr>
        <w:tc>
          <w:tcPr>
            <w:tcW w:w="2077" w:type="dxa"/>
            <w:tcBorders>
              <w:top w:val="single" w:sz="12" w:space="0" w:color="auto"/>
              <w:left w:val="nil"/>
              <w:bottom w:val="single" w:sz="12" w:space="0" w:color="auto"/>
              <w:right w:val="single" w:sz="12" w:space="0" w:color="auto"/>
            </w:tcBorders>
            <w:noWrap/>
            <w:vAlign w:val="bottom"/>
          </w:tcPr>
          <w:p w:rsidR="00812716" w:rsidRDefault="00812716">
            <w:pPr>
              <w:suppressAutoHyphens w:val="0"/>
              <w:spacing w:line="240" w:lineRule="auto"/>
              <w:ind w:left="-75" w:right="-73" w:firstLine="0"/>
              <w:jc w:val="left"/>
              <w:rPr>
                <w:rFonts w:ascii="Arial" w:hAnsi="Arial" w:cs="Arial"/>
                <w:b/>
                <w:bCs/>
                <w:color w:val="000000"/>
                <w:sz w:val="20"/>
                <w:szCs w:val="20"/>
                <w:lang w:val="en-US" w:eastAsia="de-CH"/>
              </w:rPr>
            </w:pPr>
            <w:r>
              <w:rPr>
                <w:rFonts w:ascii="Arial" w:hAnsi="Arial" w:cs="Arial"/>
                <w:b/>
                <w:bCs/>
                <w:color w:val="000000"/>
                <w:sz w:val="20"/>
                <w:szCs w:val="20"/>
                <w:lang w:val="en-US" w:eastAsia="de-CH"/>
              </w:rPr>
              <w:t>Obi et al. [34]</w:t>
            </w:r>
          </w:p>
        </w:tc>
        <w:tc>
          <w:tcPr>
            <w:tcW w:w="1924" w:type="dxa"/>
            <w:tcBorders>
              <w:top w:val="nil"/>
              <w:left w:val="single" w:sz="12" w:space="0" w:color="auto"/>
              <w:bottom w:val="nil"/>
            </w:tcBorders>
            <w:noWrap/>
            <w:vAlign w:val="bottom"/>
          </w:tcPr>
          <w:p w:rsidR="00812716" w:rsidRDefault="00812716">
            <w:pPr>
              <w:suppressAutoHyphens w:val="0"/>
              <w:spacing w:line="240" w:lineRule="auto"/>
              <w:ind w:firstLine="0"/>
              <w:jc w:val="left"/>
              <w:rPr>
                <w:rFonts w:ascii="Arial" w:hAnsi="Arial" w:cs="Arial"/>
                <w:color w:val="000000"/>
                <w:sz w:val="20"/>
                <w:szCs w:val="20"/>
                <w:lang w:val="en-US" w:eastAsia="de-CH"/>
              </w:rPr>
            </w:pPr>
            <w:r>
              <w:rPr>
                <w:rFonts w:ascii="Arial" w:hAnsi="Arial" w:cs="Arial"/>
                <w:color w:val="000000"/>
                <w:sz w:val="20"/>
                <w:szCs w:val="20"/>
                <w:lang w:val="en-US" w:eastAsia="de-CH"/>
              </w:rPr>
              <w:t>GFR &gt;90ml/min</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2.4</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1</w:t>
            </w:r>
          </w:p>
        </w:tc>
        <w:tc>
          <w:tcPr>
            <w:tcW w:w="794" w:type="dxa"/>
            <w:tcBorders>
              <w:top w:val="nil"/>
              <w:bottom w:val="nil"/>
            </w:tcBorders>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right w:val="nil"/>
            </w:tcBorders>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r>
      <w:tr w:rsidR="00812716">
        <w:trPr>
          <w:trHeight w:val="241"/>
        </w:trPr>
        <w:tc>
          <w:tcPr>
            <w:tcW w:w="2077" w:type="dxa"/>
            <w:tcBorders>
              <w:top w:val="single" w:sz="12" w:space="0" w:color="auto"/>
              <w:left w:val="nil"/>
              <w:bottom w:val="single" w:sz="12" w:space="0" w:color="auto"/>
              <w:right w:val="single" w:sz="12" w:space="0" w:color="auto"/>
            </w:tcBorders>
            <w:noWrap/>
            <w:vAlign w:val="bottom"/>
          </w:tcPr>
          <w:p w:rsidR="00812716" w:rsidRDefault="00812716">
            <w:pPr>
              <w:suppressAutoHyphens w:val="0"/>
              <w:spacing w:line="240" w:lineRule="auto"/>
              <w:ind w:left="-75" w:right="-73" w:firstLine="0"/>
              <w:jc w:val="left"/>
              <w:rPr>
                <w:rFonts w:ascii="Arial" w:hAnsi="Arial" w:cs="Arial"/>
                <w:b/>
                <w:bCs/>
                <w:color w:val="000000"/>
                <w:sz w:val="20"/>
                <w:szCs w:val="20"/>
                <w:lang w:val="en-US" w:eastAsia="de-CH"/>
              </w:rPr>
            </w:pPr>
            <w:r>
              <w:rPr>
                <w:rFonts w:ascii="Arial" w:hAnsi="Arial" w:cs="Arial"/>
                <w:b/>
                <w:bCs/>
                <w:color w:val="000000"/>
                <w:sz w:val="20"/>
                <w:szCs w:val="20"/>
                <w:lang w:val="en-US" w:eastAsia="de-CH"/>
              </w:rPr>
              <w:t>Still et al. [35]</w:t>
            </w:r>
          </w:p>
        </w:tc>
        <w:tc>
          <w:tcPr>
            <w:tcW w:w="1924" w:type="dxa"/>
            <w:tcBorders>
              <w:top w:val="nil"/>
              <w:left w:val="single" w:sz="12" w:space="0" w:color="auto"/>
              <w:bottom w:val="nil"/>
            </w:tcBorders>
            <w:noWrap/>
            <w:vAlign w:val="bottom"/>
          </w:tcPr>
          <w:p w:rsidR="00812716" w:rsidRDefault="00812716">
            <w:pPr>
              <w:suppressAutoHyphens w:val="0"/>
              <w:spacing w:line="240" w:lineRule="auto"/>
              <w:ind w:firstLine="0"/>
              <w:jc w:val="left"/>
              <w:rPr>
                <w:rFonts w:ascii="Arial" w:hAnsi="Arial" w:cs="Arial"/>
                <w:color w:val="000000"/>
                <w:sz w:val="20"/>
                <w:szCs w:val="20"/>
                <w:lang w:val="en-US" w:eastAsia="de-CH"/>
              </w:rPr>
            </w:pPr>
            <w:r>
              <w:rPr>
                <w:rFonts w:ascii="Arial" w:hAnsi="Arial" w:cs="Arial"/>
                <w:color w:val="000000"/>
                <w:sz w:val="20"/>
                <w:szCs w:val="20"/>
                <w:lang w:val="en-US" w:eastAsia="de-CH"/>
              </w:rPr>
              <w:t>Non-Hispanic White</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1.4</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1</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1.4</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1.1</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3.4</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4.3</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1.2</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1.1</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1.8</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1.4</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2.4</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1.8</w:t>
            </w:r>
          </w:p>
        </w:tc>
        <w:tc>
          <w:tcPr>
            <w:tcW w:w="794" w:type="dxa"/>
            <w:tcBorders>
              <w:top w:val="nil"/>
              <w:bottom w:val="nil"/>
            </w:tcBorders>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right w:val="nil"/>
            </w:tcBorders>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r>
      <w:tr w:rsidR="00812716">
        <w:trPr>
          <w:trHeight w:val="241"/>
        </w:trPr>
        <w:tc>
          <w:tcPr>
            <w:tcW w:w="2077" w:type="dxa"/>
            <w:tcBorders>
              <w:top w:val="single" w:sz="12" w:space="0" w:color="auto"/>
              <w:left w:val="nil"/>
              <w:bottom w:val="single" w:sz="12" w:space="0" w:color="auto"/>
              <w:right w:val="single" w:sz="12" w:space="0" w:color="auto"/>
            </w:tcBorders>
            <w:noWrap/>
            <w:vAlign w:val="bottom"/>
          </w:tcPr>
          <w:p w:rsidR="00812716" w:rsidRDefault="00812716">
            <w:pPr>
              <w:suppressAutoHyphens w:val="0"/>
              <w:spacing w:line="240" w:lineRule="auto"/>
              <w:ind w:left="-75" w:right="-73" w:firstLine="0"/>
              <w:jc w:val="left"/>
              <w:rPr>
                <w:rFonts w:ascii="Arial" w:hAnsi="Arial" w:cs="Arial"/>
                <w:b/>
                <w:bCs/>
                <w:color w:val="000000"/>
                <w:sz w:val="20"/>
                <w:szCs w:val="20"/>
                <w:lang w:val="en-US" w:eastAsia="de-CH"/>
              </w:rPr>
            </w:pPr>
            <w:r>
              <w:rPr>
                <w:rFonts w:ascii="Arial" w:hAnsi="Arial" w:cs="Arial"/>
                <w:b/>
                <w:bCs/>
                <w:color w:val="000000"/>
                <w:sz w:val="20"/>
                <w:szCs w:val="20"/>
                <w:lang w:val="en-US" w:eastAsia="de-CH"/>
              </w:rPr>
              <w:t>Still et al. [35]</w:t>
            </w:r>
          </w:p>
        </w:tc>
        <w:tc>
          <w:tcPr>
            <w:tcW w:w="1924" w:type="dxa"/>
            <w:tcBorders>
              <w:top w:val="nil"/>
              <w:left w:val="single" w:sz="12" w:space="0" w:color="auto"/>
              <w:bottom w:val="nil"/>
            </w:tcBorders>
            <w:noWrap/>
            <w:vAlign w:val="bottom"/>
          </w:tcPr>
          <w:p w:rsidR="00812716" w:rsidRDefault="00812716">
            <w:pPr>
              <w:suppressAutoHyphens w:val="0"/>
              <w:spacing w:line="240" w:lineRule="auto"/>
              <w:ind w:firstLine="0"/>
              <w:jc w:val="left"/>
              <w:rPr>
                <w:rFonts w:ascii="Arial" w:hAnsi="Arial" w:cs="Arial"/>
                <w:color w:val="000000"/>
                <w:sz w:val="20"/>
                <w:szCs w:val="20"/>
                <w:lang w:val="en-US" w:eastAsia="de-CH"/>
              </w:rPr>
            </w:pPr>
            <w:r>
              <w:rPr>
                <w:rFonts w:ascii="Arial" w:hAnsi="Arial" w:cs="Arial"/>
                <w:color w:val="000000"/>
                <w:sz w:val="20"/>
                <w:szCs w:val="20"/>
                <w:lang w:val="en-US" w:eastAsia="de-CH"/>
              </w:rPr>
              <w:t>Non-Hispanic Black</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0.8</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0.8</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0.7</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0.5</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1.9</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1.5</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0.3</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0.6</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1.2</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0.9</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3.1</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1.6</w:t>
            </w:r>
          </w:p>
        </w:tc>
        <w:tc>
          <w:tcPr>
            <w:tcW w:w="794" w:type="dxa"/>
            <w:tcBorders>
              <w:top w:val="nil"/>
              <w:bottom w:val="nil"/>
            </w:tcBorders>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right w:val="nil"/>
            </w:tcBorders>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r>
      <w:tr w:rsidR="00812716">
        <w:trPr>
          <w:trHeight w:val="241"/>
        </w:trPr>
        <w:tc>
          <w:tcPr>
            <w:tcW w:w="2077" w:type="dxa"/>
            <w:tcBorders>
              <w:top w:val="single" w:sz="12" w:space="0" w:color="auto"/>
              <w:left w:val="nil"/>
              <w:bottom w:val="single" w:sz="12" w:space="0" w:color="auto"/>
              <w:right w:val="single" w:sz="12" w:space="0" w:color="auto"/>
            </w:tcBorders>
            <w:noWrap/>
            <w:vAlign w:val="bottom"/>
          </w:tcPr>
          <w:p w:rsidR="00812716" w:rsidRDefault="00812716">
            <w:pPr>
              <w:suppressAutoHyphens w:val="0"/>
              <w:spacing w:line="240" w:lineRule="auto"/>
              <w:ind w:left="-75" w:right="-73" w:firstLine="0"/>
              <w:jc w:val="left"/>
              <w:rPr>
                <w:rFonts w:ascii="Arial" w:hAnsi="Arial" w:cs="Arial"/>
                <w:b/>
                <w:bCs/>
                <w:color w:val="000000"/>
                <w:sz w:val="20"/>
                <w:szCs w:val="20"/>
                <w:lang w:val="en-US" w:eastAsia="de-CH"/>
              </w:rPr>
            </w:pPr>
            <w:r>
              <w:rPr>
                <w:rFonts w:ascii="Arial" w:hAnsi="Arial" w:cs="Arial"/>
                <w:b/>
                <w:bCs/>
                <w:color w:val="000000"/>
                <w:sz w:val="20"/>
                <w:szCs w:val="20"/>
                <w:lang w:val="en-US" w:eastAsia="de-CH"/>
              </w:rPr>
              <w:t>Still et al. [35]</w:t>
            </w:r>
          </w:p>
        </w:tc>
        <w:tc>
          <w:tcPr>
            <w:tcW w:w="1924" w:type="dxa"/>
            <w:tcBorders>
              <w:top w:val="nil"/>
              <w:left w:val="single" w:sz="12" w:space="0" w:color="auto"/>
              <w:bottom w:val="nil"/>
            </w:tcBorders>
            <w:noWrap/>
            <w:vAlign w:val="bottom"/>
          </w:tcPr>
          <w:p w:rsidR="00812716" w:rsidRDefault="00812716">
            <w:pPr>
              <w:suppressAutoHyphens w:val="0"/>
              <w:spacing w:line="240" w:lineRule="auto"/>
              <w:ind w:firstLine="0"/>
              <w:jc w:val="left"/>
              <w:rPr>
                <w:rFonts w:ascii="Arial" w:hAnsi="Arial" w:cs="Arial"/>
                <w:color w:val="000000"/>
                <w:sz w:val="20"/>
                <w:szCs w:val="20"/>
                <w:lang w:val="en-US" w:eastAsia="de-CH"/>
              </w:rPr>
            </w:pPr>
            <w:r>
              <w:rPr>
                <w:rFonts w:ascii="Arial" w:hAnsi="Arial" w:cs="Arial"/>
                <w:color w:val="000000"/>
                <w:sz w:val="20"/>
                <w:szCs w:val="20"/>
                <w:lang w:val="en-US" w:eastAsia="de-CH"/>
              </w:rPr>
              <w:t>Hispanic</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0.4</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0</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1</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0.6</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1.2</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0.4</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0.2</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0.6</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0.8</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0</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1.2</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1</w:t>
            </w:r>
          </w:p>
        </w:tc>
        <w:tc>
          <w:tcPr>
            <w:tcW w:w="794" w:type="dxa"/>
            <w:tcBorders>
              <w:top w:val="nil"/>
              <w:bottom w:val="nil"/>
            </w:tcBorders>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right w:val="nil"/>
            </w:tcBorders>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r>
      <w:tr w:rsidR="00812716">
        <w:trPr>
          <w:trHeight w:val="241"/>
        </w:trPr>
        <w:tc>
          <w:tcPr>
            <w:tcW w:w="2077" w:type="dxa"/>
            <w:tcBorders>
              <w:top w:val="single" w:sz="12" w:space="0" w:color="auto"/>
              <w:left w:val="nil"/>
              <w:bottom w:val="single" w:sz="12" w:space="0" w:color="auto"/>
              <w:right w:val="single" w:sz="12" w:space="0" w:color="auto"/>
            </w:tcBorders>
            <w:noWrap/>
            <w:vAlign w:val="bottom"/>
          </w:tcPr>
          <w:p w:rsidR="00812716" w:rsidRDefault="00812716">
            <w:pPr>
              <w:suppressAutoHyphens w:val="0"/>
              <w:spacing w:line="240" w:lineRule="auto"/>
              <w:ind w:left="-75" w:right="-73" w:firstLine="0"/>
              <w:jc w:val="left"/>
              <w:rPr>
                <w:rFonts w:ascii="Arial" w:hAnsi="Arial" w:cs="Arial"/>
                <w:b/>
                <w:bCs/>
                <w:color w:val="000000"/>
                <w:sz w:val="20"/>
                <w:szCs w:val="20"/>
                <w:lang w:val="en-US" w:eastAsia="de-CH"/>
              </w:rPr>
            </w:pPr>
            <w:r>
              <w:rPr>
                <w:rFonts w:ascii="Arial" w:hAnsi="Arial" w:cs="Arial"/>
                <w:b/>
                <w:bCs/>
                <w:color w:val="000000"/>
                <w:sz w:val="20"/>
                <w:szCs w:val="20"/>
                <w:lang w:val="en-US" w:eastAsia="de-CH"/>
              </w:rPr>
              <w:t>Williamson et al. [36]</w:t>
            </w:r>
          </w:p>
        </w:tc>
        <w:tc>
          <w:tcPr>
            <w:tcW w:w="1924" w:type="dxa"/>
            <w:tcBorders>
              <w:top w:val="nil"/>
              <w:left w:val="single" w:sz="12" w:space="0" w:color="auto"/>
              <w:bottom w:val="nil"/>
            </w:tcBorders>
            <w:noWrap/>
            <w:vAlign w:val="bottom"/>
          </w:tcPr>
          <w:p w:rsidR="00812716" w:rsidRDefault="00812716">
            <w:pPr>
              <w:suppressAutoHyphens w:val="0"/>
              <w:spacing w:line="240" w:lineRule="auto"/>
              <w:ind w:firstLine="0"/>
              <w:jc w:val="left"/>
              <w:rPr>
                <w:rFonts w:ascii="Arial" w:hAnsi="Arial" w:cs="Arial"/>
                <w:color w:val="000000"/>
                <w:sz w:val="20"/>
                <w:szCs w:val="20"/>
                <w:lang w:val="en-US" w:eastAsia="de-CH"/>
              </w:rPr>
            </w:pPr>
            <w:r>
              <w:rPr>
                <w:rFonts w:ascii="Arial" w:hAnsi="Arial" w:cs="Arial"/>
                <w:color w:val="000000"/>
                <w:sz w:val="20"/>
                <w:szCs w:val="20"/>
                <w:lang w:val="en-US" w:eastAsia="de-CH"/>
              </w:rPr>
              <w:t>Age</w:t>
            </w:r>
            <w:r>
              <w:rPr>
                <w:rFonts w:ascii="Arial" w:hAnsi="Arial" w:cs="Arial"/>
                <w:sz w:val="20"/>
                <w:szCs w:val="20"/>
                <w:lang w:val="en-US"/>
              </w:rPr>
              <w:t>≥</w:t>
            </w:r>
            <w:r>
              <w:rPr>
                <w:rFonts w:ascii="Arial" w:hAnsi="Arial" w:cs="Arial"/>
                <w:color w:val="000000"/>
                <w:sz w:val="20"/>
                <w:szCs w:val="20"/>
                <w:lang w:val="en-US" w:eastAsia="de-CH"/>
              </w:rPr>
              <w:t>75y</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3.3</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2</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4.3</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3.3</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11.6</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14.1</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3.6</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3.3</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4.6</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3.3</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5.5</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4.2</w:t>
            </w:r>
          </w:p>
        </w:tc>
        <w:tc>
          <w:tcPr>
            <w:tcW w:w="794" w:type="dxa"/>
            <w:tcBorders>
              <w:top w:val="nil"/>
              <w:bottom w:val="nil"/>
            </w:tcBorders>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right w:val="nil"/>
            </w:tcBorders>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r>
      <w:tr w:rsidR="00812716">
        <w:trPr>
          <w:trHeight w:val="241"/>
        </w:trPr>
        <w:tc>
          <w:tcPr>
            <w:tcW w:w="2077" w:type="dxa"/>
            <w:tcBorders>
              <w:top w:val="single" w:sz="12" w:space="0" w:color="auto"/>
              <w:left w:val="nil"/>
              <w:bottom w:val="single" w:sz="12" w:space="0" w:color="auto"/>
              <w:right w:val="single" w:sz="12" w:space="0" w:color="auto"/>
            </w:tcBorders>
            <w:noWrap/>
            <w:vAlign w:val="bottom"/>
          </w:tcPr>
          <w:p w:rsidR="00812716" w:rsidRDefault="00812716">
            <w:pPr>
              <w:suppressAutoHyphens w:val="0"/>
              <w:spacing w:line="240" w:lineRule="auto"/>
              <w:ind w:left="-75" w:right="-73" w:firstLine="0"/>
              <w:jc w:val="left"/>
              <w:rPr>
                <w:rFonts w:ascii="Arial" w:hAnsi="Arial" w:cs="Arial"/>
                <w:b/>
                <w:bCs/>
                <w:color w:val="000000"/>
                <w:sz w:val="20"/>
                <w:szCs w:val="20"/>
                <w:lang w:val="en-US" w:eastAsia="de-CH"/>
              </w:rPr>
            </w:pPr>
            <w:r>
              <w:rPr>
                <w:rFonts w:ascii="Arial" w:hAnsi="Arial" w:cs="Arial"/>
                <w:b/>
                <w:bCs/>
                <w:color w:val="000000"/>
                <w:sz w:val="20"/>
                <w:szCs w:val="20"/>
                <w:lang w:val="en-US" w:eastAsia="de-CH"/>
              </w:rPr>
              <w:t xml:space="preserve">Margolis </w:t>
            </w:r>
            <w:bookmarkStart w:id="0" w:name="_GoBack"/>
            <w:bookmarkEnd w:id="0"/>
            <w:r>
              <w:rPr>
                <w:rFonts w:ascii="Arial" w:hAnsi="Arial" w:cs="Arial"/>
                <w:b/>
                <w:bCs/>
                <w:color w:val="000000"/>
                <w:sz w:val="20"/>
                <w:szCs w:val="20"/>
                <w:lang w:val="en-US" w:eastAsia="de-CH"/>
              </w:rPr>
              <w:t>et al. [29]</w:t>
            </w:r>
          </w:p>
        </w:tc>
        <w:tc>
          <w:tcPr>
            <w:tcW w:w="1924" w:type="dxa"/>
            <w:tcBorders>
              <w:top w:val="nil"/>
              <w:left w:val="single" w:sz="12" w:space="0" w:color="auto"/>
              <w:bottom w:val="nil"/>
            </w:tcBorders>
            <w:noWrap/>
            <w:vAlign w:val="bottom"/>
          </w:tcPr>
          <w:p w:rsidR="00812716" w:rsidRDefault="00812716">
            <w:pPr>
              <w:suppressAutoHyphens w:val="0"/>
              <w:spacing w:line="240" w:lineRule="auto"/>
              <w:ind w:firstLine="0"/>
              <w:jc w:val="left"/>
              <w:rPr>
                <w:rFonts w:ascii="Arial" w:hAnsi="Arial" w:cs="Arial"/>
                <w:color w:val="000000"/>
                <w:sz w:val="20"/>
                <w:szCs w:val="20"/>
                <w:lang w:val="en-US" w:eastAsia="de-CH"/>
              </w:rPr>
            </w:pPr>
            <w:r>
              <w:rPr>
                <w:rFonts w:ascii="Arial" w:hAnsi="Arial" w:cs="Arial"/>
                <w:color w:val="000000"/>
                <w:sz w:val="20"/>
                <w:szCs w:val="20"/>
                <w:lang w:val="en-US" w:eastAsia="de-CH"/>
              </w:rPr>
              <w:t>Follow-up fractures</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tcBorders>
            <w:noWrap/>
            <w:vAlign w:val="bottom"/>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w:t>
            </w:r>
          </w:p>
        </w:tc>
        <w:tc>
          <w:tcPr>
            <w:tcW w:w="794" w:type="dxa"/>
            <w:tcBorders>
              <w:top w:val="nil"/>
              <w:bottom w:val="nil"/>
            </w:tcBorders>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7.6</w:t>
            </w:r>
          </w:p>
        </w:tc>
        <w:tc>
          <w:tcPr>
            <w:tcW w:w="794" w:type="dxa"/>
            <w:tcBorders>
              <w:top w:val="nil"/>
              <w:bottom w:val="nil"/>
              <w:right w:val="nil"/>
            </w:tcBorders>
          </w:tcPr>
          <w:p w:rsidR="00812716" w:rsidRDefault="00812716">
            <w:pPr>
              <w:suppressAutoHyphens w:val="0"/>
              <w:spacing w:line="240" w:lineRule="auto"/>
              <w:ind w:firstLine="0"/>
              <w:jc w:val="center"/>
              <w:rPr>
                <w:rFonts w:ascii="Arial" w:hAnsi="Arial" w:cs="Arial"/>
                <w:color w:val="000000"/>
                <w:sz w:val="20"/>
                <w:szCs w:val="20"/>
                <w:lang w:val="en-US" w:eastAsia="de-CH"/>
              </w:rPr>
            </w:pPr>
            <w:r>
              <w:rPr>
                <w:rFonts w:ascii="Arial" w:hAnsi="Arial" w:cs="Arial"/>
                <w:color w:val="000000"/>
                <w:sz w:val="20"/>
                <w:szCs w:val="20"/>
                <w:lang w:val="en-US" w:eastAsia="de-CH"/>
              </w:rPr>
              <w:t>9.8</w:t>
            </w:r>
          </w:p>
        </w:tc>
      </w:tr>
    </w:tbl>
    <w:p w:rsidR="00812716" w:rsidRDefault="00812716">
      <w:pPr>
        <w:suppressAutoHyphens w:val="0"/>
        <w:ind w:firstLine="0"/>
        <w:jc w:val="left"/>
        <w:rPr>
          <w:rFonts w:cs="Times New Roman"/>
          <w:lang w:val="en-US"/>
        </w:rPr>
      </w:pPr>
    </w:p>
    <w:p w:rsidR="00812716" w:rsidRDefault="00812716">
      <w:pPr>
        <w:pStyle w:val="Legende"/>
      </w:pPr>
      <w:r>
        <w:t>Int. = intensive, mod. = moderate, y = year(s), AKI = acute kidney injury, Abnorm. = Abnormalties, GFR = Glomerular filtration rate, CKD = chronic kidney disease, SAE = serious adverse events</w:t>
      </w:r>
    </w:p>
    <w:p w:rsidR="00812716" w:rsidRDefault="00812716">
      <w:pPr>
        <w:pStyle w:val="Legende"/>
      </w:pPr>
      <w:r>
        <w:t>- = not reported ,</w:t>
      </w:r>
    </w:p>
    <w:p w:rsidR="00812716" w:rsidRDefault="00812716">
      <w:pPr>
        <w:suppressAutoHyphens w:val="0"/>
        <w:spacing w:after="160" w:line="259" w:lineRule="auto"/>
        <w:ind w:firstLine="0"/>
        <w:jc w:val="left"/>
        <w:rPr>
          <w:rFonts w:cs="Times New Roman"/>
        </w:rPr>
      </w:pPr>
    </w:p>
    <w:sectPr w:rsidR="00812716" w:rsidSect="00812716">
      <w:footerReference w:type="default" r:id="rId7"/>
      <w:footerReference w:type="first" r:id="rId8"/>
      <w:pgSz w:w="16838" w:h="11906" w:orient="landscape"/>
      <w:pgMar w:top="1417" w:right="1417" w:bottom="1416"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716" w:rsidRDefault="00812716">
      <w:pPr>
        <w:spacing w:line="240" w:lineRule="auto"/>
        <w:rPr>
          <w:rFonts w:cs="Times New Roman"/>
        </w:rPr>
      </w:pPr>
      <w:r>
        <w:rPr>
          <w:rFonts w:cs="Times New Roman"/>
        </w:rPr>
        <w:separator/>
      </w:r>
    </w:p>
  </w:endnote>
  <w:endnote w:type="continuationSeparator" w:id="0">
    <w:p w:rsidR="00812716" w:rsidRDefault="00812716">
      <w:pPr>
        <w:spacing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l‚r ƒSƒVƒbƒ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716" w:rsidRDefault="00812716">
    <w:pPr>
      <w:pStyle w:val="Footer"/>
      <w:jc w:val="right"/>
    </w:pPr>
  </w:p>
  <w:p w:rsidR="00812716" w:rsidRDefault="008127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716" w:rsidRDefault="00812716">
    <w:pPr>
      <w:pStyle w:val="Footer"/>
      <w:tabs>
        <w:tab w:val="left" w:pos="8080"/>
      </w:tabs>
      <w:jc w:val="right"/>
    </w:pPr>
    <w:r>
      <w:rPr>
        <w:noProof/>
        <w:lang w:val="de-DE"/>
      </w:rPr>
      <w:fldChar w:fldCharType="begin"/>
    </w:r>
    <w:r>
      <w:rPr>
        <w:noProof/>
        <w:lang w:val="de-DE"/>
      </w:rPr>
      <w:instrText>PAGE   \* MERGEFORMAT</w:instrText>
    </w:r>
    <w:r>
      <w:rPr>
        <w:noProof/>
        <w:lang w:val="de-DE"/>
      </w:rPr>
      <w:fldChar w:fldCharType="separate"/>
    </w:r>
    <w:r>
      <w:rPr>
        <w:noProof/>
        <w:lang w:val="de-DE"/>
      </w:rPr>
      <w:t>4</w:t>
    </w:r>
    <w:r>
      <w:rPr>
        <w:noProof/>
        <w:lang w:val="de-D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716" w:rsidRDefault="00812716">
      <w:pPr>
        <w:spacing w:line="240" w:lineRule="auto"/>
        <w:rPr>
          <w:rFonts w:cs="Times New Roman"/>
        </w:rPr>
      </w:pPr>
      <w:r>
        <w:rPr>
          <w:rFonts w:cs="Times New Roman"/>
        </w:rPr>
        <w:separator/>
      </w:r>
    </w:p>
  </w:footnote>
  <w:footnote w:type="continuationSeparator" w:id="0">
    <w:p w:rsidR="00812716" w:rsidRDefault="00812716">
      <w:pPr>
        <w:spacing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30E74"/>
    <w:multiLevelType w:val="multilevel"/>
    <w:tmpl w:val="6AC6B1C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5D277338"/>
    <w:multiLevelType w:val="hybridMultilevel"/>
    <w:tmpl w:val="21F05100"/>
    <w:lvl w:ilvl="0" w:tplc="08070001">
      <w:start w:val="1"/>
      <w:numFmt w:val="bullet"/>
      <w:lvlText w:val=""/>
      <w:lvlJc w:val="left"/>
      <w:pPr>
        <w:ind w:left="720" w:hanging="360"/>
      </w:pPr>
      <w:rPr>
        <w:rFonts w:ascii="Symbol" w:hAnsi="Symbol" w:cs="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cs="Wingdings" w:hint="default"/>
      </w:rPr>
    </w:lvl>
    <w:lvl w:ilvl="3" w:tplc="08070001">
      <w:start w:val="1"/>
      <w:numFmt w:val="bullet"/>
      <w:lvlText w:val=""/>
      <w:lvlJc w:val="left"/>
      <w:pPr>
        <w:ind w:left="2880" w:hanging="360"/>
      </w:pPr>
      <w:rPr>
        <w:rFonts w:ascii="Symbol" w:hAnsi="Symbol" w:cs="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cs="Wingdings" w:hint="default"/>
      </w:rPr>
    </w:lvl>
    <w:lvl w:ilvl="6" w:tplc="08070001">
      <w:start w:val="1"/>
      <w:numFmt w:val="bullet"/>
      <w:lvlText w:val=""/>
      <w:lvlJc w:val="left"/>
      <w:pPr>
        <w:ind w:left="5040" w:hanging="360"/>
      </w:pPr>
      <w:rPr>
        <w:rFonts w:ascii="Symbol" w:hAnsi="Symbol" w:cs="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cs="Wingdings" w:hint="default"/>
      </w:rPr>
    </w:lvl>
  </w:abstractNum>
  <w:abstractNum w:abstractNumId="2">
    <w:nsid w:val="7409563A"/>
    <w:multiLevelType w:val="hybridMultilevel"/>
    <w:tmpl w:val="4C9EDC08"/>
    <w:lvl w:ilvl="0" w:tplc="08070001">
      <w:start w:val="1"/>
      <w:numFmt w:val="bullet"/>
      <w:lvlText w:val=""/>
      <w:lvlJc w:val="left"/>
      <w:pPr>
        <w:ind w:left="720" w:hanging="360"/>
      </w:pPr>
      <w:rPr>
        <w:rFonts w:ascii="Symbol" w:hAnsi="Symbol" w:cs="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cs="Wingdings" w:hint="default"/>
      </w:rPr>
    </w:lvl>
    <w:lvl w:ilvl="3" w:tplc="08070001">
      <w:start w:val="1"/>
      <w:numFmt w:val="bullet"/>
      <w:lvlText w:val=""/>
      <w:lvlJc w:val="left"/>
      <w:pPr>
        <w:ind w:left="2880" w:hanging="360"/>
      </w:pPr>
      <w:rPr>
        <w:rFonts w:ascii="Symbol" w:hAnsi="Symbol" w:cs="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cs="Wingdings" w:hint="default"/>
      </w:rPr>
    </w:lvl>
    <w:lvl w:ilvl="6" w:tplc="08070001">
      <w:start w:val="1"/>
      <w:numFmt w:val="bullet"/>
      <w:lvlText w:val=""/>
      <w:lvlJc w:val="left"/>
      <w:pPr>
        <w:ind w:left="5040" w:hanging="360"/>
      </w:pPr>
      <w:rPr>
        <w:rFonts w:ascii="Symbol" w:hAnsi="Symbol" w:cs="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2716"/>
    <w:rsid w:val="008127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pPr>
      <w:suppressAutoHyphens/>
      <w:spacing w:line="360" w:lineRule="auto"/>
      <w:ind w:firstLine="567"/>
      <w:jc w:val="both"/>
    </w:pPr>
    <w:rPr>
      <w:rFonts w:ascii="Times New Roman" w:hAnsi="Times New Roman"/>
      <w:sz w:val="24"/>
      <w:szCs w:val="24"/>
      <w:lang w:val="de-CH"/>
    </w:rPr>
  </w:style>
  <w:style w:type="paragraph" w:styleId="Heading1">
    <w:name w:val="heading 1"/>
    <w:aliases w:val="1"/>
    <w:basedOn w:val="Normal"/>
    <w:next w:val="Normal"/>
    <w:link w:val="Heading1Char"/>
    <w:uiPriority w:val="99"/>
    <w:qFormat/>
    <w:pPr>
      <w:keepNext/>
      <w:keepLines/>
      <w:suppressAutoHyphens w:val="0"/>
      <w:spacing w:before="240"/>
      <w:ind w:firstLine="0"/>
      <w:outlineLvl w:val="0"/>
    </w:pPr>
    <w:rPr>
      <w:rFonts w:ascii="Arial" w:hAnsi="Arial" w:cs="Arial"/>
      <w:b/>
      <w:bCs/>
      <w:sz w:val="32"/>
      <w:szCs w:val="32"/>
    </w:rPr>
  </w:style>
  <w:style w:type="paragraph" w:styleId="Heading2">
    <w:name w:val="heading 2"/>
    <w:aliases w:val="1.1"/>
    <w:basedOn w:val="Normal"/>
    <w:next w:val="Normal"/>
    <w:link w:val="Heading2Char"/>
    <w:uiPriority w:val="99"/>
    <w:qFormat/>
    <w:pPr>
      <w:keepNext/>
      <w:keepLines/>
      <w:suppressAutoHyphens w:val="0"/>
      <w:spacing w:before="40"/>
      <w:ind w:firstLine="0"/>
      <w:outlineLvl w:val="1"/>
    </w:pPr>
    <w:rPr>
      <w:b/>
      <w:bCs/>
      <w:color w:val="000000"/>
      <w:sz w:val="26"/>
      <w:szCs w:val="26"/>
    </w:rPr>
  </w:style>
  <w:style w:type="paragraph" w:styleId="Heading3">
    <w:name w:val="heading 3"/>
    <w:aliases w:val="1.1.1"/>
    <w:basedOn w:val="Normal"/>
    <w:next w:val="Normal"/>
    <w:link w:val="Heading3Char"/>
    <w:uiPriority w:val="99"/>
    <w:qFormat/>
    <w:pPr>
      <w:keepNext/>
      <w:keepLines/>
      <w:suppressAutoHyphens w:val="0"/>
      <w:spacing w:before="40"/>
      <w:outlineLvl w:val="2"/>
    </w:pPr>
    <w:rPr>
      <w:b/>
      <w:b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uiPriority w:val="99"/>
    <w:rPr>
      <w:rFonts w:ascii="Arial" w:hAnsi="Arial" w:cs="Arial"/>
      <w:b/>
      <w:bCs/>
      <w:sz w:val="32"/>
      <w:szCs w:val="32"/>
    </w:rPr>
  </w:style>
  <w:style w:type="character" w:customStyle="1" w:styleId="Heading2Char">
    <w:name w:val="Heading 2 Char"/>
    <w:aliases w:val="1.1 Char"/>
    <w:basedOn w:val="DefaultParagraphFont"/>
    <w:link w:val="Heading2"/>
    <w:uiPriority w:val="99"/>
    <w:rPr>
      <w:rFonts w:ascii="Times New Roman" w:hAnsi="Times New Roman" w:cs="Times New Roman"/>
      <w:b/>
      <w:bCs/>
      <w:color w:val="000000"/>
      <w:sz w:val="26"/>
      <w:szCs w:val="26"/>
    </w:rPr>
  </w:style>
  <w:style w:type="character" w:customStyle="1" w:styleId="Heading3Char">
    <w:name w:val="Heading 3 Char"/>
    <w:aliases w:val="1.1.1 Char"/>
    <w:basedOn w:val="DefaultParagraphFont"/>
    <w:link w:val="Heading3"/>
    <w:uiPriority w:val="99"/>
    <w:rPr>
      <w:rFonts w:ascii="Times New Roman" w:hAnsi="Times New Roman" w:cs="Times New Roman"/>
      <w:b/>
      <w:bCs/>
      <w:sz w:val="24"/>
      <w:szCs w:val="24"/>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line="240" w:lineRule="auto"/>
      <w:ind w:firstLine="0"/>
      <w:jc w:val="left"/>
    </w:pPr>
    <w:rPr>
      <w:lang w:val="en-US"/>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en-US"/>
    </w:rPr>
  </w:style>
  <w:style w:type="paragraph" w:styleId="BalloonText">
    <w:name w:val="Balloon Text"/>
    <w:basedOn w:val="Normal"/>
    <w:link w:val="BalloonTextChar"/>
    <w:uiPriority w:val="9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Footer">
    <w:name w:val="footer"/>
    <w:basedOn w:val="Normal"/>
    <w:link w:val="FooterChar"/>
    <w:uiPriority w:val="99"/>
    <w:pPr>
      <w:tabs>
        <w:tab w:val="center" w:pos="4536"/>
        <w:tab w:val="right" w:pos="9072"/>
      </w:tabs>
      <w:spacing w:line="240" w:lineRule="auto"/>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paragraph" w:customStyle="1" w:styleId="Legende">
    <w:name w:val="Legende"/>
    <w:basedOn w:val="Normal"/>
    <w:autoRedefine/>
    <w:uiPriority w:val="99"/>
    <w:pPr>
      <w:keepNext/>
      <w:ind w:right="-30" w:firstLine="0"/>
    </w:pPr>
    <w:rPr>
      <w:rFonts w:ascii="Arial" w:hAnsi="Arial" w:cs="Arial"/>
      <w:color w:val="000000"/>
      <w:sz w:val="18"/>
      <w:szCs w:val="18"/>
      <w:lang w:val="en-US" w:eastAsia="de-CH"/>
    </w:rPr>
  </w:style>
  <w:style w:type="paragraph" w:customStyle="1" w:styleId="TitelFiguresTables">
    <w:name w:val="Titel Figures / Tables"/>
    <w:basedOn w:val="Normal"/>
    <w:uiPriority w:val="99"/>
    <w:pPr>
      <w:ind w:firstLine="0"/>
    </w:pPr>
    <w:rPr>
      <w:rFonts w:ascii="Arial" w:hAnsi="Arial" w:cs="Arial"/>
      <w:b/>
      <w:bCs/>
      <w:sz w:val="22"/>
      <w:szCs w:val="22"/>
      <w:lang w:val="en-US"/>
    </w:rPr>
  </w:style>
  <w:style w:type="paragraph" w:styleId="Subtitle">
    <w:name w:val="Subtitle"/>
    <w:aliases w:val="tabelle Studien"/>
    <w:basedOn w:val="Normal"/>
    <w:next w:val="Normal"/>
    <w:link w:val="SubtitleChar"/>
    <w:uiPriority w:val="99"/>
    <w:qFormat/>
    <w:pPr>
      <w:numPr>
        <w:ilvl w:val="1"/>
      </w:numPr>
      <w:spacing w:line="240" w:lineRule="auto"/>
      <w:ind w:firstLine="567"/>
      <w:jc w:val="left"/>
    </w:pPr>
    <w:rPr>
      <w:rFonts w:ascii="Arial" w:hAnsi="Arial" w:cs="Arial"/>
      <w:b/>
      <w:bCs/>
      <w:sz w:val="20"/>
      <w:szCs w:val="20"/>
    </w:rPr>
  </w:style>
  <w:style w:type="character" w:customStyle="1" w:styleId="SubtitleChar">
    <w:name w:val="Subtitle Char"/>
    <w:aliases w:val="tabelle Studien Char"/>
    <w:basedOn w:val="DefaultParagraphFont"/>
    <w:link w:val="Subtitle"/>
    <w:uiPriority w:val="99"/>
    <w:rPr>
      <w:rFonts w:ascii="Arial" w:hAnsi="Arial" w:cs="Arial"/>
      <w:b/>
      <w:bCs/>
      <w:sz w:val="20"/>
      <w:szCs w:val="20"/>
    </w:rPr>
  </w:style>
  <w:style w:type="paragraph" w:styleId="Header">
    <w:name w:val="header"/>
    <w:basedOn w:val="Normal"/>
    <w:link w:val="HeaderChar"/>
    <w:uiPriority w:val="99"/>
    <w:pPr>
      <w:tabs>
        <w:tab w:val="center" w:pos="4536"/>
        <w:tab w:val="right" w:pos="9072"/>
      </w:tabs>
      <w:spacing w:line="240" w:lineRule="auto"/>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4"/>
      <w:szCs w:val="24"/>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customStyle="1" w:styleId="berschrift1Zchn1">
    <w:name w:val="Überschrift 1 Zchn1"/>
    <w:aliases w:val="1 Zchn1"/>
    <w:basedOn w:val="DefaultParagraphFont"/>
    <w:uiPriority w:val="99"/>
    <w:rPr>
      <w:rFonts w:ascii="Arial" w:hAnsi="Arial" w:cs="Arial"/>
      <w:color w:val="auto"/>
      <w:sz w:val="32"/>
      <w:szCs w:val="32"/>
    </w:rPr>
  </w:style>
  <w:style w:type="character" w:customStyle="1" w:styleId="berschrift2Zchn1">
    <w:name w:val="Überschrift 2 Zchn1"/>
    <w:aliases w:val="1.1 Zchn1"/>
    <w:basedOn w:val="DefaultParagraphFont"/>
    <w:uiPriority w:val="99"/>
    <w:rPr>
      <w:rFonts w:ascii="Arial" w:hAnsi="Arial" w:cs="Arial"/>
      <w:color w:val="auto"/>
      <w:sz w:val="26"/>
      <w:szCs w:val="26"/>
    </w:rPr>
  </w:style>
  <w:style w:type="character" w:customStyle="1" w:styleId="berschrift3Zchn1">
    <w:name w:val="Überschrift 3 Zchn1"/>
    <w:aliases w:val="1.1.1 Zchn1"/>
    <w:basedOn w:val="DefaultParagraphFont"/>
    <w:uiPriority w:val="99"/>
    <w:rPr>
      <w:rFonts w:ascii="Arial" w:hAnsi="Arial" w:cs="Arial"/>
      <w:color w:val="auto"/>
      <w:sz w:val="24"/>
      <w:szCs w:val="24"/>
    </w:rPr>
  </w:style>
  <w:style w:type="paragraph" w:customStyle="1" w:styleId="msonormal0">
    <w:name w:val="msonormal"/>
    <w:basedOn w:val="Normal"/>
    <w:uiPriority w:val="99"/>
    <w:pPr>
      <w:suppressAutoHyphens w:val="0"/>
      <w:spacing w:before="100" w:beforeAutospacing="1" w:after="100" w:afterAutospacing="1" w:line="240" w:lineRule="auto"/>
    </w:pPr>
    <w:rPr>
      <w:rFonts w:cs="Times New Roman"/>
      <w:lang w:eastAsia="de-CH"/>
    </w:rPr>
  </w:style>
  <w:style w:type="paragraph" w:styleId="NormalWeb">
    <w:name w:val="Normal (Web)"/>
    <w:basedOn w:val="Normal"/>
    <w:uiPriority w:val="99"/>
    <w:pPr>
      <w:suppressAutoHyphens w:val="0"/>
      <w:spacing w:before="100" w:beforeAutospacing="1" w:after="100" w:afterAutospacing="1" w:line="240" w:lineRule="auto"/>
    </w:pPr>
    <w:rPr>
      <w:rFonts w:cs="Times New Roman"/>
      <w:lang w:eastAsia="de-CH"/>
    </w:rPr>
  </w:style>
  <w:style w:type="paragraph" w:styleId="TOC1">
    <w:name w:val="toc 1"/>
    <w:basedOn w:val="Normal"/>
    <w:next w:val="Normal"/>
    <w:autoRedefine/>
    <w:uiPriority w:val="99"/>
    <w:pPr>
      <w:tabs>
        <w:tab w:val="right" w:leader="dot" w:pos="9062"/>
      </w:tabs>
      <w:suppressAutoHyphens w:val="0"/>
      <w:spacing w:after="200" w:line="240" w:lineRule="auto"/>
    </w:pPr>
    <w:rPr>
      <w:rFonts w:cs="Times New Roman"/>
    </w:rPr>
  </w:style>
  <w:style w:type="paragraph" w:styleId="TOC2">
    <w:name w:val="toc 2"/>
    <w:basedOn w:val="Normal"/>
    <w:next w:val="Normal"/>
    <w:autoRedefine/>
    <w:uiPriority w:val="99"/>
    <w:pPr>
      <w:tabs>
        <w:tab w:val="right" w:leader="dot" w:pos="9062"/>
      </w:tabs>
      <w:suppressAutoHyphens w:val="0"/>
      <w:spacing w:after="100" w:line="400" w:lineRule="exact"/>
      <w:ind w:left="198"/>
    </w:pPr>
    <w:rPr>
      <w:rFonts w:cs="Times New Roman"/>
    </w:rPr>
  </w:style>
  <w:style w:type="paragraph" w:styleId="TOC3">
    <w:name w:val="toc 3"/>
    <w:basedOn w:val="Normal"/>
    <w:next w:val="Normal"/>
    <w:autoRedefine/>
    <w:uiPriority w:val="99"/>
    <w:pPr>
      <w:suppressAutoHyphens w:val="0"/>
      <w:spacing w:after="100"/>
      <w:ind w:left="480"/>
    </w:pPr>
    <w:rPr>
      <w:rFonts w:cs="Times New Roman"/>
    </w:rPr>
  </w:style>
  <w:style w:type="paragraph" w:styleId="Caption">
    <w:name w:val="caption"/>
    <w:basedOn w:val="Normal"/>
    <w:next w:val="Normal"/>
    <w:uiPriority w:val="99"/>
    <w:qFormat/>
    <w:pPr>
      <w:suppressAutoHyphens w:val="0"/>
      <w:spacing w:after="200" w:line="240" w:lineRule="auto"/>
    </w:pPr>
    <w:rPr>
      <w:rFonts w:cs="Times New Roman"/>
      <w:i/>
      <w:iCs/>
      <w:sz w:val="18"/>
      <w:szCs w:val="18"/>
    </w:rPr>
  </w:style>
  <w:style w:type="paragraph" w:styleId="Title">
    <w:name w:val="Title"/>
    <w:basedOn w:val="Normal"/>
    <w:next w:val="Normal"/>
    <w:link w:val="TitleChar"/>
    <w:uiPriority w:val="99"/>
    <w:qFormat/>
    <w:pPr>
      <w:suppressAutoHyphens w:val="0"/>
      <w:spacing w:line="240" w:lineRule="auto"/>
    </w:pPr>
    <w:rPr>
      <w:rFonts w:ascii="Arial" w:hAnsi="Arial" w:cs="Arial"/>
      <w:spacing w:val="-10"/>
      <w:kern w:val="28"/>
      <w:sz w:val="56"/>
      <w:szCs w:val="56"/>
    </w:rPr>
  </w:style>
  <w:style w:type="character" w:customStyle="1" w:styleId="TitleChar">
    <w:name w:val="Title Char"/>
    <w:basedOn w:val="DefaultParagraphFont"/>
    <w:link w:val="Title"/>
    <w:uiPriority w:val="99"/>
    <w:rPr>
      <w:rFonts w:ascii="Arial" w:hAnsi="Arial" w:cs="Arial"/>
      <w:spacing w:val="-10"/>
      <w:kern w:val="28"/>
      <w:sz w:val="56"/>
      <w:szCs w:val="56"/>
    </w:rPr>
  </w:style>
  <w:style w:type="character" w:customStyle="1" w:styleId="UntertitelZchn1">
    <w:name w:val="Untertitel Zchn1"/>
    <w:aliases w:val="tabelle Studien Zchn1"/>
    <w:basedOn w:val="DefaultParagraphFont"/>
    <w:uiPriority w:val="99"/>
    <w:rPr>
      <w:rFonts w:ascii="Times New Roman" w:eastAsia="Times New Roman" w:hAnsi="Times New Roman" w:cs="Times New Roman"/>
      <w:color w:val="auto"/>
      <w:spacing w:val="15"/>
    </w:rPr>
  </w:style>
  <w:style w:type="paragraph" w:styleId="CommentSubject">
    <w:name w:val="annotation subject"/>
    <w:basedOn w:val="CommentText"/>
    <w:next w:val="CommentText"/>
    <w:link w:val="CommentSubjectChar"/>
    <w:uiPriority w:val="99"/>
    <w:pPr>
      <w:suppressAutoHyphens w:val="0"/>
      <w:ind w:firstLine="567"/>
      <w:jc w:val="both"/>
    </w:pPr>
    <w:rPr>
      <w:rFonts w:cs="Times New Roman"/>
      <w:b/>
      <w:bCs/>
      <w:lang w:val="de-CH"/>
    </w:rPr>
  </w:style>
  <w:style w:type="character" w:customStyle="1" w:styleId="CommentSubjectChar">
    <w:name w:val="Comment Subject Char"/>
    <w:basedOn w:val="CommentTextChar"/>
    <w:link w:val="CommentSubject"/>
    <w:uiPriority w:val="99"/>
    <w:rPr>
      <w:rFonts w:eastAsia="Times New Roman"/>
      <w:b/>
      <w:bCs/>
    </w:rPr>
  </w:style>
  <w:style w:type="character" w:customStyle="1" w:styleId="NoSpacingChar">
    <w:name w:val="No Spacing Char"/>
    <w:basedOn w:val="DefaultParagraphFont"/>
    <w:uiPriority w:val="99"/>
    <w:rPr>
      <w:rFonts w:ascii="Times New Roman" w:hAnsi="Times New Roman" w:cs="Times New Roman"/>
      <w:sz w:val="22"/>
      <w:szCs w:val="22"/>
      <w:lang w:val="en-GB" w:eastAsia="en-US"/>
    </w:rPr>
  </w:style>
  <w:style w:type="paragraph" w:styleId="NoSpacing">
    <w:name w:val="No Spacing"/>
    <w:uiPriority w:val="99"/>
    <w:qFormat/>
    <w:pPr>
      <w:spacing w:line="360" w:lineRule="auto"/>
      <w:ind w:firstLine="284"/>
      <w:jc w:val="both"/>
    </w:pPr>
    <w:rPr>
      <w:rFonts w:ascii="Times New Roman" w:hAnsi="Times New Roman" w:cs="Times New Roman"/>
      <w:lang w:val="en-GB"/>
    </w:rPr>
  </w:style>
  <w:style w:type="paragraph" w:styleId="Revision">
    <w:name w:val="Revision"/>
    <w:uiPriority w:val="99"/>
    <w:rPr>
      <w:rFonts w:ascii="Times New Roman" w:hAnsi="Times New Roman" w:cs="Times New Roman"/>
      <w:sz w:val="24"/>
      <w:szCs w:val="24"/>
      <w:lang w:val="de-CH"/>
    </w:rPr>
  </w:style>
  <w:style w:type="paragraph" w:styleId="ListParagraph">
    <w:name w:val="List Paragraph"/>
    <w:basedOn w:val="Normal"/>
    <w:uiPriority w:val="99"/>
    <w:qFormat/>
    <w:pPr>
      <w:suppressAutoHyphens w:val="0"/>
      <w:ind w:left="720"/>
    </w:pPr>
    <w:rPr>
      <w:rFonts w:cs="Times New Roman"/>
    </w:rPr>
  </w:style>
  <w:style w:type="paragraph" w:styleId="TOCHeading">
    <w:name w:val="TOC Heading"/>
    <w:basedOn w:val="Heading1"/>
    <w:next w:val="Normal"/>
    <w:uiPriority w:val="99"/>
    <w:qFormat/>
    <w:pPr>
      <w:outlineLvl w:val="9"/>
    </w:pPr>
    <w:rPr>
      <w:lang w:eastAsia="de-CH"/>
    </w:rPr>
  </w:style>
  <w:style w:type="character" w:customStyle="1" w:styleId="EndNoteBibliographyTitleZchn">
    <w:name w:val="EndNote Bibliography Title Zchn"/>
    <w:basedOn w:val="DefaultParagraphFont"/>
    <w:uiPriority w:val="99"/>
    <w:rPr>
      <w:rFonts w:ascii="Arial" w:hAnsi="Arial" w:cs="Arial"/>
      <w:noProof/>
      <w:sz w:val="20"/>
      <w:szCs w:val="20"/>
      <w:lang w:val="en-US"/>
    </w:rPr>
  </w:style>
  <w:style w:type="paragraph" w:customStyle="1" w:styleId="EndNoteBibliographyTitle">
    <w:name w:val="EndNote Bibliography Title"/>
    <w:basedOn w:val="Normal"/>
    <w:uiPriority w:val="99"/>
    <w:pPr>
      <w:suppressAutoHyphens w:val="0"/>
      <w:jc w:val="center"/>
    </w:pPr>
    <w:rPr>
      <w:rFonts w:ascii="Arial" w:hAnsi="Arial" w:cs="Arial"/>
      <w:noProof/>
      <w:sz w:val="20"/>
      <w:szCs w:val="20"/>
      <w:lang w:val="en-US"/>
    </w:rPr>
  </w:style>
  <w:style w:type="character" w:customStyle="1" w:styleId="EndNoteBibliographyZchn">
    <w:name w:val="EndNote Bibliography Zchn"/>
    <w:basedOn w:val="DefaultParagraphFont"/>
    <w:uiPriority w:val="99"/>
    <w:rPr>
      <w:rFonts w:ascii="Arial" w:hAnsi="Arial" w:cs="Arial"/>
      <w:noProof/>
      <w:sz w:val="20"/>
      <w:szCs w:val="20"/>
      <w:lang w:val="en-US"/>
    </w:rPr>
  </w:style>
  <w:style w:type="paragraph" w:customStyle="1" w:styleId="EndNoteBibliography">
    <w:name w:val="EndNote Bibliography"/>
    <w:basedOn w:val="Normal"/>
    <w:uiPriority w:val="99"/>
    <w:pPr>
      <w:suppressAutoHyphens w:val="0"/>
      <w:spacing w:line="240" w:lineRule="auto"/>
    </w:pPr>
    <w:rPr>
      <w:rFonts w:ascii="Arial" w:hAnsi="Arial" w:cs="Arial"/>
      <w:noProof/>
      <w:sz w:val="20"/>
      <w:szCs w:val="20"/>
      <w:lang w:val="en-US"/>
    </w:rPr>
  </w:style>
  <w:style w:type="character" w:customStyle="1" w:styleId="nowrap">
    <w:name w:val="nowrap"/>
    <w:basedOn w:val="DefaultParagraphFont"/>
    <w:uiPriority w:val="99"/>
    <w:rPr>
      <w:rFonts w:ascii="Times New Roman" w:hAnsi="Times New Roman" w:cs="Times New Roman"/>
    </w:rPr>
  </w:style>
  <w:style w:type="character" w:customStyle="1" w:styleId="Formatvorlage13">
    <w:name w:val="Formatvorlage13"/>
    <w:basedOn w:val="DefaultParagraphFont"/>
    <w:uiPriority w:val="99"/>
    <w:rPr>
      <w:rFonts w:ascii="Arial" w:hAnsi="Arial" w:cs="Arial"/>
      <w:color w:val="auto"/>
      <w:sz w:val="24"/>
      <w:szCs w:val="24"/>
    </w:rPr>
  </w:style>
  <w:style w:type="character" w:customStyle="1" w:styleId="Formatvorlage14">
    <w:name w:val="Formatvorlage14"/>
    <w:basedOn w:val="DefaultParagraphFont"/>
    <w:uiPriority w:val="99"/>
    <w:rPr>
      <w:rFonts w:ascii="Arial" w:hAnsi="Arial" w:cs="Arial"/>
      <w:color w:val="auto"/>
      <w:sz w:val="24"/>
      <w:szCs w:val="24"/>
    </w:rPr>
  </w:style>
  <w:style w:type="character" w:customStyle="1" w:styleId="Formatvorlage15">
    <w:name w:val="Formatvorlage15"/>
    <w:basedOn w:val="DefaultParagraphFont"/>
    <w:uiPriority w:val="99"/>
    <w:rPr>
      <w:rFonts w:ascii="Arial" w:hAnsi="Arial" w:cs="Arial"/>
      <w:color w:val="auto"/>
      <w:sz w:val="24"/>
      <w:szCs w:val="24"/>
    </w:rPr>
  </w:style>
  <w:style w:type="character" w:customStyle="1" w:styleId="Formatvorlage17">
    <w:name w:val="Formatvorlage17"/>
    <w:basedOn w:val="DefaultParagraphFont"/>
    <w:uiPriority w:val="99"/>
    <w:rPr>
      <w:rFonts w:ascii="Arial" w:hAnsi="Arial" w:cs="Arial"/>
      <w:color w:val="auto"/>
      <w:sz w:val="24"/>
      <w:szCs w:val="24"/>
    </w:rPr>
  </w:style>
  <w:style w:type="character" w:customStyle="1" w:styleId="Formatvorlage20">
    <w:name w:val="Formatvorlage20"/>
    <w:basedOn w:val="DefaultParagraphFont"/>
    <w:uiPriority w:val="99"/>
    <w:rPr>
      <w:rFonts w:ascii="Arial" w:hAnsi="Arial" w:cs="Arial"/>
      <w:color w:val="auto"/>
      <w:sz w:val="24"/>
      <w:szCs w:val="24"/>
    </w:rPr>
  </w:style>
  <w:style w:type="character" w:styleId="LineNumber">
    <w:name w:val="line number"/>
    <w:basedOn w:val="DefaultParagraphFont"/>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11</Pages>
  <Words>3233</Words>
  <Characters>18431</Characters>
  <Application>Microsoft Office Outlook</Application>
  <DocSecurity>0</DocSecurity>
  <Lines>0</Lines>
  <Paragraphs>0</Paragraphs>
  <ScaleCrop>false</ScaleCrop>
  <Company>UniversitätsSpital Zürich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M. Burgstaller</dc:creator>
  <cp:keywords/>
  <dc:description/>
  <cp:lastModifiedBy>TEESLWW</cp:lastModifiedBy>
  <cp:revision>14</cp:revision>
  <dcterms:created xsi:type="dcterms:W3CDTF">2019-04-25T07:15:00Z</dcterms:created>
  <dcterms:modified xsi:type="dcterms:W3CDTF">2019-05-24T19:30:00Z</dcterms:modified>
</cp:coreProperties>
</file>