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82" w:rsidRPr="00134DFB" w:rsidRDefault="00041E82" w:rsidP="00041E82">
      <w:pPr>
        <w:spacing w:after="0" w:line="240" w:lineRule="auto"/>
        <w:jc w:val="center"/>
        <w:rPr>
          <w:b/>
          <w:color w:val="auto"/>
          <w:sz w:val="24"/>
          <w:szCs w:val="24"/>
          <w:lang w:val="en-US"/>
        </w:rPr>
      </w:pPr>
      <w:r w:rsidRPr="00134DFB">
        <w:rPr>
          <w:b/>
          <w:color w:val="auto"/>
          <w:sz w:val="24"/>
          <w:szCs w:val="24"/>
          <w:lang w:val="en-US"/>
        </w:rPr>
        <w:t>Supplemental materials</w:t>
      </w:r>
    </w:p>
    <w:p w:rsidR="00041E82" w:rsidRDefault="00041E82" w:rsidP="00041E82">
      <w:pPr>
        <w:ind w:left="-284"/>
        <w:jc w:val="both"/>
        <w:rPr>
          <w:b/>
          <w:color w:val="auto"/>
          <w:sz w:val="24"/>
          <w:szCs w:val="24"/>
          <w:lang w:val="en-US"/>
        </w:rPr>
      </w:pPr>
    </w:p>
    <w:p w:rsidR="00041E82" w:rsidRPr="00134DFB" w:rsidRDefault="00041E82" w:rsidP="00041E82">
      <w:pPr>
        <w:ind w:left="-284"/>
        <w:jc w:val="both"/>
        <w:rPr>
          <w:b/>
          <w:color w:val="auto"/>
          <w:sz w:val="24"/>
          <w:szCs w:val="24"/>
          <w:lang w:val="en-US"/>
        </w:rPr>
      </w:pPr>
      <w:bookmarkStart w:id="0" w:name="_GoBack"/>
      <w:bookmarkEnd w:id="0"/>
    </w:p>
    <w:p w:rsidR="00041E82" w:rsidRPr="00134DFB" w:rsidRDefault="00041E82" w:rsidP="00041E82">
      <w:pPr>
        <w:ind w:left="-284"/>
        <w:jc w:val="both"/>
        <w:rPr>
          <w:color w:val="auto"/>
          <w:sz w:val="24"/>
          <w:szCs w:val="24"/>
          <w:lang w:val="en-US"/>
        </w:rPr>
      </w:pPr>
      <w:r w:rsidRPr="00134DFB">
        <w:rPr>
          <w:b/>
          <w:color w:val="auto"/>
          <w:sz w:val="24"/>
          <w:szCs w:val="24"/>
          <w:lang w:val="en-US"/>
        </w:rPr>
        <w:t>Supplementa</w:t>
      </w:r>
      <w:r>
        <w:rPr>
          <w:b/>
          <w:color w:val="auto"/>
          <w:sz w:val="24"/>
          <w:szCs w:val="24"/>
          <w:lang w:val="en-US"/>
        </w:rPr>
        <w:t>l</w:t>
      </w:r>
      <w:r w:rsidRPr="00134DFB">
        <w:rPr>
          <w:b/>
          <w:color w:val="auto"/>
          <w:sz w:val="24"/>
          <w:szCs w:val="24"/>
          <w:lang w:val="en-US"/>
        </w:rPr>
        <w:t xml:space="preserve"> TABLE 1. </w:t>
      </w:r>
      <w:r w:rsidRPr="00134DFB">
        <w:rPr>
          <w:color w:val="auto"/>
          <w:sz w:val="24"/>
          <w:szCs w:val="24"/>
          <w:lang w:val="en-US"/>
        </w:rPr>
        <w:t>General characteristics of the control cohort deriving from 6 cohorts from general population employed to confirm the validity of the cut-off values identified by the receiver operating characteristic curve method. Continuous variables were expressed as mean ± standard deviation. All the categorical variables are in %.</w:t>
      </w:r>
    </w:p>
    <w:tbl>
      <w:tblPr>
        <w:tblW w:w="5236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1537"/>
        <w:gridCol w:w="261"/>
        <w:gridCol w:w="1537"/>
        <w:gridCol w:w="260"/>
        <w:gridCol w:w="1536"/>
        <w:gridCol w:w="260"/>
        <w:gridCol w:w="1320"/>
      </w:tblGrid>
      <w:tr w:rsidR="00041E82" w:rsidRPr="00134DFB" w:rsidTr="00D419A1">
        <w:trPr>
          <w:jc w:val="center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</w:p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>Whole database</w:t>
            </w:r>
          </w:p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(n=9385)</w:t>
            </w: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b/>
                <w:color w:val="auto"/>
                <w:sz w:val="10"/>
                <w:szCs w:val="10"/>
                <w:lang w:val="en-US"/>
              </w:rPr>
            </w:pPr>
          </w:p>
          <w:p w:rsidR="00041E82" w:rsidRPr="00134DFB" w:rsidRDefault="00041E82" w:rsidP="00D419A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Females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(n=5276)</w:t>
            </w: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b/>
                <w:color w:val="auto"/>
                <w:sz w:val="10"/>
                <w:szCs w:val="10"/>
                <w:lang w:val="en-US"/>
              </w:rPr>
            </w:pPr>
          </w:p>
          <w:p w:rsidR="00041E82" w:rsidRPr="00134DFB" w:rsidRDefault="00041E82" w:rsidP="00D419A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Males </w:t>
            </w:r>
          </w:p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(n=4109)</w:t>
            </w: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i/>
                <w:color w:val="auto"/>
                <w:sz w:val="24"/>
                <w:szCs w:val="24"/>
                <w:lang w:val="en-US"/>
              </w:rPr>
              <w:t>p</w:t>
            </w: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 values between sexes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  <w:tcBorders>
              <w:top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Age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(years)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58.7 ± 16.9</w:t>
            </w:r>
          </w:p>
        </w:tc>
        <w:tc>
          <w:tcPr>
            <w:tcW w:w="129" w:type="pct"/>
            <w:tcBorders>
              <w:top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59.6 ± 17.1</w:t>
            </w:r>
          </w:p>
        </w:tc>
        <w:tc>
          <w:tcPr>
            <w:tcW w:w="129" w:type="pct"/>
            <w:tcBorders>
              <w:top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57.6 ± 16.5</w:t>
            </w:r>
          </w:p>
        </w:tc>
        <w:tc>
          <w:tcPr>
            <w:tcW w:w="129" w:type="pct"/>
            <w:tcBorders>
              <w:top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&lt;0.0001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Serum uric acid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(mg/</w:t>
            </w:r>
            <w:proofErr w:type="spellStart"/>
            <w:r w:rsidRPr="00134DFB">
              <w:rPr>
                <w:color w:val="auto"/>
                <w:sz w:val="24"/>
                <w:szCs w:val="24"/>
                <w:lang w:val="en-US"/>
              </w:rPr>
              <w:t>dL</w:t>
            </w:r>
            <w:proofErr w:type="spellEnd"/>
            <w:r w:rsidRPr="00134DFB">
              <w:rPr>
                <w:color w:val="auto"/>
                <w:sz w:val="24"/>
                <w:szCs w:val="24"/>
                <w:lang w:val="en-US"/>
              </w:rPr>
              <w:t>)</w:t>
            </w: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5.1 ± 1.4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4.7 ± 1.3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5.5 ± 1.3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&lt;0.0001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Body mass index 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(kg/m</w:t>
            </w:r>
            <w:r w:rsidRPr="00134DFB">
              <w:rPr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26.0 ± 4.3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26.8 ± 4.6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26.1 ± 3.8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&lt;0.0001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Waist circumference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(cm)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87.9 ± 13.1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83.3 ± 12.7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93.3 ± 11.5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&lt;0.0001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Heart rate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(bpm)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74.4 ± 13.6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75.8 ± 12.8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72.6 ± 14.4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&lt;0.0001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Systolic BP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(mmHg)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146.4 ± 26.4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147.2 ± 28.0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145.3 ± 24.3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&lt;0.0005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Diastolic BP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(mmHg)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86.0 ± 11.6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85.8 ± 12.1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86.4 ± 11.0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&lt;0.01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Azotemia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(mg/</w:t>
            </w:r>
            <w:proofErr w:type="spellStart"/>
            <w:r w:rsidRPr="00134DFB">
              <w:rPr>
                <w:color w:val="auto"/>
                <w:sz w:val="24"/>
                <w:szCs w:val="24"/>
                <w:lang w:val="en-US"/>
              </w:rPr>
              <w:t>dL</w:t>
            </w:r>
            <w:proofErr w:type="spellEnd"/>
            <w:r w:rsidRPr="00134DFB">
              <w:rPr>
                <w:color w:val="auto"/>
                <w:sz w:val="24"/>
                <w:szCs w:val="24"/>
                <w:lang w:val="en-US"/>
              </w:rPr>
              <w:t>)</w:t>
            </w: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31.7 ± 10.0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31.3 ± 10.0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33.0 ± 10.0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&lt;0.0001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Serum creatinine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(mg/</w:t>
            </w:r>
            <w:proofErr w:type="spellStart"/>
            <w:r w:rsidRPr="00134DFB">
              <w:rPr>
                <w:color w:val="auto"/>
                <w:sz w:val="24"/>
                <w:szCs w:val="24"/>
                <w:lang w:val="en-US"/>
              </w:rPr>
              <w:t>dL</w:t>
            </w:r>
            <w:proofErr w:type="spellEnd"/>
            <w:r w:rsidRPr="00134DFB">
              <w:rPr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0.90 ± 0.26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0.85 ± 0.26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0.97 ± 0.23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&lt;0.0001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Serum glucose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(mg/</w:t>
            </w:r>
            <w:proofErr w:type="spellStart"/>
            <w:r w:rsidRPr="00134DFB">
              <w:rPr>
                <w:color w:val="auto"/>
                <w:sz w:val="24"/>
                <w:szCs w:val="24"/>
                <w:lang w:val="en-US"/>
              </w:rPr>
              <w:t>dL</w:t>
            </w:r>
            <w:proofErr w:type="spellEnd"/>
            <w:r w:rsidRPr="00134DFB">
              <w:rPr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99.1 ± 26.9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100.2 ± 29.0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99.9 ± 24.0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0.6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LDLC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(mg/</w:t>
            </w:r>
            <w:proofErr w:type="spellStart"/>
            <w:r w:rsidRPr="00134DFB">
              <w:rPr>
                <w:color w:val="auto"/>
                <w:sz w:val="24"/>
                <w:szCs w:val="24"/>
                <w:lang w:val="en-US"/>
              </w:rPr>
              <w:t>dL</w:t>
            </w:r>
            <w:proofErr w:type="spellEnd"/>
            <w:r w:rsidRPr="00134DFB">
              <w:rPr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135.3 ± 36.3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135.6 ± 36.2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135.1 ± 36.4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0.6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134DFB">
              <w:rPr>
                <w:b/>
                <w:color w:val="auto"/>
                <w:sz w:val="24"/>
                <w:szCs w:val="24"/>
                <w:lang w:val="en-US"/>
              </w:rPr>
              <w:t>Haematocrit</w:t>
            </w:r>
            <w:proofErr w:type="spellEnd"/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(%)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42.3 ± 3.9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40.9 ± 3.4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44.2 ± 3.8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&lt;0.0001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Smoking habit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(yes %)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22.8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14.9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32.6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&lt;0.0001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Diabetes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(yes %)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11.6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12.3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10.8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&lt;0.02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Ethanol intake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(yes %)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71.2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65.8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78.2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&lt;0.0001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Hypertension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(yes %)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62.2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62.3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62.0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0.8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CKD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(yes %)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6.0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4.7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7.7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&lt;0.0001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Gout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(yes %)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0.9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0.6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1.4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0.001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Heart failure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(yes %)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36.3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39.0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31.0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&lt;0.0001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Diuretics use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(yes %)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20.4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23.5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16.4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&lt;0.0001</w:t>
            </w:r>
          </w:p>
        </w:tc>
      </w:tr>
      <w:tr w:rsidR="00041E82" w:rsidRPr="00134DFB" w:rsidTr="00D419A1">
        <w:trPr>
          <w:jc w:val="center"/>
        </w:trPr>
        <w:tc>
          <w:tcPr>
            <w:tcW w:w="1675" w:type="pct"/>
          </w:tcPr>
          <w:p w:rsidR="00041E82" w:rsidRPr="00134DFB" w:rsidRDefault="00041E82" w:rsidP="00D419A1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134DFB">
              <w:rPr>
                <w:b/>
                <w:color w:val="auto"/>
                <w:sz w:val="24"/>
                <w:szCs w:val="24"/>
                <w:lang w:val="en-US"/>
              </w:rPr>
              <w:t xml:space="preserve">Statin use </w:t>
            </w:r>
            <w:r w:rsidRPr="00134DFB">
              <w:rPr>
                <w:color w:val="auto"/>
                <w:sz w:val="24"/>
                <w:szCs w:val="24"/>
                <w:lang w:val="en-US"/>
              </w:rPr>
              <w:t>(yes %)</w:t>
            </w: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2.1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2.1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2.1</w:t>
            </w:r>
          </w:p>
        </w:tc>
        <w:tc>
          <w:tcPr>
            <w:tcW w:w="129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</w:tcPr>
          <w:p w:rsidR="00041E82" w:rsidRPr="00134DFB" w:rsidRDefault="00041E82" w:rsidP="00D419A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34DFB">
              <w:rPr>
                <w:color w:val="auto"/>
                <w:sz w:val="24"/>
                <w:szCs w:val="24"/>
                <w:lang w:val="en-US"/>
              </w:rPr>
              <w:t>1.0</w:t>
            </w:r>
          </w:p>
        </w:tc>
      </w:tr>
    </w:tbl>
    <w:p w:rsidR="00041E82" w:rsidRPr="00134DFB" w:rsidRDefault="00041E82" w:rsidP="00041E82">
      <w:pPr>
        <w:spacing w:after="0" w:line="240" w:lineRule="auto"/>
        <w:ind w:left="-284"/>
        <w:jc w:val="both"/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BP: blood pressure; LDLC: low-density-lipoprotein serum cholesterol; CKD = chronic kidney disease; yes=1, no=0. </w:t>
      </w:r>
    </w:p>
    <w:p w:rsidR="00041E82" w:rsidRPr="00134DFB" w:rsidRDefault="00041E82" w:rsidP="00041E82">
      <w:pPr>
        <w:spacing w:after="0" w:line="240" w:lineRule="auto"/>
        <w:jc w:val="both"/>
        <w:rPr>
          <w:color w:val="auto"/>
          <w:sz w:val="24"/>
          <w:szCs w:val="24"/>
          <w:lang w:val="en-US"/>
        </w:rPr>
      </w:pPr>
    </w:p>
    <w:p w:rsidR="00041E82" w:rsidRDefault="00041E82" w:rsidP="00041E82">
      <w:pPr>
        <w:spacing w:after="0" w:line="240" w:lineRule="auto"/>
        <w:rPr>
          <w:b/>
          <w:color w:val="auto"/>
          <w:sz w:val="24"/>
          <w:szCs w:val="24"/>
          <w:lang w:val="en-US"/>
        </w:rPr>
      </w:pPr>
      <w:r>
        <w:rPr>
          <w:b/>
          <w:color w:val="auto"/>
          <w:sz w:val="24"/>
          <w:szCs w:val="24"/>
          <w:lang w:val="en-US"/>
        </w:rPr>
        <w:br w:type="page"/>
      </w:r>
    </w:p>
    <w:p w:rsidR="00041E82" w:rsidRPr="00134DFB" w:rsidRDefault="00041E82" w:rsidP="00041E82">
      <w:pPr>
        <w:spacing w:after="0" w:line="240" w:lineRule="auto"/>
        <w:rPr>
          <w:b/>
          <w:color w:val="auto"/>
          <w:sz w:val="24"/>
          <w:szCs w:val="24"/>
          <w:lang w:val="en-US"/>
        </w:rPr>
      </w:pPr>
      <w:r w:rsidRPr="00134DFB">
        <w:rPr>
          <w:b/>
          <w:color w:val="auto"/>
          <w:sz w:val="24"/>
          <w:szCs w:val="24"/>
          <w:lang w:val="en-US"/>
        </w:rPr>
        <w:lastRenderedPageBreak/>
        <w:t>References characterizing the populations chosen for creating the control cohort above</w:t>
      </w:r>
    </w:p>
    <w:p w:rsidR="00041E82" w:rsidRPr="00134DFB" w:rsidRDefault="00041E82" w:rsidP="00041E82">
      <w:pPr>
        <w:spacing w:after="0" w:line="240" w:lineRule="auto"/>
        <w:rPr>
          <w:b/>
          <w:color w:val="auto"/>
          <w:sz w:val="24"/>
          <w:szCs w:val="24"/>
          <w:lang w:val="en-US"/>
        </w:rPr>
      </w:pPr>
    </w:p>
    <w:p w:rsidR="00041E82" w:rsidRPr="00134DFB" w:rsidRDefault="00041E82" w:rsidP="00041E82">
      <w:pPr>
        <w:spacing w:after="0" w:line="240" w:lineRule="auto"/>
        <w:rPr>
          <w:color w:val="auto"/>
          <w:sz w:val="24"/>
          <w:szCs w:val="24"/>
          <w:lang w:val="en-US"/>
        </w:rPr>
      </w:pP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Alcozer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 </w:t>
      </w:r>
      <w:proofErr w:type="spellStart"/>
      <w:r w:rsidRPr="00134DFB">
        <w:rPr>
          <w:color w:val="auto"/>
          <w:sz w:val="24"/>
          <w:szCs w:val="24"/>
          <w:lang w:val="en-US"/>
        </w:rPr>
        <w:t>Piuma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 M. </w:t>
      </w:r>
      <w:proofErr w:type="spellStart"/>
      <w:r w:rsidRPr="00134DFB">
        <w:rPr>
          <w:color w:val="auto"/>
          <w:sz w:val="24"/>
          <w:szCs w:val="24"/>
          <w:lang w:val="en-US"/>
        </w:rPr>
        <w:t>Nucleophagocytosis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and pulmonary tuberculosis; study of 100 cases by a new technic of agitation for provocation of the L.E. phenomenon. Arch </w:t>
      </w:r>
      <w:proofErr w:type="spellStart"/>
      <w:r w:rsidRPr="00134DFB">
        <w:rPr>
          <w:color w:val="auto"/>
          <w:sz w:val="24"/>
          <w:szCs w:val="24"/>
          <w:lang w:val="en-US"/>
        </w:rPr>
        <w:t>Maragliano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134DFB">
        <w:rPr>
          <w:color w:val="auto"/>
          <w:sz w:val="24"/>
          <w:szCs w:val="24"/>
          <w:lang w:val="en-US"/>
        </w:rPr>
        <w:t>Patol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134DFB">
        <w:rPr>
          <w:color w:val="auto"/>
          <w:sz w:val="24"/>
          <w:szCs w:val="24"/>
          <w:lang w:val="en-US"/>
        </w:rPr>
        <w:t>Clin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. 1957; 13:1337-1344. 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Angeli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Angeli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E, </w:t>
      </w:r>
      <w:proofErr w:type="spellStart"/>
      <w:r w:rsidRPr="00134DFB">
        <w:rPr>
          <w:color w:val="auto"/>
          <w:sz w:val="24"/>
          <w:szCs w:val="24"/>
          <w:lang w:val="en-US"/>
        </w:rPr>
        <w:t>Cavallini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C, </w:t>
      </w:r>
      <w:proofErr w:type="spellStart"/>
      <w:r w:rsidRPr="00134DFB">
        <w:rPr>
          <w:color w:val="auto"/>
          <w:sz w:val="24"/>
          <w:szCs w:val="24"/>
          <w:lang w:val="en-US"/>
        </w:rPr>
        <w:t>Ambrosio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</w:t>
      </w:r>
      <w:proofErr w:type="spellStart"/>
      <w:r w:rsidRPr="00134DFB">
        <w:rPr>
          <w:color w:val="auto"/>
          <w:sz w:val="24"/>
          <w:szCs w:val="24"/>
          <w:lang w:val="en-US"/>
        </w:rPr>
        <w:t>Mazzotta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</w:t>
      </w:r>
      <w:proofErr w:type="spellStart"/>
      <w:r w:rsidRPr="00134DFB">
        <w:rPr>
          <w:color w:val="auto"/>
          <w:sz w:val="24"/>
          <w:szCs w:val="24"/>
          <w:lang w:val="en-US"/>
        </w:rPr>
        <w:t>Reboldi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</w:t>
      </w:r>
      <w:proofErr w:type="spellStart"/>
      <w:r w:rsidRPr="00134DFB">
        <w:rPr>
          <w:color w:val="auto"/>
          <w:sz w:val="24"/>
          <w:szCs w:val="24"/>
          <w:lang w:val="en-US"/>
        </w:rPr>
        <w:t>Verdecchia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P. Electrocardiographic abnormalities of left ventricular repolarization: prognostic implications in hypertensive post-menopausal women. </w:t>
      </w:r>
      <w:proofErr w:type="spellStart"/>
      <w:r w:rsidRPr="00134DFB">
        <w:rPr>
          <w:color w:val="auto"/>
          <w:sz w:val="24"/>
          <w:szCs w:val="24"/>
          <w:lang w:val="en-US"/>
        </w:rPr>
        <w:t>Maturitas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. 2010; 67: 159-165. </w:t>
      </w:r>
    </w:p>
    <w:p w:rsidR="00041E82" w:rsidRPr="00134DFB" w:rsidRDefault="00041E82" w:rsidP="00041E82">
      <w:pPr>
        <w:spacing w:line="240" w:lineRule="auto"/>
        <w:rPr>
          <w:color w:val="auto"/>
          <w:sz w:val="24"/>
          <w:szCs w:val="24"/>
        </w:rPr>
      </w:pPr>
      <w:proofErr w:type="spellStart"/>
      <w:r w:rsidRPr="00134DFB">
        <w:rPr>
          <w:color w:val="auto"/>
          <w:sz w:val="24"/>
          <w:szCs w:val="24"/>
        </w:rPr>
        <w:t>Bombelli</w:t>
      </w:r>
      <w:proofErr w:type="spellEnd"/>
      <w:r w:rsidRPr="00134DFB">
        <w:rPr>
          <w:color w:val="auto"/>
          <w:sz w:val="24"/>
          <w:szCs w:val="24"/>
        </w:rPr>
        <w:t xml:space="preserve"> M, Facchetti R, Mancia G, Grassi G. Big data and </w:t>
      </w:r>
      <w:proofErr w:type="spellStart"/>
      <w:r w:rsidRPr="00134DFB">
        <w:rPr>
          <w:color w:val="auto"/>
          <w:sz w:val="24"/>
          <w:szCs w:val="24"/>
        </w:rPr>
        <w:t>blood</w:t>
      </w:r>
      <w:proofErr w:type="spellEnd"/>
      <w:r w:rsidRPr="00134DFB">
        <w:rPr>
          <w:color w:val="auto"/>
          <w:sz w:val="24"/>
          <w:szCs w:val="24"/>
        </w:rPr>
        <w:t xml:space="preserve"> pressure control: </w:t>
      </w:r>
      <w:proofErr w:type="spellStart"/>
      <w:r w:rsidRPr="00134DFB">
        <w:rPr>
          <w:color w:val="auto"/>
          <w:sz w:val="24"/>
          <w:szCs w:val="24"/>
        </w:rPr>
        <w:t>insights</w:t>
      </w:r>
      <w:proofErr w:type="spellEnd"/>
      <w:r w:rsidRPr="00134DFB">
        <w:rPr>
          <w:color w:val="auto"/>
          <w:sz w:val="24"/>
          <w:szCs w:val="24"/>
        </w:rPr>
        <w:t xml:space="preserve"> from the PAMELA and BP-CARE </w:t>
      </w:r>
      <w:proofErr w:type="spellStart"/>
      <w:r w:rsidRPr="00134DFB">
        <w:rPr>
          <w:color w:val="auto"/>
          <w:sz w:val="24"/>
          <w:szCs w:val="24"/>
        </w:rPr>
        <w:t>Study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Cohorts</w:t>
      </w:r>
      <w:proofErr w:type="spellEnd"/>
      <w:r w:rsidRPr="00134DFB">
        <w:rPr>
          <w:color w:val="auto"/>
          <w:sz w:val="24"/>
          <w:szCs w:val="24"/>
        </w:rPr>
        <w:t xml:space="preserve">. </w:t>
      </w:r>
      <w:proofErr w:type="spellStart"/>
      <w:r w:rsidRPr="00134DFB">
        <w:rPr>
          <w:color w:val="auto"/>
          <w:sz w:val="24"/>
          <w:szCs w:val="24"/>
        </w:rPr>
        <w:t>Curr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Hypertens</w:t>
      </w:r>
      <w:proofErr w:type="spellEnd"/>
      <w:r w:rsidRPr="00134DFB">
        <w:rPr>
          <w:color w:val="auto"/>
          <w:sz w:val="24"/>
          <w:szCs w:val="24"/>
        </w:rPr>
        <w:t xml:space="preserve"> Rep. 2018; 20: 82. </w:t>
      </w:r>
    </w:p>
    <w:p w:rsidR="00041E82" w:rsidRPr="00134DFB" w:rsidRDefault="00041E82" w:rsidP="00041E82">
      <w:pPr>
        <w:spacing w:line="240" w:lineRule="auto"/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</w:rPr>
        <w:t>Bombelli</w:t>
      </w:r>
      <w:proofErr w:type="spellEnd"/>
      <w:r w:rsidRPr="00134DFB">
        <w:rPr>
          <w:color w:val="auto"/>
          <w:sz w:val="24"/>
          <w:szCs w:val="24"/>
        </w:rPr>
        <w:t xml:space="preserve"> M, Toso E, </w:t>
      </w:r>
      <w:proofErr w:type="spellStart"/>
      <w:r w:rsidRPr="00134DFB">
        <w:rPr>
          <w:color w:val="auto"/>
          <w:sz w:val="24"/>
          <w:szCs w:val="24"/>
        </w:rPr>
        <w:t>Peronio</w:t>
      </w:r>
      <w:proofErr w:type="spellEnd"/>
      <w:r w:rsidRPr="00134DFB">
        <w:rPr>
          <w:color w:val="auto"/>
          <w:sz w:val="24"/>
          <w:szCs w:val="24"/>
        </w:rPr>
        <w:t xml:space="preserve"> M, Fodri D, Volpe M, Brambilla G, Facchetti R, Sega R, Grassi G, Mancia G. The PAMELA </w:t>
      </w:r>
      <w:proofErr w:type="spellStart"/>
      <w:proofErr w:type="gramStart"/>
      <w:r w:rsidRPr="00134DFB">
        <w:rPr>
          <w:color w:val="auto"/>
          <w:sz w:val="24"/>
          <w:szCs w:val="24"/>
        </w:rPr>
        <w:t>study</w:t>
      </w:r>
      <w:proofErr w:type="spellEnd"/>
      <w:r w:rsidRPr="00134DFB">
        <w:rPr>
          <w:color w:val="auto"/>
          <w:sz w:val="24"/>
          <w:szCs w:val="24"/>
        </w:rPr>
        <w:t xml:space="preserve">:  </w:t>
      </w:r>
      <w:proofErr w:type="spellStart"/>
      <w:r w:rsidRPr="00134DFB">
        <w:rPr>
          <w:color w:val="auto"/>
          <w:sz w:val="24"/>
          <w:szCs w:val="24"/>
        </w:rPr>
        <w:t>main</w:t>
      </w:r>
      <w:proofErr w:type="spellEnd"/>
      <w:proofErr w:type="gram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findings</w:t>
      </w:r>
      <w:proofErr w:type="spellEnd"/>
      <w:r w:rsidRPr="00134DFB">
        <w:rPr>
          <w:color w:val="auto"/>
          <w:sz w:val="24"/>
          <w:szCs w:val="24"/>
        </w:rPr>
        <w:t xml:space="preserve"> and </w:t>
      </w:r>
      <w:proofErr w:type="spellStart"/>
      <w:r w:rsidRPr="00134DFB">
        <w:rPr>
          <w:color w:val="auto"/>
          <w:sz w:val="24"/>
          <w:szCs w:val="24"/>
        </w:rPr>
        <w:t>perspectives</w:t>
      </w:r>
      <w:proofErr w:type="spellEnd"/>
      <w:r w:rsidRPr="00134DFB">
        <w:rPr>
          <w:color w:val="auto"/>
          <w:sz w:val="24"/>
          <w:szCs w:val="24"/>
        </w:rPr>
        <w:t xml:space="preserve">. </w:t>
      </w:r>
      <w:proofErr w:type="spellStart"/>
      <w:r w:rsidRPr="00134DFB">
        <w:rPr>
          <w:color w:val="auto"/>
          <w:sz w:val="24"/>
          <w:szCs w:val="24"/>
        </w:rPr>
        <w:t>Curr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Hypertens</w:t>
      </w:r>
      <w:proofErr w:type="spellEnd"/>
      <w:r w:rsidRPr="00134DFB">
        <w:rPr>
          <w:color w:val="auto"/>
          <w:sz w:val="24"/>
          <w:szCs w:val="24"/>
        </w:rPr>
        <w:t xml:space="preserve"> Rep. 2013; 15: 238-243. 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Brand-Herrmann SM, </w:t>
      </w:r>
      <w:proofErr w:type="spellStart"/>
      <w:r w:rsidRPr="00134DFB">
        <w:rPr>
          <w:color w:val="auto"/>
          <w:sz w:val="24"/>
          <w:szCs w:val="24"/>
          <w:lang w:val="en-US"/>
        </w:rPr>
        <w:t>Kuznetsova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T, </w:t>
      </w:r>
      <w:proofErr w:type="spellStart"/>
      <w:r w:rsidRPr="00134DFB">
        <w:rPr>
          <w:color w:val="auto"/>
          <w:sz w:val="24"/>
          <w:szCs w:val="24"/>
          <w:lang w:val="en-US"/>
        </w:rPr>
        <w:t>Wiechert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Stolarz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K,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Schmidt-Petersen K, </w:t>
      </w:r>
      <w:proofErr w:type="spellStart"/>
      <w:r w:rsidRPr="00134DFB">
        <w:rPr>
          <w:color w:val="auto"/>
          <w:sz w:val="24"/>
          <w:szCs w:val="24"/>
          <w:lang w:val="en-US"/>
        </w:rPr>
        <w:t>Telgmann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R, Casiglia E, Wang JG, Thijs L, </w:t>
      </w:r>
      <w:proofErr w:type="spellStart"/>
      <w:r w:rsidRPr="00134DFB">
        <w:rPr>
          <w:color w:val="auto"/>
          <w:sz w:val="24"/>
          <w:szCs w:val="24"/>
          <w:lang w:val="en-US"/>
        </w:rPr>
        <w:t>Staessen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JA, Brand E. Alcohol intake modulates the genetic association between HDL cholesterol and the PPARγ2 Pro12Ala polymorphism. J Lipid Res. 2005; 46: 913-919. 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Pessina AC. Population-based studies improve outcome in hypertensive patients. Am J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2002; 15: 605-608.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Pizziol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Martini B, Basso G, </w:t>
      </w:r>
      <w:proofErr w:type="spellStart"/>
      <w:r w:rsidRPr="00134DFB">
        <w:rPr>
          <w:color w:val="auto"/>
          <w:sz w:val="24"/>
          <w:szCs w:val="24"/>
          <w:lang w:val="en-US"/>
        </w:rPr>
        <w:t>Sica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E, </w:t>
      </w:r>
      <w:proofErr w:type="spellStart"/>
      <w:r w:rsidRPr="00134DFB">
        <w:rPr>
          <w:color w:val="auto"/>
          <w:sz w:val="24"/>
          <w:szCs w:val="24"/>
          <w:lang w:val="en-US"/>
        </w:rPr>
        <w:t>Saugo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proofErr w:type="gramStart"/>
      <w:r w:rsidRPr="00134DFB">
        <w:rPr>
          <w:color w:val="auto"/>
          <w:sz w:val="24"/>
          <w:szCs w:val="24"/>
          <w:lang w:val="en-US"/>
        </w:rPr>
        <w:t>M.Martines</w:t>
      </w:r>
      <w:proofErr w:type="spellEnd"/>
      <w:proofErr w:type="gram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A.Pavei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S.Ruffatti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B.Brandolin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G.Privato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A.Scarda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L.Ngante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N.Schenal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F.Guglielmi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M.Vinnicki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. Protocol and experimental design of the LEOGRA (Last Evidences of Genetic Risk factors in the Aged) study, a population-based genetic approach to cardiovascular risk. J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2000; 18 (Suppl. 2): 174.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Jordan J. Orthostatic hypotension: new views for an old problem. J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. </w:t>
      </w:r>
      <w:r w:rsidRPr="00134DFB">
        <w:rPr>
          <w:color w:val="auto"/>
          <w:sz w:val="24"/>
          <w:szCs w:val="24"/>
          <w:shd w:val="clear" w:color="auto" w:fill="FFFFFF"/>
        </w:rPr>
        <w:t>2017; 35: 947-949.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Palatini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P. Cardiovascular risk factors in the elderly. J Hum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1998; 12: 575-581.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Albertini F, </w:t>
      </w:r>
      <w:proofErr w:type="spellStart"/>
      <w:r w:rsidRPr="00134DFB">
        <w:rPr>
          <w:color w:val="auto"/>
          <w:sz w:val="24"/>
          <w:szCs w:val="24"/>
          <w:lang w:val="en-US"/>
        </w:rPr>
        <w:t>Favaro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J, </w:t>
      </w:r>
      <w:proofErr w:type="spellStart"/>
      <w:r w:rsidRPr="00134DFB">
        <w:rPr>
          <w:color w:val="auto"/>
          <w:sz w:val="24"/>
          <w:szCs w:val="24"/>
          <w:lang w:val="en-US"/>
        </w:rPr>
        <w:t>Montagnana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r w:rsidRPr="00134DFB">
        <w:rPr>
          <w:color w:val="auto"/>
          <w:sz w:val="24"/>
          <w:szCs w:val="24"/>
          <w:lang w:val="en-US"/>
        </w:rPr>
        <w:t>Danese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E, </w:t>
      </w:r>
      <w:proofErr w:type="spellStart"/>
      <w:r w:rsidRPr="00134DFB">
        <w:rPr>
          <w:color w:val="auto"/>
          <w:sz w:val="24"/>
          <w:szCs w:val="24"/>
          <w:lang w:val="en-US"/>
        </w:rPr>
        <w:t>Finatti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Benati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Dal </w:t>
      </w:r>
      <w:proofErr w:type="spellStart"/>
      <w:r w:rsidRPr="00134DFB">
        <w:rPr>
          <w:color w:val="auto"/>
          <w:sz w:val="24"/>
          <w:szCs w:val="24"/>
          <w:lang w:val="en-US"/>
        </w:rPr>
        <w:t>Maso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L, </w:t>
      </w:r>
      <w:proofErr w:type="spellStart"/>
      <w:r w:rsidRPr="00134DFB">
        <w:rPr>
          <w:color w:val="auto"/>
          <w:sz w:val="24"/>
          <w:szCs w:val="24"/>
          <w:lang w:val="en-US"/>
        </w:rPr>
        <w:t>Spinella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P, </w:t>
      </w:r>
      <w:proofErr w:type="spellStart"/>
      <w:r w:rsidRPr="00134DFB">
        <w:rPr>
          <w:color w:val="auto"/>
          <w:sz w:val="24"/>
          <w:szCs w:val="24"/>
          <w:lang w:val="en-US"/>
        </w:rPr>
        <w:t>Palatini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P. Caffeine intake and abstract reasoning among 1,374 unselected men and women from general population. Role of the –163C&gt;A polymorphism of CYP1A2 gene. </w:t>
      </w:r>
      <w:proofErr w:type="spellStart"/>
      <w:r w:rsidRPr="00134DFB">
        <w:rPr>
          <w:color w:val="auto"/>
          <w:sz w:val="24"/>
          <w:szCs w:val="24"/>
          <w:lang w:val="en-US"/>
        </w:rPr>
        <w:t>Clin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134DFB">
        <w:rPr>
          <w:color w:val="auto"/>
          <w:sz w:val="24"/>
          <w:szCs w:val="24"/>
          <w:lang w:val="en-US"/>
        </w:rPr>
        <w:t>Nutr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ESPEN. 2017. DOI: 10.1016/j.clnesp.2017.04.001.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Caffi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</w:t>
      </w:r>
      <w:proofErr w:type="spellStart"/>
      <w:r w:rsidRPr="00134DFB">
        <w:rPr>
          <w:color w:val="auto"/>
          <w:sz w:val="24"/>
          <w:szCs w:val="24"/>
          <w:lang w:val="en-US"/>
        </w:rPr>
        <w:t>Boschetti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Giordano N, </w:t>
      </w:r>
      <w:proofErr w:type="spellStart"/>
      <w:r w:rsidRPr="00134DFB">
        <w:rPr>
          <w:color w:val="auto"/>
          <w:sz w:val="24"/>
          <w:szCs w:val="24"/>
          <w:lang w:val="en-US"/>
        </w:rPr>
        <w:t>Guidotti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Segato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Grasselli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C, </w:t>
      </w:r>
      <w:proofErr w:type="spellStart"/>
      <w:r w:rsidRPr="00134DFB">
        <w:rPr>
          <w:color w:val="auto"/>
          <w:sz w:val="24"/>
          <w:szCs w:val="24"/>
          <w:lang w:val="en-US"/>
        </w:rPr>
        <w:t>Saugo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r w:rsidRPr="00134DFB">
        <w:rPr>
          <w:color w:val="auto"/>
          <w:sz w:val="24"/>
          <w:szCs w:val="24"/>
          <w:lang w:val="en-US"/>
        </w:rPr>
        <w:t>Rigoni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</w:t>
      </w:r>
      <w:proofErr w:type="spellStart"/>
      <w:r w:rsidRPr="00134DFB">
        <w:rPr>
          <w:color w:val="auto"/>
          <w:sz w:val="24"/>
          <w:szCs w:val="24"/>
          <w:lang w:val="en-US"/>
        </w:rPr>
        <w:t>Guglielmi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Martini B, </w:t>
      </w:r>
      <w:proofErr w:type="spellStart"/>
      <w:r w:rsidRPr="00134DFB">
        <w:rPr>
          <w:color w:val="auto"/>
          <w:sz w:val="24"/>
          <w:szCs w:val="24"/>
          <w:lang w:val="en-US"/>
        </w:rPr>
        <w:t>Palatini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P. Orthostatic hypotension does not increase cardiovascular risk in the elderly at a population level. Am J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2014; 27: 81-88.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Caffi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Martini B, </w:t>
      </w:r>
      <w:proofErr w:type="spellStart"/>
      <w:r w:rsidRPr="00134DFB">
        <w:rPr>
          <w:color w:val="auto"/>
          <w:sz w:val="24"/>
          <w:szCs w:val="24"/>
          <w:lang w:val="en-US"/>
        </w:rPr>
        <w:t>Guidotti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Bolzon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r w:rsidRPr="00134DFB">
        <w:rPr>
          <w:color w:val="auto"/>
          <w:sz w:val="24"/>
          <w:szCs w:val="24"/>
          <w:lang w:val="en-US"/>
        </w:rPr>
        <w:t>Bascelli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D’Este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D,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Pessina A.C. Effects of the C825T polymorphism of the GNB3 gene on body adiposity and blood pressure in fertile and menopausal women: a population-based study. J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.2008; 26: 238-243.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lastRenderedPageBreak/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V. Essential hypertension: the specialist as a part of therapeutic intervention. </w:t>
      </w:r>
      <w:proofErr w:type="spellStart"/>
      <w:r w:rsidRPr="00134DFB">
        <w:rPr>
          <w:color w:val="auto"/>
          <w:sz w:val="24"/>
          <w:szCs w:val="24"/>
          <w:lang w:val="en-US"/>
        </w:rPr>
        <w:t>Hypert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Res. </w:t>
      </w:r>
      <w:r w:rsidRPr="00134DFB">
        <w:rPr>
          <w:color w:val="auto"/>
          <w:sz w:val="24"/>
          <w:szCs w:val="24"/>
          <w:shd w:val="clear" w:color="auto" w:fill="FFFFFF"/>
        </w:rPr>
        <w:t>2018; 41: 323-325.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V. Orthostatic hypotension, focus on cognitive pattern. J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2018; 36: 1038-1040.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Scarpa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R, </w:t>
      </w:r>
      <w:proofErr w:type="spellStart"/>
      <w:r w:rsidRPr="00134DFB">
        <w:rPr>
          <w:color w:val="auto"/>
          <w:sz w:val="24"/>
          <w:szCs w:val="24"/>
          <w:lang w:val="en-US"/>
        </w:rPr>
        <w:t>Piccoli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Pessina AC. Pulse pressure and coronary mortality in elderly men and women from general population. J Hum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2002; 16: 611-620.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Albertini F, </w:t>
      </w:r>
      <w:proofErr w:type="spellStart"/>
      <w:r w:rsidRPr="00134DFB">
        <w:rPr>
          <w:color w:val="auto"/>
          <w:sz w:val="24"/>
          <w:szCs w:val="24"/>
          <w:lang w:val="en-US"/>
        </w:rPr>
        <w:t>Gasparotti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Montagnana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r w:rsidRPr="00134DFB">
        <w:rPr>
          <w:color w:val="auto"/>
          <w:sz w:val="24"/>
          <w:szCs w:val="24"/>
          <w:lang w:val="en-US"/>
        </w:rPr>
        <w:t>Danese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E, </w:t>
      </w:r>
      <w:proofErr w:type="spellStart"/>
      <w:r w:rsidRPr="00134DFB">
        <w:rPr>
          <w:color w:val="auto"/>
          <w:sz w:val="24"/>
          <w:szCs w:val="24"/>
          <w:lang w:val="en-US"/>
        </w:rPr>
        <w:t>Benati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r w:rsidRPr="00134DFB">
        <w:rPr>
          <w:color w:val="auto"/>
          <w:sz w:val="24"/>
          <w:szCs w:val="24"/>
          <w:lang w:val="en-US"/>
        </w:rPr>
        <w:t>Spinella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P, </w:t>
      </w:r>
      <w:proofErr w:type="spellStart"/>
      <w:r w:rsidRPr="00134DFB">
        <w:rPr>
          <w:color w:val="auto"/>
          <w:sz w:val="24"/>
          <w:szCs w:val="24"/>
          <w:lang w:val="en-US"/>
        </w:rPr>
        <w:t>Palatini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P. Caffeine intake reduces incident atrial fibrillation at a population level. EJPC 2018; 25: 1055-1062.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Albertini F, </w:t>
      </w:r>
      <w:proofErr w:type="spellStart"/>
      <w:r w:rsidRPr="00134DFB">
        <w:rPr>
          <w:color w:val="auto"/>
          <w:sz w:val="24"/>
          <w:szCs w:val="24"/>
          <w:lang w:val="en-US"/>
        </w:rPr>
        <w:t>Montagnana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r w:rsidRPr="00134DFB">
        <w:rPr>
          <w:color w:val="auto"/>
          <w:sz w:val="24"/>
          <w:szCs w:val="24"/>
          <w:lang w:val="en-US"/>
        </w:rPr>
        <w:t>Danese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E,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Favaro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J, </w:t>
      </w:r>
      <w:proofErr w:type="spellStart"/>
      <w:r w:rsidRPr="00134DFB">
        <w:rPr>
          <w:color w:val="auto"/>
          <w:sz w:val="24"/>
          <w:szCs w:val="24"/>
          <w:lang w:val="en-US"/>
        </w:rPr>
        <w:t>Finatti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Benati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Dal </w:t>
      </w:r>
      <w:proofErr w:type="spellStart"/>
      <w:r w:rsidRPr="00134DFB">
        <w:rPr>
          <w:color w:val="auto"/>
          <w:sz w:val="24"/>
          <w:szCs w:val="24"/>
          <w:lang w:val="en-US"/>
        </w:rPr>
        <w:t>Maso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L, </w:t>
      </w:r>
      <w:proofErr w:type="spellStart"/>
      <w:r w:rsidRPr="00134DFB">
        <w:rPr>
          <w:color w:val="auto"/>
          <w:sz w:val="24"/>
          <w:szCs w:val="24"/>
          <w:lang w:val="en-US"/>
        </w:rPr>
        <w:t>Gasparotti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Spinella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P, </w:t>
      </w:r>
      <w:proofErr w:type="spellStart"/>
      <w:r w:rsidRPr="00134DFB">
        <w:rPr>
          <w:color w:val="auto"/>
          <w:sz w:val="24"/>
          <w:szCs w:val="24"/>
          <w:lang w:val="en-US"/>
        </w:rPr>
        <w:t>Palatini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P.  Effects of caffeine and coffee on incident heart failure in general population. Role of the CYP1A2 -163C&gt;A polymorphism. WIRR 2017; 5: 42-48.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Albertini F, </w:t>
      </w:r>
      <w:proofErr w:type="spellStart"/>
      <w:r w:rsidRPr="00134DFB">
        <w:rPr>
          <w:color w:val="auto"/>
          <w:sz w:val="24"/>
          <w:szCs w:val="24"/>
          <w:lang w:val="en-US"/>
        </w:rPr>
        <w:t>Palatini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P. Poor reliability of wrist blood pressure self-measurement at home: a population-based study. Hypertension. 2016; 68: 896-903.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Boschetti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Bascelli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Saugo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r w:rsidRPr="00134DFB">
        <w:rPr>
          <w:color w:val="auto"/>
          <w:sz w:val="24"/>
          <w:szCs w:val="24"/>
          <w:lang w:val="en-US"/>
        </w:rPr>
        <w:t>Guglielmi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</w:t>
      </w:r>
      <w:proofErr w:type="spellStart"/>
      <w:r w:rsidRPr="00134DFB">
        <w:rPr>
          <w:color w:val="auto"/>
          <w:sz w:val="24"/>
          <w:szCs w:val="24"/>
          <w:lang w:val="en-US"/>
        </w:rPr>
        <w:t>Caffi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</w:t>
      </w:r>
      <w:proofErr w:type="spellStart"/>
      <w:r w:rsidRPr="00134DFB">
        <w:rPr>
          <w:color w:val="auto"/>
          <w:sz w:val="24"/>
          <w:szCs w:val="24"/>
          <w:lang w:val="en-US"/>
        </w:rPr>
        <w:t>Rigoni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Giordano N, Martini B, De </w:t>
      </w:r>
      <w:proofErr w:type="spellStart"/>
      <w:r w:rsidRPr="00134DFB">
        <w:rPr>
          <w:color w:val="auto"/>
          <w:sz w:val="24"/>
          <w:szCs w:val="24"/>
          <w:lang w:val="en-US"/>
        </w:rPr>
        <w:t>Lazzari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Palatini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P. The C825T polymorphism of GNB3 gene, independent of blood pressure, predicts the risk of cerebrovascular events at a population level. Am J </w:t>
      </w:r>
      <w:proofErr w:type="spellStart"/>
      <w:r w:rsidRPr="00134DFB">
        <w:rPr>
          <w:color w:val="auto"/>
          <w:sz w:val="24"/>
          <w:szCs w:val="24"/>
          <w:lang w:val="en-US"/>
        </w:rPr>
        <w:t>Hypert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2012; 25: 451-457.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Caffi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</w:t>
      </w:r>
      <w:proofErr w:type="spellStart"/>
      <w:r w:rsidRPr="00134DFB">
        <w:rPr>
          <w:color w:val="auto"/>
          <w:sz w:val="24"/>
          <w:szCs w:val="24"/>
          <w:lang w:val="en-US"/>
        </w:rPr>
        <w:t>Boschetti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</w:t>
      </w:r>
      <w:proofErr w:type="spellStart"/>
      <w:r w:rsidRPr="00134DFB">
        <w:rPr>
          <w:color w:val="auto"/>
          <w:sz w:val="24"/>
          <w:szCs w:val="24"/>
          <w:lang w:val="en-US"/>
        </w:rPr>
        <w:t>Grasselli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C, </w:t>
      </w:r>
      <w:proofErr w:type="spellStart"/>
      <w:r w:rsidRPr="00134DFB">
        <w:rPr>
          <w:color w:val="auto"/>
          <w:sz w:val="24"/>
          <w:szCs w:val="24"/>
          <w:lang w:val="en-US"/>
        </w:rPr>
        <w:t>Saugo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r w:rsidRPr="00134DFB">
        <w:rPr>
          <w:color w:val="auto"/>
          <w:sz w:val="24"/>
          <w:szCs w:val="24"/>
          <w:lang w:val="en-US"/>
        </w:rPr>
        <w:t>Spinella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P, </w:t>
      </w:r>
      <w:proofErr w:type="spellStart"/>
      <w:r w:rsidRPr="00134DFB">
        <w:rPr>
          <w:color w:val="auto"/>
          <w:sz w:val="24"/>
          <w:szCs w:val="24"/>
          <w:lang w:val="en-US"/>
        </w:rPr>
        <w:t>Palatini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P. High dietary fiber intake prevents stroke at a population level. </w:t>
      </w:r>
      <w:proofErr w:type="spellStart"/>
      <w:r w:rsidRPr="00134DFB">
        <w:rPr>
          <w:color w:val="auto"/>
          <w:sz w:val="24"/>
          <w:szCs w:val="24"/>
          <w:lang w:val="en-US"/>
        </w:rPr>
        <w:t>Clin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134DFB">
        <w:rPr>
          <w:color w:val="auto"/>
          <w:sz w:val="24"/>
          <w:szCs w:val="24"/>
          <w:lang w:val="en-US"/>
        </w:rPr>
        <w:t>Nutr</w:t>
      </w:r>
      <w:proofErr w:type="spellEnd"/>
      <w:r w:rsidRPr="00134DFB">
        <w:rPr>
          <w:color w:val="auto"/>
          <w:sz w:val="24"/>
          <w:szCs w:val="24"/>
          <w:lang w:val="en-US"/>
        </w:rPr>
        <w:t> 2013; 32: 811-818.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V. Long-standing problem of </w:t>
      </w:r>
      <w:r w:rsidRPr="00134DFB">
        <w:rPr>
          <w:color w:val="auto"/>
          <w:sz w:val="24"/>
          <w:szCs w:val="24"/>
        </w:rPr>
        <w:t>β</w:t>
      </w:r>
      <w:r w:rsidRPr="00134DFB">
        <w:rPr>
          <w:color w:val="auto"/>
          <w:sz w:val="24"/>
          <w:szCs w:val="24"/>
          <w:lang w:val="en-US"/>
        </w:rPr>
        <w:t>-blocker–elicited hypoglycemia in diabetes mellitus. Hypertension. 2017; 70: 42-43.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V. Old-style epidemiology and </w:t>
      </w:r>
      <w:proofErr w:type="spellStart"/>
      <w:r w:rsidRPr="00134DFB">
        <w:rPr>
          <w:color w:val="auto"/>
          <w:sz w:val="24"/>
          <w:szCs w:val="24"/>
          <w:lang w:val="en-US"/>
        </w:rPr>
        <w:t>epi</w:t>
      </w:r>
      <w:r w:rsidRPr="00134DFB">
        <w:rPr>
          <w:i/>
          <w:color w:val="auto"/>
          <w:sz w:val="24"/>
          <w:szCs w:val="24"/>
          <w:lang w:val="en-US"/>
        </w:rPr>
        <w:t>genetic</w:t>
      </w:r>
      <w:r w:rsidRPr="00134DFB">
        <w:rPr>
          <w:color w:val="auto"/>
          <w:sz w:val="24"/>
          <w:szCs w:val="24"/>
          <w:lang w:val="en-US"/>
        </w:rPr>
        <w:t>demiology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. </w:t>
      </w:r>
      <w:proofErr w:type="spellStart"/>
      <w:r w:rsidRPr="00134DFB">
        <w:rPr>
          <w:color w:val="auto"/>
          <w:sz w:val="24"/>
          <w:szCs w:val="24"/>
          <w:lang w:val="en-US"/>
        </w:rPr>
        <w:t>Hypert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Res 2015; 38: 380-381.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>Casiglia E, 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V. Do genetics help epidemiologists? Arterial hypertension and cardiovascular events in the light of epigenetic </w:t>
      </w:r>
      <w:proofErr w:type="spellStart"/>
      <w:r w:rsidRPr="00134DFB">
        <w:rPr>
          <w:color w:val="auto"/>
          <w:sz w:val="24"/>
          <w:szCs w:val="24"/>
          <w:lang w:val="en-US"/>
        </w:rPr>
        <w:t>demiology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.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2018; 41: 320-322.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Giordano N,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Boschetti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Caffi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</w:t>
      </w:r>
      <w:proofErr w:type="spellStart"/>
      <w:r w:rsidRPr="00134DFB">
        <w:rPr>
          <w:color w:val="auto"/>
          <w:sz w:val="24"/>
          <w:szCs w:val="24"/>
          <w:lang w:val="en-US"/>
        </w:rPr>
        <w:t>Guidotti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Bisiacchi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P. Cognitive functions across the GNB3 </w:t>
      </w:r>
      <w:r w:rsidRPr="00134DFB">
        <w:rPr>
          <w:i/>
          <w:color w:val="auto"/>
          <w:sz w:val="24"/>
          <w:szCs w:val="24"/>
          <w:lang w:val="en-US"/>
        </w:rPr>
        <w:t xml:space="preserve">C825T </w:t>
      </w:r>
      <w:r w:rsidRPr="00134DFB">
        <w:rPr>
          <w:color w:val="auto"/>
          <w:sz w:val="24"/>
          <w:szCs w:val="24"/>
          <w:lang w:val="en-US"/>
        </w:rPr>
        <w:t xml:space="preserve">polymorphism in an elderly </w:t>
      </w:r>
      <w:proofErr w:type="spellStart"/>
      <w:r w:rsidRPr="00134DFB">
        <w:rPr>
          <w:color w:val="auto"/>
          <w:sz w:val="24"/>
          <w:szCs w:val="24"/>
          <w:lang w:val="en-US"/>
        </w:rPr>
        <w:t>italian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population. </w:t>
      </w:r>
      <w:proofErr w:type="spellStart"/>
      <w:r w:rsidRPr="00134DFB">
        <w:rPr>
          <w:color w:val="auto"/>
          <w:sz w:val="24"/>
          <w:szCs w:val="24"/>
          <w:lang w:val="en-US"/>
        </w:rPr>
        <w:t>Neurol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Res Int. </w:t>
      </w:r>
      <w:r w:rsidRPr="00134DFB">
        <w:rPr>
          <w:color w:val="auto"/>
          <w:sz w:val="24"/>
          <w:szCs w:val="24"/>
          <w:shd w:val="clear" w:color="auto" w:fill="FFFFFF"/>
        </w:rPr>
        <w:t xml:space="preserve">2013; 2013:597034. </w:t>
      </w:r>
      <w:proofErr w:type="spellStart"/>
      <w:r w:rsidRPr="00134DFB">
        <w:rPr>
          <w:color w:val="auto"/>
          <w:sz w:val="24"/>
          <w:szCs w:val="24"/>
          <w:shd w:val="clear" w:color="auto" w:fill="FFFFFF"/>
        </w:rPr>
        <w:t>doi</w:t>
      </w:r>
      <w:proofErr w:type="spellEnd"/>
      <w:r w:rsidRPr="00134DFB">
        <w:rPr>
          <w:color w:val="auto"/>
          <w:sz w:val="24"/>
          <w:szCs w:val="24"/>
          <w:shd w:val="clear" w:color="auto" w:fill="FFFFFF"/>
        </w:rPr>
        <w:t>: 10.1155/2013/597034.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Pessina AC. Hypertension in the elderly and in the very old. Expert Rev </w:t>
      </w:r>
      <w:proofErr w:type="spellStart"/>
      <w:r w:rsidRPr="00134DFB">
        <w:rPr>
          <w:color w:val="auto"/>
          <w:sz w:val="24"/>
          <w:szCs w:val="24"/>
          <w:lang w:val="en-US"/>
        </w:rPr>
        <w:t>Cardiovasc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134DFB">
        <w:rPr>
          <w:color w:val="auto"/>
          <w:sz w:val="24"/>
          <w:szCs w:val="24"/>
          <w:lang w:val="en-US"/>
        </w:rPr>
        <w:t>Ther</w:t>
      </w:r>
      <w:proofErr w:type="spellEnd"/>
      <w:r w:rsidRPr="00134DFB">
        <w:rPr>
          <w:color w:val="auto"/>
          <w:sz w:val="24"/>
          <w:szCs w:val="24"/>
          <w:lang w:val="en-US"/>
        </w:rPr>
        <w:t>. 2009; 7: 659-665.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Pavei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Privato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</w:t>
      </w:r>
      <w:proofErr w:type="spellStart"/>
      <w:r w:rsidRPr="00134DFB">
        <w:rPr>
          <w:color w:val="auto"/>
          <w:sz w:val="24"/>
          <w:szCs w:val="24"/>
          <w:lang w:val="en-US"/>
        </w:rPr>
        <w:t>Schenal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N, Pessina AC. Weak effect of hypertension and other classic risk factors in the elderly who have already paid their toll. J Human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2002; 16: 21-31.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Scarpa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R, Schiavon L, Pessina AC. Total cholesterol and mortality in the elderly. J </w:t>
      </w:r>
      <w:proofErr w:type="spellStart"/>
      <w:r w:rsidRPr="00134DFB">
        <w:rPr>
          <w:color w:val="auto"/>
          <w:sz w:val="24"/>
          <w:szCs w:val="24"/>
          <w:lang w:val="en-US"/>
        </w:rPr>
        <w:t>Int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Med. 2003; 254: 345-362.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lastRenderedPageBreak/>
        <w:t xml:space="preserve">Casiglia E, Schiavon L,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Bascelli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Martini B,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Caffi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</w:t>
      </w:r>
      <w:proofErr w:type="spellStart"/>
      <w:r w:rsidRPr="00134DFB">
        <w:rPr>
          <w:color w:val="auto"/>
          <w:sz w:val="24"/>
          <w:szCs w:val="24"/>
          <w:lang w:val="en-US"/>
        </w:rPr>
        <w:t>D’Este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D, </w:t>
      </w:r>
      <w:proofErr w:type="spellStart"/>
      <w:r w:rsidRPr="00134DFB">
        <w:rPr>
          <w:color w:val="auto"/>
          <w:sz w:val="24"/>
          <w:szCs w:val="24"/>
          <w:lang w:val="en-US"/>
        </w:rPr>
        <w:t>Bagato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Bolzon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r w:rsidRPr="00134DFB">
        <w:rPr>
          <w:color w:val="auto"/>
          <w:sz w:val="24"/>
          <w:szCs w:val="24"/>
          <w:lang w:val="en-US"/>
        </w:rPr>
        <w:t>Guidotti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Haxhi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134DFB">
        <w:rPr>
          <w:color w:val="auto"/>
          <w:sz w:val="24"/>
          <w:szCs w:val="24"/>
          <w:lang w:val="en-US"/>
        </w:rPr>
        <w:t>Nasto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H, </w:t>
      </w:r>
      <w:proofErr w:type="spellStart"/>
      <w:r w:rsidRPr="00134DFB">
        <w:rPr>
          <w:color w:val="auto"/>
          <w:sz w:val="24"/>
          <w:szCs w:val="24"/>
          <w:lang w:val="en-US"/>
        </w:rPr>
        <w:t>Saugo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r w:rsidRPr="00134DFB">
        <w:rPr>
          <w:color w:val="auto"/>
          <w:sz w:val="24"/>
          <w:szCs w:val="24"/>
          <w:lang w:val="en-US"/>
        </w:rPr>
        <w:t>Guglielmi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Pessina AC. Electrocardiographic criteria of left ventricular hypertrophy in general population. </w:t>
      </w:r>
      <w:proofErr w:type="spellStart"/>
      <w:r w:rsidRPr="00134DFB">
        <w:rPr>
          <w:color w:val="auto"/>
          <w:sz w:val="24"/>
          <w:szCs w:val="24"/>
          <w:lang w:val="en-US"/>
        </w:rPr>
        <w:t>Eur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 </w:t>
      </w:r>
      <w:proofErr w:type="spellStart"/>
      <w:r w:rsidRPr="00134DFB">
        <w:rPr>
          <w:color w:val="auto"/>
          <w:sz w:val="24"/>
          <w:szCs w:val="24"/>
          <w:lang w:val="en-US"/>
        </w:rPr>
        <w:t>Epidemiol</w:t>
      </w:r>
      <w:proofErr w:type="spellEnd"/>
      <w:r w:rsidRPr="00134DFB">
        <w:rPr>
          <w:color w:val="auto"/>
          <w:sz w:val="24"/>
          <w:szCs w:val="24"/>
          <w:lang w:val="en-US"/>
        </w:rPr>
        <w:t>. 2008; 23: 261-271.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Saugo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Schiavon L,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Rigoni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Basso G,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Rizzato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E, </w:t>
      </w:r>
      <w:proofErr w:type="spellStart"/>
      <w:r w:rsidRPr="00134DFB">
        <w:rPr>
          <w:color w:val="auto"/>
          <w:sz w:val="24"/>
          <w:szCs w:val="24"/>
          <w:lang w:val="en-US"/>
        </w:rPr>
        <w:t>Guglielmi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Martini B, </w:t>
      </w:r>
      <w:proofErr w:type="spellStart"/>
      <w:r w:rsidRPr="00134DFB">
        <w:rPr>
          <w:color w:val="auto"/>
          <w:sz w:val="24"/>
          <w:szCs w:val="24"/>
          <w:lang w:val="en-US"/>
        </w:rPr>
        <w:t>Bascelli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Caffi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Pessina AC. Reduction of cardiovascular risk and mortality. A population-based approach. </w:t>
      </w:r>
      <w:proofErr w:type="spellStart"/>
      <w:r w:rsidRPr="00134DFB">
        <w:rPr>
          <w:color w:val="auto"/>
          <w:sz w:val="24"/>
          <w:szCs w:val="24"/>
          <w:lang w:val="en-US"/>
        </w:rPr>
        <w:t>Adv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134DFB">
        <w:rPr>
          <w:color w:val="auto"/>
          <w:sz w:val="24"/>
          <w:szCs w:val="24"/>
          <w:lang w:val="en-US"/>
        </w:rPr>
        <w:t>Ther</w:t>
      </w:r>
      <w:proofErr w:type="spellEnd"/>
      <w:r w:rsidRPr="00134DFB">
        <w:rPr>
          <w:color w:val="auto"/>
          <w:sz w:val="24"/>
          <w:szCs w:val="24"/>
          <w:lang w:val="en-US"/>
        </w:rPr>
        <w:t>. 2006; 23: 905-920.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Bascelli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Giordano N, </w:t>
      </w:r>
      <w:proofErr w:type="spellStart"/>
      <w:r w:rsidRPr="00134DFB">
        <w:rPr>
          <w:color w:val="auto"/>
          <w:sz w:val="24"/>
          <w:szCs w:val="24"/>
          <w:lang w:val="en-US"/>
        </w:rPr>
        <w:t>Caffi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</w:t>
      </w:r>
      <w:proofErr w:type="spellStart"/>
      <w:r w:rsidRPr="00134DFB">
        <w:rPr>
          <w:color w:val="auto"/>
          <w:sz w:val="24"/>
          <w:szCs w:val="24"/>
          <w:lang w:val="en-US"/>
        </w:rPr>
        <w:t>Andreatta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E,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Boschetti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</w:t>
      </w:r>
      <w:proofErr w:type="spellStart"/>
      <w:r w:rsidRPr="00134DFB">
        <w:rPr>
          <w:color w:val="auto"/>
          <w:sz w:val="24"/>
          <w:szCs w:val="24"/>
          <w:lang w:val="en-US"/>
        </w:rPr>
        <w:t>Grasselli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C, </w:t>
      </w:r>
      <w:proofErr w:type="spellStart"/>
      <w:r w:rsidRPr="00134DFB">
        <w:rPr>
          <w:color w:val="auto"/>
          <w:sz w:val="24"/>
          <w:szCs w:val="24"/>
          <w:lang w:val="en-US"/>
        </w:rPr>
        <w:t>Saugo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r w:rsidRPr="00134DFB">
        <w:rPr>
          <w:color w:val="auto"/>
          <w:sz w:val="24"/>
          <w:szCs w:val="24"/>
          <w:lang w:val="en-US"/>
        </w:rPr>
        <w:t>Rigoni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</w:t>
      </w:r>
      <w:proofErr w:type="spellStart"/>
      <w:r w:rsidRPr="00134DFB">
        <w:rPr>
          <w:color w:val="auto"/>
          <w:sz w:val="24"/>
          <w:szCs w:val="24"/>
          <w:lang w:val="en-US"/>
        </w:rPr>
        <w:t>Spinella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P, </w:t>
      </w:r>
      <w:proofErr w:type="spellStart"/>
      <w:r w:rsidRPr="00134DFB">
        <w:rPr>
          <w:color w:val="auto"/>
          <w:sz w:val="24"/>
          <w:szCs w:val="24"/>
          <w:lang w:val="en-US"/>
        </w:rPr>
        <w:t>Palatini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P. Dietary iron intake and cardiovascular outcome in </w:t>
      </w:r>
      <w:proofErr w:type="spellStart"/>
      <w:r w:rsidRPr="00134DFB">
        <w:rPr>
          <w:color w:val="auto"/>
          <w:sz w:val="24"/>
          <w:szCs w:val="24"/>
          <w:lang w:val="en-US"/>
        </w:rPr>
        <w:t>italian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women: 10-year follow-up. Women's Health. 2011; 20: 1565-1571.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RynkiewiczA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Limon J, </w:t>
      </w:r>
      <w:proofErr w:type="spellStart"/>
      <w:r w:rsidRPr="00134DFB">
        <w:rPr>
          <w:color w:val="auto"/>
          <w:sz w:val="24"/>
          <w:szCs w:val="24"/>
          <w:lang w:val="en-US"/>
        </w:rPr>
        <w:t>Caffi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</w:t>
      </w:r>
      <w:proofErr w:type="spellStart"/>
      <w:r w:rsidRPr="00134DFB">
        <w:rPr>
          <w:color w:val="auto"/>
          <w:sz w:val="24"/>
          <w:szCs w:val="24"/>
          <w:lang w:val="en-US"/>
        </w:rPr>
        <w:t>Guglielmi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Martini B, Basso G, </w:t>
      </w:r>
      <w:proofErr w:type="spellStart"/>
      <w:r w:rsidRPr="00134DFB">
        <w:rPr>
          <w:color w:val="auto"/>
          <w:sz w:val="24"/>
          <w:szCs w:val="24"/>
          <w:lang w:val="en-US"/>
        </w:rPr>
        <w:t>Winnicki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Pessina AC, Somers VK. C-344T </w:t>
      </w:r>
      <w:proofErr w:type="spellStart"/>
      <w:r w:rsidRPr="00134DFB">
        <w:rPr>
          <w:color w:val="auto"/>
          <w:sz w:val="24"/>
          <w:szCs w:val="24"/>
          <w:lang w:val="en-US"/>
        </w:rPr>
        <w:t>polymorphis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of the aldosterone synthase gene and blood pressure in the elderly: a population-based study. J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2005; 23: 1991-1996.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Boschetti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Giordano N,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Caffi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</w:t>
      </w:r>
      <w:proofErr w:type="spellStart"/>
      <w:r w:rsidRPr="00134DFB">
        <w:rPr>
          <w:color w:val="auto"/>
          <w:sz w:val="24"/>
          <w:szCs w:val="24"/>
          <w:lang w:val="en-US"/>
        </w:rPr>
        <w:t>Palatini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P. Arterial stiffness and related variables across menopausal status: an epidemiologic study. J Women’s Health. 2013; 22: 75-84.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Schiavon L, </w:t>
      </w:r>
      <w:proofErr w:type="spellStart"/>
      <w:r w:rsidRPr="00134DFB">
        <w:rPr>
          <w:color w:val="auto"/>
          <w:sz w:val="24"/>
          <w:szCs w:val="24"/>
          <w:lang w:val="en-US"/>
        </w:rPr>
        <w:t>Guglielmi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Pagnin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E, </w:t>
      </w:r>
      <w:proofErr w:type="spellStart"/>
      <w:r w:rsidRPr="00134DFB">
        <w:rPr>
          <w:color w:val="auto"/>
          <w:sz w:val="24"/>
          <w:szCs w:val="24"/>
          <w:lang w:val="en-US"/>
        </w:rPr>
        <w:t>Bascelli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Basso G,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Martini B, </w:t>
      </w:r>
      <w:proofErr w:type="spellStart"/>
      <w:r w:rsidRPr="00134DFB">
        <w:rPr>
          <w:color w:val="auto"/>
          <w:sz w:val="24"/>
          <w:szCs w:val="24"/>
          <w:lang w:val="en-US"/>
        </w:rPr>
        <w:t>Bolzon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r w:rsidRPr="00134DFB">
        <w:rPr>
          <w:color w:val="auto"/>
          <w:sz w:val="24"/>
          <w:szCs w:val="24"/>
          <w:lang w:val="en-US"/>
        </w:rPr>
        <w:t>Guidotti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Caffi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</w:t>
      </w:r>
      <w:proofErr w:type="spellStart"/>
      <w:r w:rsidRPr="00134DFB">
        <w:rPr>
          <w:color w:val="auto"/>
          <w:sz w:val="24"/>
          <w:szCs w:val="24"/>
          <w:lang w:val="en-US"/>
        </w:rPr>
        <w:t>Rizzato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E, Pessina AC. Skinfold thickness and blood pressure across c-344t polymorphism of CYP11B2 gene. J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2007; 25: 1828-1833.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Caffi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Schiavon L, </w:t>
      </w:r>
      <w:proofErr w:type="spellStart"/>
      <w:r w:rsidRPr="00134DFB">
        <w:rPr>
          <w:color w:val="auto"/>
          <w:sz w:val="24"/>
          <w:szCs w:val="24"/>
          <w:lang w:val="en-US"/>
        </w:rPr>
        <w:t>Bascelli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Guglielmi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Martini B, </w:t>
      </w:r>
      <w:proofErr w:type="spellStart"/>
      <w:r w:rsidRPr="00134DFB">
        <w:rPr>
          <w:color w:val="auto"/>
          <w:sz w:val="24"/>
          <w:szCs w:val="24"/>
          <w:lang w:val="en-US"/>
        </w:rPr>
        <w:t>Saugo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r w:rsidRPr="00134DFB">
        <w:rPr>
          <w:color w:val="auto"/>
          <w:sz w:val="24"/>
          <w:szCs w:val="24"/>
          <w:lang w:val="en-US"/>
        </w:rPr>
        <w:t>D’Este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D, </w:t>
      </w:r>
      <w:proofErr w:type="spellStart"/>
      <w:r w:rsidRPr="00134DFB">
        <w:rPr>
          <w:color w:val="auto"/>
          <w:sz w:val="24"/>
          <w:szCs w:val="24"/>
          <w:lang w:val="en-US"/>
        </w:rPr>
        <w:t>Guidotti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Masiero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</w:t>
      </w:r>
      <w:proofErr w:type="spellStart"/>
      <w:r w:rsidRPr="00134DFB">
        <w:rPr>
          <w:color w:val="auto"/>
          <w:sz w:val="24"/>
          <w:szCs w:val="24"/>
          <w:lang w:val="en-US"/>
        </w:rPr>
        <w:t>Vigili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de </w:t>
      </w:r>
      <w:proofErr w:type="spellStart"/>
      <w:r w:rsidRPr="00134DFB">
        <w:rPr>
          <w:color w:val="auto"/>
          <w:sz w:val="24"/>
          <w:szCs w:val="24"/>
          <w:lang w:val="en-US"/>
        </w:rPr>
        <w:t>Kreutzenberg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S. </w:t>
      </w:r>
      <w:proofErr w:type="spellStart"/>
      <w:r w:rsidRPr="00134DFB">
        <w:rPr>
          <w:color w:val="auto"/>
          <w:sz w:val="24"/>
          <w:szCs w:val="24"/>
          <w:lang w:val="en-US"/>
        </w:rPr>
        <w:t>Glycaemic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fall after a glucose load. A population-based study. </w:t>
      </w:r>
      <w:proofErr w:type="spellStart"/>
      <w:r w:rsidRPr="00134DFB">
        <w:rPr>
          <w:color w:val="auto"/>
          <w:sz w:val="24"/>
          <w:szCs w:val="24"/>
          <w:lang w:val="en-US"/>
        </w:rPr>
        <w:t>Nutr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134DFB">
        <w:rPr>
          <w:color w:val="auto"/>
          <w:sz w:val="24"/>
          <w:szCs w:val="24"/>
          <w:lang w:val="en-US"/>
        </w:rPr>
        <w:t>Metab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CV Dis. 2010; 20: 727-733.</w:t>
      </w:r>
    </w:p>
    <w:p w:rsidR="00041E82" w:rsidRPr="00134DFB" w:rsidRDefault="00041E82" w:rsidP="00041E82">
      <w:pPr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  <w:lang w:val="en-US"/>
        </w:rPr>
        <w:t xml:space="preserve">Casiglia 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V. About the </w:t>
      </w:r>
      <w:proofErr w:type="spellStart"/>
      <w:r w:rsidRPr="00134DFB">
        <w:rPr>
          <w:color w:val="auto"/>
          <w:sz w:val="24"/>
          <w:szCs w:val="24"/>
          <w:lang w:val="en-US"/>
        </w:rPr>
        <w:t>sullivan’s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iron hypothesis. </w:t>
      </w:r>
      <w:r w:rsidRPr="00134DFB">
        <w:rPr>
          <w:color w:val="auto"/>
          <w:sz w:val="24"/>
          <w:szCs w:val="24"/>
        </w:rPr>
        <w:t xml:space="preserve">J </w:t>
      </w:r>
      <w:proofErr w:type="spellStart"/>
      <w:r w:rsidRPr="00134DFB">
        <w:rPr>
          <w:color w:val="auto"/>
          <w:sz w:val="24"/>
          <w:szCs w:val="24"/>
        </w:rPr>
        <w:t>Hypertens</w:t>
      </w:r>
      <w:proofErr w:type="spellEnd"/>
      <w:r w:rsidRPr="00134DFB">
        <w:rPr>
          <w:color w:val="auto"/>
          <w:sz w:val="24"/>
          <w:szCs w:val="24"/>
        </w:rPr>
        <w:t>. 2009, 27:439–440.</w:t>
      </w:r>
    </w:p>
    <w:p w:rsidR="00041E82" w:rsidRPr="00134DFB" w:rsidRDefault="00041E82" w:rsidP="00041E82">
      <w:pPr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</w:rPr>
        <w:t xml:space="preserve">Casiglia E, D'Este D, Ginocchio G, </w:t>
      </w:r>
      <w:proofErr w:type="spellStart"/>
      <w:r w:rsidRPr="00134DFB">
        <w:rPr>
          <w:color w:val="auto"/>
          <w:sz w:val="24"/>
          <w:szCs w:val="24"/>
        </w:rPr>
        <w:t>Colangeli</w:t>
      </w:r>
      <w:proofErr w:type="spellEnd"/>
      <w:r w:rsidRPr="00134DFB">
        <w:rPr>
          <w:color w:val="auto"/>
          <w:sz w:val="24"/>
          <w:szCs w:val="24"/>
        </w:rPr>
        <w:t xml:space="preserve"> G, Onesto C, </w:t>
      </w:r>
      <w:proofErr w:type="spellStart"/>
      <w:r w:rsidRPr="00134DFB">
        <w:rPr>
          <w:color w:val="auto"/>
          <w:sz w:val="24"/>
          <w:szCs w:val="24"/>
        </w:rPr>
        <w:t>Tramontin</w:t>
      </w:r>
      <w:proofErr w:type="spellEnd"/>
      <w:r w:rsidRPr="00134DFB">
        <w:rPr>
          <w:color w:val="auto"/>
          <w:sz w:val="24"/>
          <w:szCs w:val="24"/>
        </w:rPr>
        <w:t xml:space="preserve"> P, Ambrosio GB, Pessina AC. </w:t>
      </w:r>
      <w:r w:rsidRPr="00134DFB">
        <w:rPr>
          <w:color w:val="auto"/>
          <w:sz w:val="24"/>
          <w:szCs w:val="24"/>
          <w:lang w:val="en-US"/>
        </w:rPr>
        <w:t xml:space="preserve">Lack of influence of menopause on blood pressure and cardiovascular risk profile: a 16-year longitudinal study concerning a cohort of 568 women. </w:t>
      </w:r>
      <w:r w:rsidRPr="00134DFB">
        <w:rPr>
          <w:color w:val="auto"/>
          <w:sz w:val="24"/>
          <w:szCs w:val="24"/>
        </w:rPr>
        <w:t xml:space="preserve">J </w:t>
      </w:r>
      <w:proofErr w:type="spellStart"/>
      <w:r w:rsidRPr="00134DFB">
        <w:rPr>
          <w:color w:val="auto"/>
          <w:sz w:val="24"/>
          <w:szCs w:val="24"/>
        </w:rPr>
        <w:t>Hypertens</w:t>
      </w:r>
      <w:proofErr w:type="spellEnd"/>
      <w:r w:rsidRPr="00134DFB">
        <w:rPr>
          <w:color w:val="auto"/>
          <w:sz w:val="24"/>
          <w:szCs w:val="24"/>
        </w:rPr>
        <w:t>. 1996; 14: 729-736.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</w:rPr>
        <w:t xml:space="preserve">Casiglia E, Ginocchio G, </w:t>
      </w:r>
      <w:proofErr w:type="spellStart"/>
      <w:r w:rsidRPr="00134DFB">
        <w:rPr>
          <w:color w:val="auto"/>
          <w:sz w:val="24"/>
          <w:szCs w:val="24"/>
        </w:rPr>
        <w:t>Tikhonoff</w:t>
      </w:r>
      <w:proofErr w:type="spellEnd"/>
      <w:r w:rsidRPr="00134DFB">
        <w:rPr>
          <w:color w:val="auto"/>
          <w:sz w:val="24"/>
          <w:szCs w:val="24"/>
        </w:rPr>
        <w:t xml:space="preserve"> V, D'Este D, Mazza A, </w:t>
      </w:r>
      <w:proofErr w:type="spellStart"/>
      <w:r w:rsidRPr="00134DFB">
        <w:rPr>
          <w:color w:val="auto"/>
          <w:sz w:val="24"/>
          <w:szCs w:val="24"/>
        </w:rPr>
        <w:t>Pizziol</w:t>
      </w:r>
      <w:proofErr w:type="spellEnd"/>
      <w:r w:rsidRPr="00134DFB">
        <w:rPr>
          <w:color w:val="auto"/>
          <w:sz w:val="24"/>
          <w:szCs w:val="24"/>
        </w:rPr>
        <w:t xml:space="preserve"> A, </w:t>
      </w:r>
      <w:proofErr w:type="spellStart"/>
      <w:r w:rsidRPr="00134DFB">
        <w:rPr>
          <w:color w:val="auto"/>
          <w:sz w:val="24"/>
          <w:szCs w:val="24"/>
        </w:rPr>
        <w:t>Pavei</w:t>
      </w:r>
      <w:proofErr w:type="spellEnd"/>
      <w:r w:rsidRPr="00134DFB">
        <w:rPr>
          <w:color w:val="auto"/>
          <w:sz w:val="24"/>
          <w:szCs w:val="24"/>
        </w:rPr>
        <w:t xml:space="preserve"> A, Ambrosio GB, Piccoli A, Pessina AC. </w:t>
      </w:r>
      <w:r w:rsidRPr="00134DFB">
        <w:rPr>
          <w:color w:val="auto"/>
          <w:sz w:val="24"/>
          <w:szCs w:val="24"/>
          <w:lang w:val="en-US"/>
        </w:rPr>
        <w:t xml:space="preserve">Blood pressure and metabolic profile after surgical menopause: comparison with fertile and naturally-menopausal women. J Hum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2000; 14: 799-805.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Casiglia E, </w:t>
      </w:r>
      <w:proofErr w:type="spellStart"/>
      <w:r w:rsidRPr="00134DFB">
        <w:rPr>
          <w:color w:val="auto"/>
          <w:sz w:val="24"/>
          <w:szCs w:val="24"/>
          <w:lang w:val="en-US"/>
        </w:rPr>
        <w:t>Maniati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</w:t>
      </w:r>
      <w:proofErr w:type="spellStart"/>
      <w:r w:rsidRPr="00134DFB">
        <w:rPr>
          <w:color w:val="auto"/>
          <w:sz w:val="24"/>
          <w:szCs w:val="24"/>
          <w:lang w:val="en-US"/>
        </w:rPr>
        <w:t>Daskalakis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C, </w:t>
      </w:r>
      <w:proofErr w:type="spellStart"/>
      <w:r w:rsidRPr="00134DFB">
        <w:rPr>
          <w:color w:val="auto"/>
          <w:sz w:val="24"/>
          <w:szCs w:val="24"/>
          <w:lang w:val="en-US"/>
        </w:rPr>
        <w:t>Colangeli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</w:t>
      </w:r>
      <w:proofErr w:type="spellStart"/>
      <w:r w:rsidRPr="00134DFB">
        <w:rPr>
          <w:color w:val="auto"/>
          <w:sz w:val="24"/>
          <w:szCs w:val="24"/>
          <w:lang w:val="en-US"/>
        </w:rPr>
        <w:t>Tramontin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P, </w:t>
      </w:r>
      <w:proofErr w:type="spellStart"/>
      <w:r w:rsidRPr="00134DFB">
        <w:rPr>
          <w:color w:val="auto"/>
          <w:sz w:val="24"/>
          <w:szCs w:val="24"/>
          <w:lang w:val="en-US"/>
        </w:rPr>
        <w:t>Ginocchio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</w:t>
      </w:r>
      <w:proofErr w:type="spellStart"/>
      <w:r w:rsidRPr="00134DFB">
        <w:rPr>
          <w:color w:val="auto"/>
          <w:sz w:val="24"/>
          <w:szCs w:val="24"/>
          <w:lang w:val="en-US"/>
        </w:rPr>
        <w:t>Spolaore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P. Left-ventricular hypertrophy in the elderly: unreliability of ECG criteria in 477 subjects aged 65 years or more. The </w:t>
      </w:r>
      <w:proofErr w:type="spellStart"/>
      <w:r w:rsidRPr="00134DFB">
        <w:rPr>
          <w:color w:val="auto"/>
          <w:sz w:val="24"/>
          <w:szCs w:val="24"/>
          <w:lang w:val="en-US"/>
        </w:rPr>
        <w:t>CArdiovascular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134DFB">
        <w:rPr>
          <w:color w:val="auto"/>
          <w:sz w:val="24"/>
          <w:szCs w:val="24"/>
          <w:lang w:val="en-US"/>
        </w:rPr>
        <w:t>STudy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in the </w:t>
      </w:r>
      <w:proofErr w:type="spellStart"/>
      <w:r w:rsidRPr="00134DFB">
        <w:rPr>
          <w:color w:val="auto"/>
          <w:sz w:val="24"/>
          <w:szCs w:val="24"/>
          <w:lang w:val="en-US"/>
        </w:rPr>
        <w:t>ELderly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(CASTEL). Cardiology. 1996; 87: 429-435.</w:t>
      </w:r>
    </w:p>
    <w:p w:rsidR="00041E82" w:rsidRPr="00134DFB" w:rsidRDefault="00041E82" w:rsidP="00041E82">
      <w:pPr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</w:rPr>
        <w:t xml:space="preserve">Casiglia E, Mazza A, </w:t>
      </w:r>
      <w:proofErr w:type="spellStart"/>
      <w:r w:rsidRPr="00134DFB">
        <w:rPr>
          <w:color w:val="auto"/>
          <w:sz w:val="24"/>
          <w:szCs w:val="24"/>
        </w:rPr>
        <w:t>Tikhonoff</w:t>
      </w:r>
      <w:proofErr w:type="spellEnd"/>
      <w:r w:rsidRPr="00134DFB">
        <w:rPr>
          <w:color w:val="auto"/>
          <w:sz w:val="24"/>
          <w:szCs w:val="24"/>
        </w:rPr>
        <w:t xml:space="preserve"> V, </w:t>
      </w:r>
      <w:proofErr w:type="spellStart"/>
      <w:r w:rsidRPr="00134DFB">
        <w:rPr>
          <w:color w:val="auto"/>
          <w:sz w:val="24"/>
          <w:szCs w:val="24"/>
        </w:rPr>
        <w:t>Pavei</w:t>
      </w:r>
      <w:proofErr w:type="spellEnd"/>
      <w:r w:rsidRPr="00134DFB">
        <w:rPr>
          <w:color w:val="auto"/>
          <w:sz w:val="24"/>
          <w:szCs w:val="24"/>
        </w:rPr>
        <w:t xml:space="preserve"> A, Privato G, </w:t>
      </w:r>
      <w:proofErr w:type="spellStart"/>
      <w:r w:rsidRPr="00134DFB">
        <w:rPr>
          <w:color w:val="auto"/>
          <w:sz w:val="24"/>
          <w:szCs w:val="24"/>
        </w:rPr>
        <w:t>Schenal</w:t>
      </w:r>
      <w:proofErr w:type="spellEnd"/>
      <w:r w:rsidRPr="00134DFB">
        <w:rPr>
          <w:color w:val="auto"/>
          <w:sz w:val="24"/>
          <w:szCs w:val="24"/>
        </w:rPr>
        <w:t xml:space="preserve"> N, Pessina AC. </w:t>
      </w:r>
      <w:r w:rsidRPr="00134DFB">
        <w:rPr>
          <w:color w:val="auto"/>
          <w:sz w:val="24"/>
          <w:szCs w:val="24"/>
          <w:lang w:val="en-US"/>
        </w:rPr>
        <w:t xml:space="preserve">Weak effect of hypertension and other classic risk factors in the elderly who have already paid their toll. </w:t>
      </w:r>
      <w:r w:rsidRPr="00134DFB">
        <w:rPr>
          <w:color w:val="auto"/>
          <w:sz w:val="24"/>
          <w:szCs w:val="24"/>
        </w:rPr>
        <w:t xml:space="preserve">J </w:t>
      </w:r>
      <w:proofErr w:type="spellStart"/>
      <w:r w:rsidRPr="00134DFB">
        <w:rPr>
          <w:color w:val="auto"/>
          <w:sz w:val="24"/>
          <w:szCs w:val="24"/>
        </w:rPr>
        <w:t>Hum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Hypertens</w:t>
      </w:r>
      <w:proofErr w:type="spellEnd"/>
      <w:r w:rsidRPr="00134DFB">
        <w:rPr>
          <w:color w:val="auto"/>
          <w:sz w:val="24"/>
          <w:szCs w:val="24"/>
        </w:rPr>
        <w:t>. 2002; 16: 21-31.</w:t>
      </w:r>
    </w:p>
    <w:p w:rsidR="00041E82" w:rsidRPr="00134DFB" w:rsidRDefault="00041E82" w:rsidP="00041E82">
      <w:pPr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</w:rPr>
        <w:t xml:space="preserve">Casiglia E, </w:t>
      </w:r>
      <w:proofErr w:type="spellStart"/>
      <w:r w:rsidRPr="00134DFB">
        <w:rPr>
          <w:color w:val="auto"/>
          <w:sz w:val="24"/>
          <w:szCs w:val="24"/>
        </w:rPr>
        <w:t>Pauletto</w:t>
      </w:r>
      <w:proofErr w:type="spellEnd"/>
      <w:r w:rsidRPr="00134DFB">
        <w:rPr>
          <w:color w:val="auto"/>
          <w:sz w:val="24"/>
          <w:szCs w:val="24"/>
        </w:rPr>
        <w:t xml:space="preserve"> P, Mazza A, Ginocchio G, di </w:t>
      </w:r>
      <w:proofErr w:type="spellStart"/>
      <w:r w:rsidRPr="00134DFB">
        <w:rPr>
          <w:color w:val="auto"/>
          <w:sz w:val="24"/>
          <w:szCs w:val="24"/>
        </w:rPr>
        <w:t>Menza</w:t>
      </w:r>
      <w:proofErr w:type="spellEnd"/>
      <w:r w:rsidRPr="00134DFB">
        <w:rPr>
          <w:color w:val="auto"/>
          <w:sz w:val="24"/>
          <w:szCs w:val="24"/>
        </w:rPr>
        <w:t xml:space="preserve"> G, Pavan L, </w:t>
      </w:r>
      <w:proofErr w:type="spellStart"/>
      <w:r w:rsidRPr="00134DFB">
        <w:rPr>
          <w:color w:val="auto"/>
          <w:sz w:val="24"/>
          <w:szCs w:val="24"/>
        </w:rPr>
        <w:t>Tramontin</w:t>
      </w:r>
      <w:proofErr w:type="spellEnd"/>
      <w:r w:rsidRPr="00134DFB">
        <w:rPr>
          <w:color w:val="auto"/>
          <w:sz w:val="24"/>
          <w:szCs w:val="24"/>
        </w:rPr>
        <w:t xml:space="preserve"> P, Capuani M, Pessina AC. </w:t>
      </w:r>
      <w:r w:rsidRPr="00134DFB">
        <w:rPr>
          <w:color w:val="auto"/>
          <w:sz w:val="24"/>
          <w:szCs w:val="24"/>
          <w:lang w:val="en-US"/>
        </w:rPr>
        <w:t xml:space="preserve">Impaired glucose tolerance and its co-variates among 2079 non-diabetic elderly subjects. Ten-year mortality and morbidity in the CASTEL study. </w:t>
      </w:r>
      <w:r w:rsidRPr="00134DFB">
        <w:rPr>
          <w:color w:val="auto"/>
          <w:sz w:val="24"/>
          <w:szCs w:val="24"/>
        </w:rPr>
        <w:t xml:space="preserve">Acta </w:t>
      </w:r>
      <w:proofErr w:type="spellStart"/>
      <w:r w:rsidRPr="00134DFB">
        <w:rPr>
          <w:color w:val="auto"/>
          <w:sz w:val="24"/>
          <w:szCs w:val="24"/>
        </w:rPr>
        <w:t>Diabetol</w:t>
      </w:r>
      <w:proofErr w:type="spellEnd"/>
      <w:r w:rsidRPr="00134DFB">
        <w:rPr>
          <w:color w:val="auto"/>
          <w:sz w:val="24"/>
          <w:szCs w:val="24"/>
        </w:rPr>
        <w:t>. 1996; 33: 284-290.</w:t>
      </w:r>
    </w:p>
    <w:p w:rsidR="00041E82" w:rsidRPr="00134DFB" w:rsidRDefault="00041E82" w:rsidP="00041E82">
      <w:pPr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</w:rPr>
        <w:lastRenderedPageBreak/>
        <w:t xml:space="preserve">Casiglia E, </w:t>
      </w:r>
      <w:proofErr w:type="spellStart"/>
      <w:r w:rsidRPr="00134DFB">
        <w:rPr>
          <w:color w:val="auto"/>
          <w:sz w:val="24"/>
          <w:szCs w:val="24"/>
        </w:rPr>
        <w:t>Spolaore</w:t>
      </w:r>
      <w:proofErr w:type="spellEnd"/>
      <w:r w:rsidRPr="00134DFB">
        <w:rPr>
          <w:color w:val="auto"/>
          <w:sz w:val="24"/>
          <w:szCs w:val="24"/>
        </w:rPr>
        <w:t xml:space="preserve"> P, Ginocchio G, </w:t>
      </w:r>
      <w:proofErr w:type="spellStart"/>
      <w:r w:rsidRPr="00134DFB">
        <w:rPr>
          <w:color w:val="auto"/>
          <w:sz w:val="24"/>
          <w:szCs w:val="24"/>
        </w:rPr>
        <w:t>Colangeli</w:t>
      </w:r>
      <w:proofErr w:type="spellEnd"/>
      <w:r w:rsidRPr="00134DFB">
        <w:rPr>
          <w:color w:val="auto"/>
          <w:sz w:val="24"/>
          <w:szCs w:val="24"/>
        </w:rPr>
        <w:t xml:space="preserve"> G, Di </w:t>
      </w:r>
      <w:proofErr w:type="spellStart"/>
      <w:r w:rsidRPr="00134DFB">
        <w:rPr>
          <w:color w:val="auto"/>
          <w:sz w:val="24"/>
          <w:szCs w:val="24"/>
        </w:rPr>
        <w:t>Menza</w:t>
      </w:r>
      <w:proofErr w:type="spellEnd"/>
      <w:r w:rsidRPr="00134DFB">
        <w:rPr>
          <w:color w:val="auto"/>
          <w:sz w:val="24"/>
          <w:szCs w:val="24"/>
        </w:rPr>
        <w:t xml:space="preserve"> G, Marchioro M, Mazza A, Ambrosio GB. </w:t>
      </w:r>
      <w:r w:rsidRPr="00134DFB">
        <w:rPr>
          <w:color w:val="auto"/>
          <w:sz w:val="24"/>
          <w:szCs w:val="24"/>
          <w:lang w:val="en-US"/>
        </w:rPr>
        <w:t xml:space="preserve">Predictors of mortality in very old subjects aged 80 years or over. </w:t>
      </w:r>
      <w:proofErr w:type="spellStart"/>
      <w:r w:rsidRPr="00134DFB">
        <w:rPr>
          <w:color w:val="auto"/>
          <w:sz w:val="24"/>
          <w:szCs w:val="24"/>
        </w:rPr>
        <w:t>Eur</w:t>
      </w:r>
      <w:proofErr w:type="spellEnd"/>
      <w:r w:rsidRPr="00134DFB">
        <w:rPr>
          <w:color w:val="auto"/>
          <w:sz w:val="24"/>
          <w:szCs w:val="24"/>
        </w:rPr>
        <w:t xml:space="preserve"> J </w:t>
      </w:r>
      <w:proofErr w:type="spellStart"/>
      <w:r w:rsidRPr="00134DFB">
        <w:rPr>
          <w:color w:val="auto"/>
          <w:sz w:val="24"/>
          <w:szCs w:val="24"/>
        </w:rPr>
        <w:t>Epidemiol</w:t>
      </w:r>
      <w:proofErr w:type="spellEnd"/>
      <w:r w:rsidRPr="00134DFB">
        <w:rPr>
          <w:color w:val="auto"/>
          <w:sz w:val="24"/>
          <w:szCs w:val="24"/>
        </w:rPr>
        <w:t>. 1993; 9: 577-586.</w:t>
      </w:r>
    </w:p>
    <w:p w:rsidR="00041E82" w:rsidRPr="00134DFB" w:rsidRDefault="00041E82" w:rsidP="00041E82">
      <w:pPr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</w:rPr>
        <w:t xml:space="preserve">Casiglia E, </w:t>
      </w:r>
      <w:proofErr w:type="spellStart"/>
      <w:r w:rsidRPr="00134DFB">
        <w:rPr>
          <w:color w:val="auto"/>
          <w:sz w:val="24"/>
          <w:szCs w:val="24"/>
        </w:rPr>
        <w:t>Spolaore</w:t>
      </w:r>
      <w:proofErr w:type="spellEnd"/>
      <w:r w:rsidRPr="00134DFB">
        <w:rPr>
          <w:color w:val="auto"/>
          <w:sz w:val="24"/>
          <w:szCs w:val="24"/>
        </w:rPr>
        <w:t xml:space="preserve"> P, Ginocchio G, Maggiolo G, Marchioro M, Di </w:t>
      </w:r>
      <w:proofErr w:type="spellStart"/>
      <w:r w:rsidRPr="00134DFB">
        <w:rPr>
          <w:color w:val="auto"/>
          <w:sz w:val="24"/>
          <w:szCs w:val="24"/>
        </w:rPr>
        <w:t>Menza</w:t>
      </w:r>
      <w:proofErr w:type="spellEnd"/>
      <w:r w:rsidRPr="00134DFB">
        <w:rPr>
          <w:color w:val="auto"/>
          <w:sz w:val="24"/>
          <w:szCs w:val="24"/>
        </w:rPr>
        <w:t xml:space="preserve"> G, Mazza A, </w:t>
      </w:r>
      <w:proofErr w:type="spellStart"/>
      <w:r w:rsidRPr="00134DFB">
        <w:rPr>
          <w:color w:val="auto"/>
          <w:sz w:val="24"/>
          <w:szCs w:val="24"/>
        </w:rPr>
        <w:t>Daskalakis</w:t>
      </w:r>
      <w:proofErr w:type="spellEnd"/>
      <w:r w:rsidRPr="00134DFB">
        <w:rPr>
          <w:color w:val="auto"/>
          <w:sz w:val="24"/>
          <w:szCs w:val="24"/>
        </w:rPr>
        <w:t xml:space="preserve"> C, Ambrosio GB. </w:t>
      </w:r>
      <w:r w:rsidRPr="00134DFB">
        <w:rPr>
          <w:color w:val="auto"/>
          <w:sz w:val="24"/>
          <w:szCs w:val="24"/>
          <w:lang w:val="en-US"/>
        </w:rPr>
        <w:t xml:space="preserve">Blood pressure, left ventricular hypertrophy and diabetes among 179 very old </w:t>
      </w:r>
      <w:proofErr w:type="spellStart"/>
      <w:r w:rsidRPr="00134DFB">
        <w:rPr>
          <w:color w:val="auto"/>
          <w:sz w:val="24"/>
          <w:szCs w:val="24"/>
          <w:lang w:val="en-US"/>
        </w:rPr>
        <w:t>hypertensives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from an Italian general population. </w:t>
      </w:r>
      <w:r w:rsidRPr="00134DFB">
        <w:rPr>
          <w:color w:val="auto"/>
          <w:sz w:val="24"/>
          <w:szCs w:val="24"/>
        </w:rPr>
        <w:t>The CASTEL (</w:t>
      </w:r>
      <w:proofErr w:type="spellStart"/>
      <w:r w:rsidRPr="00134DFB">
        <w:rPr>
          <w:color w:val="auto"/>
          <w:sz w:val="24"/>
          <w:szCs w:val="24"/>
        </w:rPr>
        <w:t>CArdiovascular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STudy</w:t>
      </w:r>
      <w:proofErr w:type="spellEnd"/>
      <w:r w:rsidRPr="00134DFB">
        <w:rPr>
          <w:color w:val="auto"/>
          <w:sz w:val="24"/>
          <w:szCs w:val="24"/>
        </w:rPr>
        <w:t xml:space="preserve"> in the </w:t>
      </w:r>
      <w:proofErr w:type="spellStart"/>
      <w:r w:rsidRPr="00134DFB">
        <w:rPr>
          <w:color w:val="auto"/>
          <w:sz w:val="24"/>
          <w:szCs w:val="24"/>
        </w:rPr>
        <w:t>ELderly</w:t>
      </w:r>
      <w:proofErr w:type="spellEnd"/>
      <w:r w:rsidRPr="00134DFB">
        <w:rPr>
          <w:color w:val="auto"/>
          <w:sz w:val="24"/>
          <w:szCs w:val="24"/>
        </w:rPr>
        <w:t>). Cardiologia. 1993; 38: 363-368.</w:t>
      </w:r>
    </w:p>
    <w:p w:rsidR="00041E82" w:rsidRPr="00134DFB" w:rsidRDefault="00041E82" w:rsidP="00041E82">
      <w:pPr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</w:rPr>
        <w:t xml:space="preserve">Casiglia E, </w:t>
      </w:r>
      <w:proofErr w:type="spellStart"/>
      <w:r w:rsidRPr="00134DFB">
        <w:rPr>
          <w:color w:val="auto"/>
          <w:sz w:val="24"/>
          <w:szCs w:val="24"/>
        </w:rPr>
        <w:t>Spolaore</w:t>
      </w:r>
      <w:proofErr w:type="spellEnd"/>
      <w:r w:rsidRPr="00134DFB">
        <w:rPr>
          <w:color w:val="auto"/>
          <w:sz w:val="24"/>
          <w:szCs w:val="24"/>
        </w:rPr>
        <w:t xml:space="preserve"> P, Ginocchio G, Marchioro M, Mazza A, di </w:t>
      </w:r>
      <w:proofErr w:type="spellStart"/>
      <w:r w:rsidRPr="00134DFB">
        <w:rPr>
          <w:color w:val="auto"/>
          <w:sz w:val="24"/>
          <w:szCs w:val="24"/>
        </w:rPr>
        <w:t>Menza</w:t>
      </w:r>
      <w:proofErr w:type="spellEnd"/>
      <w:r w:rsidRPr="00134DFB">
        <w:rPr>
          <w:color w:val="auto"/>
          <w:sz w:val="24"/>
          <w:szCs w:val="24"/>
        </w:rPr>
        <w:t xml:space="preserve"> G, Maniati G, </w:t>
      </w:r>
      <w:proofErr w:type="spellStart"/>
      <w:r w:rsidRPr="00134DFB">
        <w:rPr>
          <w:color w:val="auto"/>
          <w:sz w:val="24"/>
          <w:szCs w:val="24"/>
        </w:rPr>
        <w:t>Daskalakis</w:t>
      </w:r>
      <w:proofErr w:type="spellEnd"/>
      <w:r w:rsidRPr="00134DFB">
        <w:rPr>
          <w:color w:val="auto"/>
          <w:sz w:val="24"/>
          <w:szCs w:val="24"/>
        </w:rPr>
        <w:t xml:space="preserve"> C, </w:t>
      </w:r>
      <w:proofErr w:type="spellStart"/>
      <w:r w:rsidRPr="00134DFB">
        <w:rPr>
          <w:color w:val="auto"/>
          <w:sz w:val="24"/>
          <w:szCs w:val="24"/>
        </w:rPr>
        <w:t>Colangeli</w:t>
      </w:r>
      <w:proofErr w:type="spellEnd"/>
      <w:r w:rsidRPr="00134DFB">
        <w:rPr>
          <w:color w:val="auto"/>
          <w:sz w:val="24"/>
          <w:szCs w:val="24"/>
        </w:rPr>
        <w:t xml:space="preserve"> G, Ambrosio GB. </w:t>
      </w:r>
      <w:r w:rsidRPr="00134DFB">
        <w:rPr>
          <w:color w:val="auto"/>
          <w:sz w:val="24"/>
          <w:szCs w:val="24"/>
          <w:lang w:val="en-US"/>
        </w:rPr>
        <w:t xml:space="preserve">Mortality in relation to Minnesota code items in elderly subjects. Sex-related differences in a cardiovascular study in the elderly. </w:t>
      </w:r>
      <w:proofErr w:type="spellStart"/>
      <w:r w:rsidRPr="00134DFB">
        <w:rPr>
          <w:color w:val="auto"/>
          <w:sz w:val="24"/>
          <w:szCs w:val="24"/>
        </w:rPr>
        <w:t>Jpn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Heart</w:t>
      </w:r>
      <w:proofErr w:type="spellEnd"/>
      <w:r w:rsidRPr="00134DFB">
        <w:rPr>
          <w:color w:val="auto"/>
          <w:sz w:val="24"/>
          <w:szCs w:val="24"/>
        </w:rPr>
        <w:t xml:space="preserve"> J. 1993; 34: 567-577.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</w:rPr>
        <w:t xml:space="preserve">Casiglia E, </w:t>
      </w:r>
      <w:proofErr w:type="spellStart"/>
      <w:r w:rsidRPr="00134DFB">
        <w:rPr>
          <w:color w:val="auto"/>
          <w:sz w:val="24"/>
          <w:szCs w:val="24"/>
        </w:rPr>
        <w:t>Spolaore</w:t>
      </w:r>
      <w:proofErr w:type="spellEnd"/>
      <w:r w:rsidRPr="00134DFB">
        <w:rPr>
          <w:color w:val="auto"/>
          <w:sz w:val="24"/>
          <w:szCs w:val="24"/>
        </w:rPr>
        <w:t xml:space="preserve"> P, Mazza A, Ginocchio G, </w:t>
      </w:r>
      <w:proofErr w:type="spellStart"/>
      <w:r w:rsidRPr="00134DFB">
        <w:rPr>
          <w:color w:val="auto"/>
          <w:sz w:val="24"/>
          <w:szCs w:val="24"/>
        </w:rPr>
        <w:t>Colangeli</w:t>
      </w:r>
      <w:proofErr w:type="spellEnd"/>
      <w:r w:rsidRPr="00134DFB">
        <w:rPr>
          <w:color w:val="auto"/>
          <w:sz w:val="24"/>
          <w:szCs w:val="24"/>
        </w:rPr>
        <w:t xml:space="preserve"> G, Onesto C, Di </w:t>
      </w:r>
      <w:proofErr w:type="spellStart"/>
      <w:r w:rsidRPr="00134DFB">
        <w:rPr>
          <w:color w:val="auto"/>
          <w:sz w:val="24"/>
          <w:szCs w:val="24"/>
        </w:rPr>
        <w:t>Menza</w:t>
      </w:r>
      <w:proofErr w:type="spellEnd"/>
      <w:r w:rsidRPr="00134DFB">
        <w:rPr>
          <w:color w:val="auto"/>
          <w:sz w:val="24"/>
          <w:szCs w:val="24"/>
        </w:rPr>
        <w:t xml:space="preserve"> G, Pegoraro L, Ambrosio GB. </w:t>
      </w:r>
      <w:r w:rsidRPr="00134DFB">
        <w:rPr>
          <w:color w:val="auto"/>
          <w:sz w:val="24"/>
          <w:szCs w:val="24"/>
          <w:lang w:val="en-US"/>
        </w:rPr>
        <w:t xml:space="preserve">Effect of two different therapeutic approaches on total and cardiovascular mortality in a Cardiovascular Study in the Elderly (CASTEL). </w:t>
      </w:r>
      <w:proofErr w:type="spellStart"/>
      <w:r w:rsidRPr="00134DFB">
        <w:rPr>
          <w:color w:val="auto"/>
          <w:sz w:val="24"/>
          <w:szCs w:val="24"/>
          <w:lang w:val="en-US"/>
        </w:rPr>
        <w:t>Jpn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Heart J. 1994; 35: 589-600.</w:t>
      </w:r>
    </w:p>
    <w:p w:rsidR="00041E82" w:rsidRPr="00134DFB" w:rsidRDefault="00041E82" w:rsidP="00041E82">
      <w:pPr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  <w:lang w:val="en-US"/>
        </w:rPr>
        <w:t xml:space="preserve">Casiglia E,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Boschetti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Giordano N,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Caffi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</w:t>
      </w:r>
      <w:proofErr w:type="spellStart"/>
      <w:r w:rsidRPr="00134DFB">
        <w:rPr>
          <w:color w:val="auto"/>
          <w:sz w:val="24"/>
          <w:szCs w:val="24"/>
          <w:lang w:val="en-US"/>
        </w:rPr>
        <w:t>Palatini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P. Arterial stiffness and related variables across menopausal status: an epidemiologic study. </w:t>
      </w:r>
      <w:r w:rsidRPr="00134DFB">
        <w:rPr>
          <w:color w:val="auto"/>
          <w:sz w:val="24"/>
          <w:szCs w:val="24"/>
        </w:rPr>
        <w:t xml:space="preserve">J </w:t>
      </w:r>
      <w:proofErr w:type="spellStart"/>
      <w:r w:rsidRPr="00134DFB">
        <w:rPr>
          <w:color w:val="auto"/>
          <w:sz w:val="24"/>
          <w:szCs w:val="24"/>
        </w:rPr>
        <w:t>Womens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Health</w:t>
      </w:r>
      <w:proofErr w:type="spellEnd"/>
      <w:r w:rsidRPr="00134DFB">
        <w:rPr>
          <w:color w:val="auto"/>
          <w:sz w:val="24"/>
          <w:szCs w:val="24"/>
        </w:rPr>
        <w:t xml:space="preserve">. 2013; 22: 75-84. </w:t>
      </w:r>
    </w:p>
    <w:p w:rsidR="00041E82" w:rsidRPr="00134DFB" w:rsidRDefault="00041E82" w:rsidP="00041E82">
      <w:pPr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</w:rPr>
        <w:t xml:space="preserve">Casiglia E, </w:t>
      </w:r>
      <w:proofErr w:type="spellStart"/>
      <w:r w:rsidRPr="00134DFB">
        <w:rPr>
          <w:color w:val="auto"/>
          <w:sz w:val="24"/>
          <w:szCs w:val="24"/>
        </w:rPr>
        <w:t>Tikhonoff</w:t>
      </w:r>
      <w:proofErr w:type="spellEnd"/>
      <w:r w:rsidRPr="00134DFB">
        <w:rPr>
          <w:color w:val="auto"/>
          <w:sz w:val="24"/>
          <w:szCs w:val="24"/>
        </w:rPr>
        <w:t xml:space="preserve"> V, Caffi S, Bascelli A, Schiavon L, Guidotti F, </w:t>
      </w:r>
      <w:proofErr w:type="spellStart"/>
      <w:r w:rsidRPr="00134DFB">
        <w:rPr>
          <w:color w:val="auto"/>
          <w:sz w:val="24"/>
          <w:szCs w:val="24"/>
        </w:rPr>
        <w:t>Saugo</w:t>
      </w:r>
      <w:proofErr w:type="spellEnd"/>
      <w:r w:rsidRPr="00134DFB">
        <w:rPr>
          <w:color w:val="auto"/>
          <w:sz w:val="24"/>
          <w:szCs w:val="24"/>
        </w:rPr>
        <w:t xml:space="preserve"> M, </w:t>
      </w:r>
      <w:proofErr w:type="spellStart"/>
      <w:r w:rsidRPr="00134DFB">
        <w:rPr>
          <w:color w:val="auto"/>
          <w:sz w:val="24"/>
          <w:szCs w:val="24"/>
        </w:rPr>
        <w:t>Giacomazzo</w:t>
      </w:r>
      <w:proofErr w:type="spellEnd"/>
      <w:r w:rsidRPr="00134DFB">
        <w:rPr>
          <w:color w:val="auto"/>
          <w:sz w:val="24"/>
          <w:szCs w:val="24"/>
        </w:rPr>
        <w:t xml:space="preserve"> M, Martini B, Mazza A, D'este D, Pessina AC. </w:t>
      </w:r>
      <w:r w:rsidRPr="00134DFB">
        <w:rPr>
          <w:color w:val="auto"/>
          <w:sz w:val="24"/>
          <w:szCs w:val="24"/>
          <w:lang w:val="en-US"/>
        </w:rPr>
        <w:t xml:space="preserve">Menopause does not affect blood pressure and risk profile, and menopausal women do not become similar to men. </w:t>
      </w:r>
      <w:r w:rsidRPr="00134DFB">
        <w:rPr>
          <w:color w:val="auto"/>
          <w:sz w:val="24"/>
          <w:szCs w:val="24"/>
        </w:rPr>
        <w:t xml:space="preserve">J </w:t>
      </w:r>
      <w:proofErr w:type="spellStart"/>
      <w:r w:rsidRPr="00134DFB">
        <w:rPr>
          <w:color w:val="auto"/>
          <w:sz w:val="24"/>
          <w:szCs w:val="24"/>
        </w:rPr>
        <w:t>Hypertens</w:t>
      </w:r>
      <w:proofErr w:type="spellEnd"/>
      <w:r w:rsidRPr="00134DFB">
        <w:rPr>
          <w:color w:val="auto"/>
          <w:sz w:val="24"/>
          <w:szCs w:val="24"/>
        </w:rPr>
        <w:t xml:space="preserve">. 2008; 26: 1983-1992. </w:t>
      </w:r>
    </w:p>
    <w:p w:rsidR="00041E82" w:rsidRPr="00134DFB" w:rsidRDefault="00041E82" w:rsidP="00041E82">
      <w:pPr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</w:rPr>
        <w:t xml:space="preserve">Casiglia E, </w:t>
      </w:r>
      <w:proofErr w:type="spellStart"/>
      <w:r w:rsidRPr="00134DFB">
        <w:rPr>
          <w:color w:val="auto"/>
          <w:sz w:val="24"/>
          <w:szCs w:val="24"/>
        </w:rPr>
        <w:t>Tikhonoff</w:t>
      </w:r>
      <w:proofErr w:type="spellEnd"/>
      <w:r w:rsidRPr="00134DFB">
        <w:rPr>
          <w:color w:val="auto"/>
          <w:sz w:val="24"/>
          <w:szCs w:val="24"/>
        </w:rPr>
        <w:t xml:space="preserve"> V, Caffi S, Martini B, Guidotti F, </w:t>
      </w:r>
      <w:proofErr w:type="spellStart"/>
      <w:r w:rsidRPr="00134DFB">
        <w:rPr>
          <w:color w:val="auto"/>
          <w:sz w:val="24"/>
          <w:szCs w:val="24"/>
        </w:rPr>
        <w:t>Bolzon</w:t>
      </w:r>
      <w:proofErr w:type="spellEnd"/>
      <w:r w:rsidRPr="00134DFB">
        <w:rPr>
          <w:color w:val="auto"/>
          <w:sz w:val="24"/>
          <w:szCs w:val="24"/>
        </w:rPr>
        <w:t xml:space="preserve"> M, Bascelli A, D'Este D, Mazza A, Pessina AC. </w:t>
      </w:r>
      <w:r w:rsidRPr="00134DFB">
        <w:rPr>
          <w:color w:val="auto"/>
          <w:sz w:val="24"/>
          <w:szCs w:val="24"/>
          <w:lang w:val="en-US"/>
        </w:rPr>
        <w:t xml:space="preserve">Effects of the C825T polymorphism of the GNB3 gene on body adiposity and blood pressure in fertile and menopausal women: a population-based study. </w:t>
      </w:r>
      <w:r w:rsidRPr="00134DFB">
        <w:rPr>
          <w:color w:val="auto"/>
          <w:sz w:val="24"/>
          <w:szCs w:val="24"/>
        </w:rPr>
        <w:t xml:space="preserve">J </w:t>
      </w:r>
      <w:proofErr w:type="spellStart"/>
      <w:r w:rsidRPr="00134DFB">
        <w:rPr>
          <w:color w:val="auto"/>
          <w:sz w:val="24"/>
          <w:szCs w:val="24"/>
        </w:rPr>
        <w:t>Hypertens</w:t>
      </w:r>
      <w:proofErr w:type="spellEnd"/>
      <w:r w:rsidRPr="00134DFB">
        <w:rPr>
          <w:color w:val="auto"/>
          <w:sz w:val="24"/>
          <w:szCs w:val="24"/>
        </w:rPr>
        <w:t xml:space="preserve">. 2008; 26: 238-243. 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</w:rPr>
        <w:t xml:space="preserve">Casiglia E, </w:t>
      </w:r>
      <w:proofErr w:type="spellStart"/>
      <w:r w:rsidRPr="00134DFB">
        <w:rPr>
          <w:color w:val="auto"/>
          <w:sz w:val="24"/>
          <w:szCs w:val="24"/>
        </w:rPr>
        <w:t>Tikhonoff</w:t>
      </w:r>
      <w:proofErr w:type="spellEnd"/>
      <w:r w:rsidRPr="00134DFB">
        <w:rPr>
          <w:color w:val="auto"/>
          <w:sz w:val="24"/>
          <w:szCs w:val="24"/>
        </w:rPr>
        <w:t xml:space="preserve"> V, </w:t>
      </w:r>
      <w:proofErr w:type="spellStart"/>
      <w:r w:rsidRPr="00134DFB">
        <w:rPr>
          <w:color w:val="auto"/>
          <w:sz w:val="24"/>
          <w:szCs w:val="24"/>
        </w:rPr>
        <w:t>Mormino</w:t>
      </w:r>
      <w:proofErr w:type="spellEnd"/>
      <w:r w:rsidRPr="00134DFB">
        <w:rPr>
          <w:color w:val="auto"/>
          <w:sz w:val="24"/>
          <w:szCs w:val="24"/>
        </w:rPr>
        <w:t xml:space="preserve"> P, Piccoli A, Pessina AC. </w:t>
      </w:r>
      <w:r w:rsidRPr="00134DFB">
        <w:rPr>
          <w:color w:val="auto"/>
          <w:sz w:val="24"/>
          <w:szCs w:val="24"/>
          <w:lang w:val="en-US"/>
        </w:rPr>
        <w:t xml:space="preserve">Is menopause an independent cardiovascular risk factor? Evidence from population-based studies. J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. 2002; 20: S17-22. 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</w:rPr>
        <w:t xml:space="preserve">Casiglia E, </w:t>
      </w:r>
      <w:proofErr w:type="spellStart"/>
      <w:r w:rsidRPr="00134DFB">
        <w:rPr>
          <w:color w:val="auto"/>
          <w:sz w:val="24"/>
          <w:szCs w:val="24"/>
        </w:rPr>
        <w:t>Tikhonoff</w:t>
      </w:r>
      <w:proofErr w:type="spellEnd"/>
      <w:r w:rsidRPr="00134DFB">
        <w:rPr>
          <w:color w:val="auto"/>
          <w:sz w:val="24"/>
          <w:szCs w:val="24"/>
        </w:rPr>
        <w:t xml:space="preserve"> V, </w:t>
      </w:r>
      <w:proofErr w:type="spellStart"/>
      <w:r w:rsidRPr="00134DFB">
        <w:rPr>
          <w:color w:val="auto"/>
          <w:sz w:val="24"/>
          <w:szCs w:val="24"/>
        </w:rPr>
        <w:t>Pizziol</w:t>
      </w:r>
      <w:proofErr w:type="spellEnd"/>
      <w:r w:rsidRPr="00134DFB">
        <w:rPr>
          <w:color w:val="auto"/>
          <w:sz w:val="24"/>
          <w:szCs w:val="24"/>
        </w:rPr>
        <w:t xml:space="preserve"> A, Onesto C, Ginocchio G, Mazza A, Pessina AC. </w:t>
      </w:r>
      <w:r w:rsidRPr="00134DFB">
        <w:rPr>
          <w:color w:val="auto"/>
          <w:sz w:val="24"/>
          <w:szCs w:val="24"/>
          <w:lang w:val="en-US"/>
        </w:rPr>
        <w:t xml:space="preserve">Should digoxin be proscribed in elderly subjects in sinus rhythm free from heart failure? A population-based study. </w:t>
      </w:r>
      <w:proofErr w:type="spellStart"/>
      <w:r w:rsidRPr="00134DFB">
        <w:rPr>
          <w:color w:val="auto"/>
          <w:sz w:val="24"/>
          <w:szCs w:val="24"/>
          <w:lang w:val="en-US"/>
        </w:rPr>
        <w:t>Jpn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Heart J. 1998; 39: 639-651.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>Casiglia E, Basso G, </w:t>
      </w:r>
      <w:proofErr w:type="spellStart"/>
      <w:r w:rsidRPr="00134DFB">
        <w:rPr>
          <w:color w:val="auto"/>
          <w:sz w:val="24"/>
          <w:szCs w:val="24"/>
          <w:lang w:val="en-US"/>
        </w:rPr>
        <w:t>Guglielmi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 Martini B, 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 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 </w:t>
      </w:r>
      <w:proofErr w:type="spellStart"/>
      <w:r w:rsidRPr="00134DFB">
        <w:rPr>
          <w:color w:val="auto"/>
          <w:sz w:val="24"/>
          <w:szCs w:val="24"/>
          <w:lang w:val="en-US"/>
        </w:rPr>
        <w:t>Scarpa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R, </w:t>
      </w:r>
      <w:proofErr w:type="spellStart"/>
      <w:r w:rsidRPr="00134DFB">
        <w:rPr>
          <w:color w:val="auto"/>
          <w:sz w:val="24"/>
          <w:szCs w:val="24"/>
          <w:lang w:val="en-US"/>
        </w:rPr>
        <w:t>Saugo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 </w:t>
      </w:r>
      <w:proofErr w:type="spellStart"/>
      <w:r w:rsidRPr="00134DFB">
        <w:rPr>
          <w:color w:val="auto"/>
          <w:sz w:val="24"/>
          <w:szCs w:val="24"/>
          <w:lang w:val="en-US"/>
        </w:rPr>
        <w:t>Caffi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 Pessina AC. German origin clusters for high cardiovascular risk in an Italian enclave. </w:t>
      </w:r>
      <w:proofErr w:type="spellStart"/>
      <w:r w:rsidRPr="00134DFB">
        <w:rPr>
          <w:color w:val="auto"/>
          <w:sz w:val="24"/>
          <w:szCs w:val="24"/>
          <w:lang w:val="en-US"/>
        </w:rPr>
        <w:t>Int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Heart J. 2005; 46: 489-500.</w:t>
      </w:r>
    </w:p>
    <w:p w:rsidR="00041E82" w:rsidRPr="00134DFB" w:rsidRDefault="00041E82" w:rsidP="00041E82">
      <w:pPr>
        <w:spacing w:line="240" w:lineRule="auto"/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</w:rPr>
        <w:t xml:space="preserve">Castellano M, </w:t>
      </w:r>
      <w:proofErr w:type="spellStart"/>
      <w:r w:rsidRPr="00134DFB">
        <w:rPr>
          <w:color w:val="auto"/>
          <w:sz w:val="24"/>
          <w:szCs w:val="24"/>
        </w:rPr>
        <w:t>Muiesan</w:t>
      </w:r>
      <w:proofErr w:type="spellEnd"/>
      <w:r w:rsidRPr="00134DFB">
        <w:rPr>
          <w:color w:val="auto"/>
          <w:sz w:val="24"/>
          <w:szCs w:val="24"/>
        </w:rPr>
        <w:t xml:space="preserve"> ML, </w:t>
      </w:r>
      <w:proofErr w:type="spellStart"/>
      <w:r w:rsidRPr="00134DFB">
        <w:rPr>
          <w:color w:val="auto"/>
          <w:sz w:val="24"/>
          <w:szCs w:val="24"/>
        </w:rPr>
        <w:t>Rizzoni</w:t>
      </w:r>
      <w:proofErr w:type="spellEnd"/>
      <w:r w:rsidRPr="00134DFB">
        <w:rPr>
          <w:color w:val="auto"/>
          <w:sz w:val="24"/>
          <w:szCs w:val="24"/>
        </w:rPr>
        <w:t xml:space="preserve"> D, </w:t>
      </w:r>
      <w:proofErr w:type="spellStart"/>
      <w:r w:rsidRPr="00134DFB">
        <w:rPr>
          <w:color w:val="auto"/>
          <w:sz w:val="24"/>
          <w:szCs w:val="24"/>
        </w:rPr>
        <w:t>Beschi</w:t>
      </w:r>
      <w:proofErr w:type="spellEnd"/>
      <w:r w:rsidRPr="00134DFB">
        <w:rPr>
          <w:color w:val="auto"/>
          <w:sz w:val="24"/>
          <w:szCs w:val="24"/>
        </w:rPr>
        <w:t xml:space="preserve"> M, </w:t>
      </w:r>
      <w:proofErr w:type="spellStart"/>
      <w:r w:rsidRPr="00134DFB">
        <w:rPr>
          <w:color w:val="auto"/>
          <w:sz w:val="24"/>
          <w:szCs w:val="24"/>
        </w:rPr>
        <w:t>Pasini</w:t>
      </w:r>
      <w:proofErr w:type="spellEnd"/>
      <w:r w:rsidRPr="00134DFB">
        <w:rPr>
          <w:color w:val="auto"/>
          <w:sz w:val="24"/>
          <w:szCs w:val="24"/>
        </w:rPr>
        <w:t xml:space="preserve"> G, Cinelli A, Salvetti M, </w:t>
      </w:r>
      <w:proofErr w:type="spellStart"/>
      <w:r w:rsidRPr="00134DFB">
        <w:rPr>
          <w:color w:val="auto"/>
          <w:sz w:val="24"/>
          <w:szCs w:val="24"/>
        </w:rPr>
        <w:t>Porteri</w:t>
      </w:r>
      <w:proofErr w:type="spellEnd"/>
      <w:r w:rsidRPr="00134DFB">
        <w:rPr>
          <w:color w:val="auto"/>
          <w:sz w:val="24"/>
          <w:szCs w:val="24"/>
        </w:rPr>
        <w:t xml:space="preserve"> E, </w:t>
      </w:r>
      <w:proofErr w:type="spellStart"/>
      <w:r w:rsidRPr="00134DFB">
        <w:rPr>
          <w:color w:val="auto"/>
          <w:sz w:val="24"/>
          <w:szCs w:val="24"/>
        </w:rPr>
        <w:t>Bettoni</w:t>
      </w:r>
      <w:proofErr w:type="spellEnd"/>
      <w:r w:rsidRPr="00134DFB">
        <w:rPr>
          <w:color w:val="auto"/>
          <w:sz w:val="24"/>
          <w:szCs w:val="24"/>
        </w:rPr>
        <w:t xml:space="preserve"> G, </w:t>
      </w:r>
      <w:proofErr w:type="spellStart"/>
      <w:r w:rsidRPr="00134DFB">
        <w:rPr>
          <w:color w:val="auto"/>
          <w:sz w:val="24"/>
          <w:szCs w:val="24"/>
        </w:rPr>
        <w:t>Kreutz</w:t>
      </w:r>
      <w:proofErr w:type="spellEnd"/>
      <w:r w:rsidRPr="00134DFB">
        <w:rPr>
          <w:color w:val="auto"/>
          <w:sz w:val="24"/>
          <w:szCs w:val="24"/>
        </w:rPr>
        <w:t xml:space="preserve"> R, et al. </w:t>
      </w:r>
      <w:proofErr w:type="spellStart"/>
      <w:r w:rsidRPr="00134DFB">
        <w:rPr>
          <w:color w:val="auto"/>
          <w:sz w:val="24"/>
          <w:szCs w:val="24"/>
        </w:rPr>
        <w:t>Angiotensin-converting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enzyme</w:t>
      </w:r>
      <w:proofErr w:type="spellEnd"/>
      <w:r w:rsidRPr="00134DFB">
        <w:rPr>
          <w:color w:val="auto"/>
          <w:sz w:val="24"/>
          <w:szCs w:val="24"/>
        </w:rPr>
        <w:t xml:space="preserve"> I/D </w:t>
      </w:r>
      <w:proofErr w:type="spellStart"/>
      <w:r w:rsidRPr="00134DFB">
        <w:rPr>
          <w:color w:val="auto"/>
          <w:sz w:val="24"/>
          <w:szCs w:val="24"/>
        </w:rPr>
        <w:t>polymorphism</w:t>
      </w:r>
      <w:proofErr w:type="spellEnd"/>
      <w:r w:rsidRPr="00134DFB">
        <w:rPr>
          <w:color w:val="auto"/>
          <w:sz w:val="24"/>
          <w:szCs w:val="24"/>
        </w:rPr>
        <w:t xml:space="preserve"> and </w:t>
      </w:r>
      <w:proofErr w:type="spellStart"/>
      <w:r w:rsidRPr="00134DFB">
        <w:rPr>
          <w:color w:val="auto"/>
          <w:sz w:val="24"/>
          <w:szCs w:val="24"/>
        </w:rPr>
        <w:t>arterial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wall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thickness</w:t>
      </w:r>
      <w:proofErr w:type="spellEnd"/>
      <w:r w:rsidRPr="00134DFB">
        <w:rPr>
          <w:color w:val="auto"/>
          <w:sz w:val="24"/>
          <w:szCs w:val="24"/>
        </w:rPr>
        <w:t xml:space="preserve"> in a general </w:t>
      </w:r>
      <w:proofErr w:type="spellStart"/>
      <w:r w:rsidRPr="00134DFB">
        <w:rPr>
          <w:color w:val="auto"/>
          <w:sz w:val="24"/>
          <w:szCs w:val="24"/>
        </w:rPr>
        <w:t>population</w:t>
      </w:r>
      <w:proofErr w:type="spellEnd"/>
      <w:r w:rsidRPr="00134DFB">
        <w:rPr>
          <w:color w:val="auto"/>
          <w:sz w:val="24"/>
          <w:szCs w:val="24"/>
        </w:rPr>
        <w:t xml:space="preserve">. The Vobarno </w:t>
      </w:r>
      <w:proofErr w:type="spellStart"/>
      <w:r w:rsidRPr="00134DFB">
        <w:rPr>
          <w:color w:val="auto"/>
          <w:sz w:val="24"/>
          <w:szCs w:val="24"/>
        </w:rPr>
        <w:t>Study</w:t>
      </w:r>
      <w:proofErr w:type="spellEnd"/>
      <w:r w:rsidRPr="00134DFB">
        <w:rPr>
          <w:color w:val="auto"/>
          <w:sz w:val="24"/>
          <w:szCs w:val="24"/>
        </w:rPr>
        <w:t xml:space="preserve">. </w:t>
      </w:r>
      <w:proofErr w:type="spellStart"/>
      <w:r w:rsidRPr="00134DFB">
        <w:rPr>
          <w:color w:val="auto"/>
          <w:sz w:val="24"/>
          <w:szCs w:val="24"/>
        </w:rPr>
        <w:t>Circulation</w:t>
      </w:r>
      <w:proofErr w:type="spellEnd"/>
      <w:r w:rsidRPr="00134DFB">
        <w:rPr>
          <w:color w:val="auto"/>
          <w:sz w:val="24"/>
          <w:szCs w:val="24"/>
        </w:rPr>
        <w:t xml:space="preserve">. 1995; 91: 2721-2724. </w:t>
      </w:r>
    </w:p>
    <w:p w:rsidR="00041E82" w:rsidRPr="00134DFB" w:rsidRDefault="00041E82" w:rsidP="00041E82">
      <w:pPr>
        <w:spacing w:line="240" w:lineRule="auto"/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</w:rPr>
        <w:t xml:space="preserve">Cuspidi C, Facchetti R, </w:t>
      </w:r>
      <w:proofErr w:type="spellStart"/>
      <w:r w:rsidRPr="00134DFB">
        <w:rPr>
          <w:color w:val="auto"/>
          <w:sz w:val="24"/>
          <w:szCs w:val="24"/>
        </w:rPr>
        <w:t>Bombelli</w:t>
      </w:r>
      <w:proofErr w:type="spellEnd"/>
      <w:r w:rsidRPr="00134DFB">
        <w:rPr>
          <w:color w:val="auto"/>
          <w:sz w:val="24"/>
          <w:szCs w:val="24"/>
        </w:rPr>
        <w:t xml:space="preserve"> M, Sala C, </w:t>
      </w:r>
      <w:proofErr w:type="spellStart"/>
      <w:r w:rsidRPr="00134DFB">
        <w:rPr>
          <w:color w:val="auto"/>
          <w:sz w:val="24"/>
          <w:szCs w:val="24"/>
        </w:rPr>
        <w:t>Tadic</w:t>
      </w:r>
      <w:proofErr w:type="spellEnd"/>
      <w:r w:rsidRPr="00134DFB">
        <w:rPr>
          <w:color w:val="auto"/>
          <w:sz w:val="24"/>
          <w:szCs w:val="24"/>
        </w:rPr>
        <w:t xml:space="preserve"> M, Grassi G, Mancia G. </w:t>
      </w:r>
      <w:proofErr w:type="spellStart"/>
      <w:r w:rsidRPr="00134DFB">
        <w:rPr>
          <w:color w:val="auto"/>
          <w:sz w:val="24"/>
          <w:szCs w:val="24"/>
        </w:rPr>
        <w:t>Risk</w:t>
      </w:r>
      <w:proofErr w:type="spellEnd"/>
      <w:r w:rsidRPr="00134DFB">
        <w:rPr>
          <w:color w:val="auto"/>
          <w:sz w:val="24"/>
          <w:szCs w:val="24"/>
        </w:rPr>
        <w:t xml:space="preserve"> of new-</w:t>
      </w:r>
      <w:proofErr w:type="spellStart"/>
      <w:r w:rsidRPr="00134DFB">
        <w:rPr>
          <w:color w:val="auto"/>
          <w:sz w:val="24"/>
          <w:szCs w:val="24"/>
        </w:rPr>
        <w:t>onset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metabolic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syndrome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associated</w:t>
      </w:r>
      <w:proofErr w:type="spellEnd"/>
      <w:r w:rsidRPr="00134DFB">
        <w:rPr>
          <w:color w:val="auto"/>
          <w:sz w:val="24"/>
          <w:szCs w:val="24"/>
        </w:rPr>
        <w:t xml:space="preserve"> with </w:t>
      </w:r>
      <w:proofErr w:type="spellStart"/>
      <w:r w:rsidRPr="00134DFB">
        <w:rPr>
          <w:color w:val="auto"/>
          <w:sz w:val="24"/>
          <w:szCs w:val="24"/>
        </w:rPr>
        <w:t>white-coat</w:t>
      </w:r>
      <w:proofErr w:type="spellEnd"/>
      <w:r w:rsidRPr="00134DFB">
        <w:rPr>
          <w:color w:val="auto"/>
          <w:sz w:val="24"/>
          <w:szCs w:val="24"/>
        </w:rPr>
        <w:t xml:space="preserve"> and </w:t>
      </w:r>
      <w:proofErr w:type="spellStart"/>
      <w:r w:rsidRPr="00134DFB">
        <w:rPr>
          <w:color w:val="auto"/>
          <w:sz w:val="24"/>
          <w:szCs w:val="24"/>
        </w:rPr>
        <w:t>masked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134DFB">
        <w:rPr>
          <w:color w:val="auto"/>
          <w:sz w:val="24"/>
          <w:szCs w:val="24"/>
        </w:rPr>
        <w:t>hypertension</w:t>
      </w:r>
      <w:proofErr w:type="spellEnd"/>
      <w:r w:rsidRPr="00134DFB">
        <w:rPr>
          <w:color w:val="auto"/>
          <w:sz w:val="24"/>
          <w:szCs w:val="24"/>
        </w:rPr>
        <w:t>:  data</w:t>
      </w:r>
      <w:proofErr w:type="gramEnd"/>
      <w:r w:rsidRPr="00134DFB">
        <w:rPr>
          <w:color w:val="auto"/>
          <w:sz w:val="24"/>
          <w:szCs w:val="24"/>
        </w:rPr>
        <w:t xml:space="preserve"> from a general </w:t>
      </w:r>
      <w:proofErr w:type="spellStart"/>
      <w:r w:rsidRPr="00134DFB">
        <w:rPr>
          <w:color w:val="auto"/>
          <w:sz w:val="24"/>
          <w:szCs w:val="24"/>
        </w:rPr>
        <w:t>population</w:t>
      </w:r>
      <w:proofErr w:type="spellEnd"/>
      <w:r w:rsidRPr="00134DFB">
        <w:rPr>
          <w:color w:val="auto"/>
          <w:sz w:val="24"/>
          <w:szCs w:val="24"/>
        </w:rPr>
        <w:t xml:space="preserve">. J </w:t>
      </w:r>
      <w:proofErr w:type="spellStart"/>
      <w:r w:rsidRPr="00134DFB">
        <w:rPr>
          <w:color w:val="auto"/>
          <w:sz w:val="24"/>
          <w:szCs w:val="24"/>
        </w:rPr>
        <w:t>Hypertens</w:t>
      </w:r>
      <w:proofErr w:type="spellEnd"/>
      <w:r w:rsidRPr="00134DFB">
        <w:rPr>
          <w:color w:val="auto"/>
          <w:sz w:val="24"/>
          <w:szCs w:val="24"/>
        </w:rPr>
        <w:t xml:space="preserve">. 2018; 36: 1833-1839. </w:t>
      </w:r>
    </w:p>
    <w:p w:rsidR="00041E82" w:rsidRPr="00134DFB" w:rsidRDefault="00041E82" w:rsidP="00041E82">
      <w:pPr>
        <w:spacing w:line="240" w:lineRule="auto"/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</w:rPr>
        <w:lastRenderedPageBreak/>
        <w:t xml:space="preserve">Cuspidi C, Facchetti R, </w:t>
      </w:r>
      <w:proofErr w:type="spellStart"/>
      <w:r w:rsidRPr="00134DFB">
        <w:rPr>
          <w:color w:val="auto"/>
          <w:sz w:val="24"/>
          <w:szCs w:val="24"/>
        </w:rPr>
        <w:t>Bombelli</w:t>
      </w:r>
      <w:proofErr w:type="spellEnd"/>
      <w:r w:rsidRPr="00134DFB">
        <w:rPr>
          <w:color w:val="auto"/>
          <w:sz w:val="24"/>
          <w:szCs w:val="24"/>
        </w:rPr>
        <w:t xml:space="preserve"> M, Sala C, </w:t>
      </w:r>
      <w:proofErr w:type="spellStart"/>
      <w:r w:rsidRPr="00134DFB">
        <w:rPr>
          <w:color w:val="auto"/>
          <w:sz w:val="24"/>
          <w:szCs w:val="24"/>
        </w:rPr>
        <w:t>Tadic</w:t>
      </w:r>
      <w:proofErr w:type="spellEnd"/>
      <w:r w:rsidRPr="00134DFB">
        <w:rPr>
          <w:color w:val="auto"/>
          <w:sz w:val="24"/>
          <w:szCs w:val="24"/>
        </w:rPr>
        <w:t xml:space="preserve"> M, Grassi G, Mancia G. </w:t>
      </w:r>
      <w:proofErr w:type="spellStart"/>
      <w:r w:rsidRPr="00134DFB">
        <w:rPr>
          <w:color w:val="auto"/>
          <w:sz w:val="24"/>
          <w:szCs w:val="24"/>
        </w:rPr>
        <w:t>Uric</w:t>
      </w:r>
      <w:proofErr w:type="spellEnd"/>
      <w:r w:rsidRPr="00134DFB">
        <w:rPr>
          <w:color w:val="auto"/>
          <w:sz w:val="24"/>
          <w:szCs w:val="24"/>
        </w:rPr>
        <w:t xml:space="preserve"> acid and new </w:t>
      </w:r>
      <w:proofErr w:type="spellStart"/>
      <w:r w:rsidRPr="00134DFB">
        <w:rPr>
          <w:color w:val="auto"/>
          <w:sz w:val="24"/>
          <w:szCs w:val="24"/>
        </w:rPr>
        <w:t>onset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left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ventricular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hypertrophy</w:t>
      </w:r>
      <w:proofErr w:type="spellEnd"/>
      <w:r w:rsidRPr="00134DFB">
        <w:rPr>
          <w:color w:val="auto"/>
          <w:sz w:val="24"/>
          <w:szCs w:val="24"/>
        </w:rPr>
        <w:t xml:space="preserve">: </w:t>
      </w:r>
      <w:proofErr w:type="spellStart"/>
      <w:r w:rsidRPr="00134DFB">
        <w:rPr>
          <w:color w:val="auto"/>
          <w:sz w:val="24"/>
          <w:szCs w:val="24"/>
        </w:rPr>
        <w:t>findings</w:t>
      </w:r>
      <w:proofErr w:type="spellEnd"/>
      <w:r w:rsidRPr="00134DFB">
        <w:rPr>
          <w:color w:val="auto"/>
          <w:sz w:val="24"/>
          <w:szCs w:val="24"/>
        </w:rPr>
        <w:t xml:space="preserve"> from the PAMELA </w:t>
      </w:r>
      <w:proofErr w:type="spellStart"/>
      <w:r w:rsidRPr="00134DFB">
        <w:rPr>
          <w:color w:val="auto"/>
          <w:sz w:val="24"/>
          <w:szCs w:val="24"/>
        </w:rPr>
        <w:t>Population</w:t>
      </w:r>
      <w:proofErr w:type="spellEnd"/>
      <w:r w:rsidRPr="00134DFB">
        <w:rPr>
          <w:color w:val="auto"/>
          <w:sz w:val="24"/>
          <w:szCs w:val="24"/>
        </w:rPr>
        <w:t xml:space="preserve">. </w:t>
      </w:r>
      <w:proofErr w:type="spellStart"/>
      <w:r w:rsidRPr="00134DFB">
        <w:rPr>
          <w:color w:val="auto"/>
          <w:sz w:val="24"/>
          <w:szCs w:val="24"/>
        </w:rPr>
        <w:t>Am</w:t>
      </w:r>
      <w:proofErr w:type="spellEnd"/>
      <w:r w:rsidRPr="00134DFB">
        <w:rPr>
          <w:color w:val="auto"/>
          <w:sz w:val="24"/>
          <w:szCs w:val="24"/>
        </w:rPr>
        <w:t xml:space="preserve"> J </w:t>
      </w:r>
      <w:proofErr w:type="spellStart"/>
      <w:r w:rsidRPr="00134DFB">
        <w:rPr>
          <w:color w:val="auto"/>
          <w:sz w:val="24"/>
          <w:szCs w:val="24"/>
        </w:rPr>
        <w:t>Hypertens</w:t>
      </w:r>
      <w:proofErr w:type="spellEnd"/>
      <w:r w:rsidRPr="00134DFB">
        <w:rPr>
          <w:color w:val="auto"/>
          <w:sz w:val="24"/>
          <w:szCs w:val="24"/>
        </w:rPr>
        <w:t xml:space="preserve">. 2017; </w:t>
      </w:r>
      <w:proofErr w:type="gramStart"/>
      <w:r w:rsidRPr="00134DFB">
        <w:rPr>
          <w:color w:val="auto"/>
          <w:sz w:val="24"/>
          <w:szCs w:val="24"/>
        </w:rPr>
        <w:t>30:  279</w:t>
      </w:r>
      <w:proofErr w:type="gramEnd"/>
      <w:r w:rsidRPr="00134DFB">
        <w:rPr>
          <w:color w:val="auto"/>
          <w:sz w:val="24"/>
          <w:szCs w:val="24"/>
        </w:rPr>
        <w:t xml:space="preserve">-285. </w:t>
      </w:r>
    </w:p>
    <w:p w:rsidR="00041E82" w:rsidRPr="00134DFB" w:rsidRDefault="00041E82" w:rsidP="00041E82">
      <w:pPr>
        <w:spacing w:line="240" w:lineRule="auto"/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</w:rPr>
        <w:t xml:space="preserve">Cuspidi C, Facchetti R, </w:t>
      </w:r>
      <w:proofErr w:type="spellStart"/>
      <w:r w:rsidRPr="00134DFB">
        <w:rPr>
          <w:color w:val="auto"/>
          <w:sz w:val="24"/>
          <w:szCs w:val="24"/>
        </w:rPr>
        <w:t>Bombelli</w:t>
      </w:r>
      <w:proofErr w:type="spellEnd"/>
      <w:r w:rsidRPr="00134DFB">
        <w:rPr>
          <w:color w:val="auto"/>
          <w:sz w:val="24"/>
          <w:szCs w:val="24"/>
        </w:rPr>
        <w:t xml:space="preserve"> M, </w:t>
      </w:r>
      <w:proofErr w:type="spellStart"/>
      <w:r w:rsidRPr="00134DFB">
        <w:rPr>
          <w:color w:val="auto"/>
          <w:sz w:val="24"/>
          <w:szCs w:val="24"/>
        </w:rPr>
        <w:t>Tadic</w:t>
      </w:r>
      <w:proofErr w:type="spellEnd"/>
      <w:r w:rsidRPr="00134DFB">
        <w:rPr>
          <w:color w:val="auto"/>
          <w:sz w:val="24"/>
          <w:szCs w:val="24"/>
        </w:rPr>
        <w:t xml:space="preserve"> M, Sala C, Grassi G, Mancia G. High </w:t>
      </w:r>
      <w:proofErr w:type="spellStart"/>
      <w:r w:rsidRPr="00134DFB">
        <w:rPr>
          <w:color w:val="auto"/>
          <w:sz w:val="24"/>
          <w:szCs w:val="24"/>
        </w:rPr>
        <w:t>normal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blood</w:t>
      </w:r>
      <w:proofErr w:type="spellEnd"/>
      <w:r w:rsidRPr="00134DFB">
        <w:rPr>
          <w:color w:val="auto"/>
          <w:sz w:val="24"/>
          <w:szCs w:val="24"/>
        </w:rPr>
        <w:t xml:space="preserve"> pressure and </w:t>
      </w:r>
      <w:proofErr w:type="spellStart"/>
      <w:r w:rsidRPr="00134DFB">
        <w:rPr>
          <w:color w:val="auto"/>
          <w:sz w:val="24"/>
          <w:szCs w:val="24"/>
        </w:rPr>
        <w:t>left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ventricular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hypertrophy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echocardiographic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findings</w:t>
      </w:r>
      <w:proofErr w:type="spellEnd"/>
      <w:r w:rsidRPr="00134DFB">
        <w:rPr>
          <w:color w:val="auto"/>
          <w:sz w:val="24"/>
          <w:szCs w:val="24"/>
        </w:rPr>
        <w:t xml:space="preserve"> from the PAMELA </w:t>
      </w:r>
      <w:proofErr w:type="spellStart"/>
      <w:r w:rsidRPr="00134DFB">
        <w:rPr>
          <w:color w:val="auto"/>
          <w:sz w:val="24"/>
          <w:szCs w:val="24"/>
        </w:rPr>
        <w:t>population</w:t>
      </w:r>
      <w:proofErr w:type="spellEnd"/>
      <w:r w:rsidRPr="00134DFB">
        <w:rPr>
          <w:color w:val="auto"/>
          <w:sz w:val="24"/>
          <w:szCs w:val="24"/>
        </w:rPr>
        <w:t xml:space="preserve">. </w:t>
      </w:r>
      <w:proofErr w:type="spellStart"/>
      <w:r w:rsidRPr="00134DFB">
        <w:rPr>
          <w:color w:val="auto"/>
          <w:sz w:val="24"/>
          <w:szCs w:val="24"/>
        </w:rPr>
        <w:t>Hypertension</w:t>
      </w:r>
      <w:proofErr w:type="spellEnd"/>
      <w:r w:rsidRPr="00134DFB">
        <w:rPr>
          <w:color w:val="auto"/>
          <w:sz w:val="24"/>
          <w:szCs w:val="24"/>
        </w:rPr>
        <w:t xml:space="preserve">. 2019; 73: 612-619. </w:t>
      </w:r>
    </w:p>
    <w:p w:rsidR="00041E82" w:rsidRPr="00134DFB" w:rsidRDefault="00041E82" w:rsidP="00041E82">
      <w:pPr>
        <w:spacing w:line="240" w:lineRule="auto"/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</w:rPr>
        <w:t xml:space="preserve">Cuspidi C, Facchetti R, Quarti-Trevano F, Sala C, </w:t>
      </w:r>
      <w:proofErr w:type="spellStart"/>
      <w:r w:rsidRPr="00134DFB">
        <w:rPr>
          <w:color w:val="auto"/>
          <w:sz w:val="24"/>
          <w:szCs w:val="24"/>
        </w:rPr>
        <w:t>Tadic</w:t>
      </w:r>
      <w:proofErr w:type="spellEnd"/>
      <w:r w:rsidRPr="00134DFB">
        <w:rPr>
          <w:color w:val="auto"/>
          <w:sz w:val="24"/>
          <w:szCs w:val="24"/>
        </w:rPr>
        <w:t xml:space="preserve"> M, Grassi G, Mancia G. </w:t>
      </w:r>
      <w:proofErr w:type="spellStart"/>
      <w:r w:rsidRPr="00134DFB">
        <w:rPr>
          <w:color w:val="auto"/>
          <w:sz w:val="24"/>
          <w:szCs w:val="24"/>
        </w:rPr>
        <w:t>Incident</w:t>
      </w:r>
      <w:proofErr w:type="spellEnd"/>
      <w:r w:rsidRPr="00134DFB">
        <w:rPr>
          <w:color w:val="auto"/>
          <w:sz w:val="24"/>
          <w:szCs w:val="24"/>
        </w:rPr>
        <w:t xml:space="preserve"> Left </w:t>
      </w:r>
      <w:proofErr w:type="spellStart"/>
      <w:r w:rsidRPr="00134DFB">
        <w:rPr>
          <w:color w:val="auto"/>
          <w:sz w:val="24"/>
          <w:szCs w:val="24"/>
        </w:rPr>
        <w:t>Ventricular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Hypertrophy</w:t>
      </w:r>
      <w:proofErr w:type="spellEnd"/>
      <w:r w:rsidRPr="00134DFB">
        <w:rPr>
          <w:color w:val="auto"/>
          <w:sz w:val="24"/>
          <w:szCs w:val="24"/>
        </w:rPr>
        <w:t xml:space="preserve"> in </w:t>
      </w:r>
      <w:proofErr w:type="spellStart"/>
      <w:r w:rsidRPr="00134DFB">
        <w:rPr>
          <w:color w:val="auto"/>
          <w:sz w:val="24"/>
          <w:szCs w:val="24"/>
        </w:rPr>
        <w:t>Masked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Hypertension</w:t>
      </w:r>
      <w:proofErr w:type="spellEnd"/>
      <w:r w:rsidRPr="00134DFB">
        <w:rPr>
          <w:color w:val="auto"/>
          <w:sz w:val="24"/>
          <w:szCs w:val="24"/>
        </w:rPr>
        <w:t xml:space="preserve">. </w:t>
      </w:r>
      <w:proofErr w:type="spellStart"/>
      <w:r w:rsidRPr="00134DFB">
        <w:rPr>
          <w:color w:val="auto"/>
          <w:sz w:val="24"/>
          <w:szCs w:val="24"/>
        </w:rPr>
        <w:t>Hypertension</w:t>
      </w:r>
      <w:proofErr w:type="spellEnd"/>
      <w:r w:rsidRPr="00134DFB">
        <w:rPr>
          <w:color w:val="auto"/>
          <w:sz w:val="24"/>
          <w:szCs w:val="24"/>
        </w:rPr>
        <w:t xml:space="preserve">. 2019; 74: 56-62. </w:t>
      </w:r>
    </w:p>
    <w:p w:rsidR="00041E82" w:rsidRPr="00134DFB" w:rsidRDefault="00041E82" w:rsidP="00041E82">
      <w:pPr>
        <w:spacing w:line="240" w:lineRule="auto"/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</w:rPr>
        <w:t xml:space="preserve">Cuspidi C, </w:t>
      </w:r>
      <w:proofErr w:type="spellStart"/>
      <w:r w:rsidRPr="00134DFB">
        <w:rPr>
          <w:color w:val="auto"/>
          <w:sz w:val="24"/>
          <w:szCs w:val="24"/>
        </w:rPr>
        <w:t>Tadic</w:t>
      </w:r>
      <w:proofErr w:type="spellEnd"/>
      <w:r w:rsidRPr="00134DFB">
        <w:rPr>
          <w:color w:val="auto"/>
          <w:sz w:val="24"/>
          <w:szCs w:val="24"/>
        </w:rPr>
        <w:t xml:space="preserve"> M, Mancia G, Grassi G. White-</w:t>
      </w:r>
      <w:proofErr w:type="spellStart"/>
      <w:r w:rsidRPr="00134DFB">
        <w:rPr>
          <w:color w:val="auto"/>
          <w:sz w:val="24"/>
          <w:szCs w:val="24"/>
        </w:rPr>
        <w:t>coat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134DFB">
        <w:rPr>
          <w:color w:val="auto"/>
          <w:sz w:val="24"/>
          <w:szCs w:val="24"/>
        </w:rPr>
        <w:t>hypertension</w:t>
      </w:r>
      <w:proofErr w:type="spellEnd"/>
      <w:r w:rsidRPr="00134DFB">
        <w:rPr>
          <w:color w:val="auto"/>
          <w:sz w:val="24"/>
          <w:szCs w:val="24"/>
        </w:rPr>
        <w:t>:  the</w:t>
      </w:r>
      <w:proofErr w:type="gram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neglected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subgroup</w:t>
      </w:r>
      <w:proofErr w:type="spellEnd"/>
      <w:r w:rsidRPr="00134DFB">
        <w:rPr>
          <w:color w:val="auto"/>
          <w:sz w:val="24"/>
          <w:szCs w:val="24"/>
        </w:rPr>
        <w:t xml:space="preserve"> in </w:t>
      </w:r>
      <w:proofErr w:type="spellStart"/>
      <w:r w:rsidRPr="00134DFB">
        <w:rPr>
          <w:color w:val="auto"/>
          <w:sz w:val="24"/>
          <w:szCs w:val="24"/>
        </w:rPr>
        <w:t>hypertension</w:t>
      </w:r>
      <w:proofErr w:type="spellEnd"/>
      <w:r w:rsidRPr="00134DFB">
        <w:rPr>
          <w:color w:val="auto"/>
          <w:sz w:val="24"/>
          <w:szCs w:val="24"/>
        </w:rPr>
        <w:t xml:space="preserve">. </w:t>
      </w:r>
      <w:proofErr w:type="spellStart"/>
      <w:r w:rsidRPr="00134DFB">
        <w:rPr>
          <w:color w:val="auto"/>
          <w:sz w:val="24"/>
          <w:szCs w:val="24"/>
        </w:rPr>
        <w:t>Korean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Circ</w:t>
      </w:r>
      <w:proofErr w:type="spellEnd"/>
      <w:r w:rsidRPr="00134DFB">
        <w:rPr>
          <w:color w:val="auto"/>
          <w:sz w:val="24"/>
          <w:szCs w:val="24"/>
        </w:rPr>
        <w:t xml:space="preserve"> J. 2018; 48: 552-564. 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Dal </w:t>
      </w:r>
      <w:proofErr w:type="spellStart"/>
      <w:r w:rsidRPr="00134DFB">
        <w:rPr>
          <w:color w:val="auto"/>
          <w:sz w:val="24"/>
          <w:szCs w:val="24"/>
          <w:lang w:val="en-US"/>
        </w:rPr>
        <w:t>Palù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C, Casiglia E, Pessina AC. </w:t>
      </w:r>
      <w:bookmarkStart w:id="1" w:name="OLE_LINK47"/>
      <w:bookmarkStart w:id="2" w:name="OLE_LINK48"/>
      <w:r w:rsidRPr="00134DFB">
        <w:rPr>
          <w:color w:val="auto"/>
          <w:sz w:val="24"/>
          <w:szCs w:val="24"/>
          <w:lang w:val="en-US"/>
        </w:rPr>
        <w:t>The CASTEL (</w:t>
      </w:r>
      <w:proofErr w:type="spellStart"/>
      <w:r w:rsidRPr="00134DFB">
        <w:rPr>
          <w:color w:val="auto"/>
          <w:sz w:val="24"/>
          <w:szCs w:val="24"/>
          <w:lang w:val="en-US"/>
        </w:rPr>
        <w:t>CArdiovascular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134DFB">
        <w:rPr>
          <w:color w:val="auto"/>
          <w:sz w:val="24"/>
          <w:szCs w:val="24"/>
          <w:lang w:val="en-US"/>
        </w:rPr>
        <w:t>STudy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in the </w:t>
      </w:r>
      <w:proofErr w:type="spellStart"/>
      <w:r w:rsidRPr="00134DFB">
        <w:rPr>
          <w:color w:val="auto"/>
          <w:sz w:val="24"/>
          <w:szCs w:val="24"/>
          <w:lang w:val="en-US"/>
        </w:rPr>
        <w:t>ELderly</w:t>
      </w:r>
      <w:proofErr w:type="spellEnd"/>
      <w:r w:rsidRPr="00134DFB">
        <w:rPr>
          <w:color w:val="auto"/>
          <w:sz w:val="24"/>
          <w:szCs w:val="24"/>
          <w:lang w:val="en-US"/>
        </w:rPr>
        <w:t>). Prediction of cardiovascular mortality in a general population aged 65 years or over</w:t>
      </w:r>
      <w:bookmarkEnd w:id="1"/>
      <w:bookmarkEnd w:id="2"/>
      <w:r w:rsidRPr="00134DFB">
        <w:rPr>
          <w:color w:val="auto"/>
          <w:sz w:val="24"/>
          <w:szCs w:val="24"/>
          <w:lang w:val="en-US"/>
        </w:rPr>
        <w:t xml:space="preserve">. </w:t>
      </w:r>
      <w:bookmarkStart w:id="3" w:name="OLE_LINK49"/>
      <w:bookmarkStart w:id="4" w:name="OLE_LINK50"/>
      <w:r w:rsidRPr="00134DFB">
        <w:rPr>
          <w:color w:val="auto"/>
          <w:sz w:val="24"/>
          <w:szCs w:val="24"/>
          <w:lang w:val="en-US"/>
        </w:rPr>
        <w:t>WHO Hypertension League Yearbook 2000-2001 (pages 57-58).</w:t>
      </w:r>
      <w:bookmarkEnd w:id="3"/>
      <w:bookmarkEnd w:id="4"/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De Simone G, </w:t>
      </w:r>
      <w:proofErr w:type="spellStart"/>
      <w:r w:rsidRPr="00134DFB">
        <w:rPr>
          <w:color w:val="auto"/>
          <w:sz w:val="24"/>
          <w:szCs w:val="24"/>
          <w:lang w:val="en-US"/>
        </w:rPr>
        <w:t>Verdecchia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P, </w:t>
      </w:r>
      <w:proofErr w:type="spellStart"/>
      <w:r w:rsidRPr="00134DFB">
        <w:rPr>
          <w:color w:val="auto"/>
          <w:sz w:val="24"/>
          <w:szCs w:val="24"/>
          <w:lang w:val="en-US"/>
        </w:rPr>
        <w:t>Schillaci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Devereux RB. Clinical impact of various geometric models for calculation of echocardiographic left ventricular mass. J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1998 Aug;16(8):1207-14.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Ferreira MS, </w:t>
      </w:r>
      <w:proofErr w:type="spellStart"/>
      <w:r w:rsidRPr="00134DFB">
        <w:rPr>
          <w:color w:val="auto"/>
          <w:sz w:val="24"/>
          <w:szCs w:val="24"/>
          <w:lang w:val="en-US"/>
        </w:rPr>
        <w:t>Aride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PHR, Val AL. Could resistance to lactate accumulation contribute to the better swimming performance of </w:t>
      </w:r>
      <w:proofErr w:type="spellStart"/>
      <w:r w:rsidRPr="00134DFB">
        <w:rPr>
          <w:color w:val="auto"/>
          <w:sz w:val="24"/>
          <w:szCs w:val="24"/>
          <w:lang w:val="en-US"/>
        </w:rPr>
        <w:t>Brycon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134DFB">
        <w:rPr>
          <w:color w:val="auto"/>
          <w:sz w:val="24"/>
          <w:szCs w:val="24"/>
          <w:lang w:val="en-US"/>
        </w:rPr>
        <w:t>amazonicus</w:t>
      </w:r>
      <w:proofErr w:type="spellEnd"/>
      <w:r w:rsidRPr="00134DFB">
        <w:rPr>
          <w:color w:val="auto"/>
          <w:sz w:val="24"/>
          <w:szCs w:val="24"/>
          <w:lang w:val="en-US"/>
        </w:rPr>
        <w:t> when compared to </w:t>
      </w:r>
      <w:proofErr w:type="spellStart"/>
      <w:r w:rsidRPr="00134DFB">
        <w:rPr>
          <w:color w:val="auto"/>
          <w:sz w:val="24"/>
          <w:szCs w:val="24"/>
          <w:lang w:val="en-US"/>
        </w:rPr>
        <w:t>Colossoma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134DFB">
        <w:rPr>
          <w:color w:val="auto"/>
          <w:sz w:val="24"/>
          <w:szCs w:val="24"/>
          <w:lang w:val="en-US"/>
        </w:rPr>
        <w:t>macropomum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? </w:t>
      </w:r>
      <w:proofErr w:type="spellStart"/>
      <w:r w:rsidRPr="00134DFB">
        <w:rPr>
          <w:color w:val="auto"/>
          <w:sz w:val="24"/>
          <w:szCs w:val="24"/>
          <w:lang w:val="en-US"/>
        </w:rPr>
        <w:t>PeerJ</w:t>
      </w:r>
      <w:proofErr w:type="spellEnd"/>
      <w:r w:rsidRPr="00134DFB">
        <w:rPr>
          <w:color w:val="auto"/>
          <w:sz w:val="24"/>
          <w:szCs w:val="24"/>
          <w:lang w:val="en-US"/>
        </w:rPr>
        <w:t>. 2018 Oct 10;</w:t>
      </w:r>
      <w:proofErr w:type="gramStart"/>
      <w:r w:rsidRPr="00134DFB">
        <w:rPr>
          <w:color w:val="auto"/>
          <w:sz w:val="24"/>
          <w:szCs w:val="24"/>
          <w:lang w:val="en-US"/>
        </w:rPr>
        <w:t>6:e</w:t>
      </w:r>
      <w:proofErr w:type="gramEnd"/>
      <w:r w:rsidRPr="00134DFB">
        <w:rPr>
          <w:color w:val="auto"/>
          <w:sz w:val="24"/>
          <w:szCs w:val="24"/>
          <w:lang w:val="en-US"/>
        </w:rPr>
        <w:t xml:space="preserve">5719. </w:t>
      </w:r>
      <w:proofErr w:type="spellStart"/>
      <w:r w:rsidRPr="00134DFB">
        <w:rPr>
          <w:color w:val="auto"/>
          <w:sz w:val="24"/>
          <w:szCs w:val="24"/>
          <w:lang w:val="en-US"/>
        </w:rPr>
        <w:t>doi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: 10.7717/peerj.5719. </w:t>
      </w:r>
      <w:proofErr w:type="spellStart"/>
      <w:r w:rsidRPr="00134DFB">
        <w:rPr>
          <w:color w:val="auto"/>
          <w:sz w:val="24"/>
          <w:szCs w:val="24"/>
          <w:lang w:val="en-US"/>
        </w:rPr>
        <w:t>eCollection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2018.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Giordano N,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Palatini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P, </w:t>
      </w:r>
      <w:proofErr w:type="spellStart"/>
      <w:r w:rsidRPr="00134DFB">
        <w:rPr>
          <w:color w:val="auto"/>
          <w:sz w:val="24"/>
          <w:szCs w:val="24"/>
          <w:lang w:val="en-US"/>
        </w:rPr>
        <w:t>Bascelli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Boschetti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G, De </w:t>
      </w:r>
      <w:proofErr w:type="spellStart"/>
      <w:r w:rsidRPr="00134DFB">
        <w:rPr>
          <w:color w:val="auto"/>
          <w:sz w:val="24"/>
          <w:szCs w:val="24"/>
          <w:lang w:val="en-US"/>
        </w:rPr>
        <w:t>Lazzari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Grasselli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C, Martini B, </w:t>
      </w:r>
      <w:proofErr w:type="spellStart"/>
      <w:r w:rsidRPr="00134DFB">
        <w:rPr>
          <w:color w:val="auto"/>
          <w:sz w:val="24"/>
          <w:szCs w:val="24"/>
          <w:lang w:val="en-US"/>
        </w:rPr>
        <w:t>Caffi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</w:t>
      </w:r>
      <w:proofErr w:type="spellStart"/>
      <w:r w:rsidRPr="00134DFB">
        <w:rPr>
          <w:color w:val="auto"/>
          <w:sz w:val="24"/>
          <w:szCs w:val="24"/>
          <w:lang w:val="en-US"/>
        </w:rPr>
        <w:t>Piccoli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Bisiacchi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P, Casiglia E. Cognitive functions and cognitive reserve in relation to blood pressure components in a population-based cohort aged 53 to 94 years. </w:t>
      </w:r>
      <w:proofErr w:type="spellStart"/>
      <w:r w:rsidRPr="00134DFB">
        <w:rPr>
          <w:color w:val="auto"/>
          <w:sz w:val="24"/>
          <w:szCs w:val="24"/>
          <w:lang w:val="en-US"/>
        </w:rPr>
        <w:t>Int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. </w:t>
      </w:r>
      <w:r w:rsidRPr="00134DFB">
        <w:rPr>
          <w:color w:val="auto"/>
          <w:sz w:val="24"/>
          <w:szCs w:val="24"/>
          <w:shd w:val="clear" w:color="auto" w:fill="FFFFFF"/>
        </w:rPr>
        <w:t xml:space="preserve">2012; 2012:274851. </w:t>
      </w:r>
      <w:proofErr w:type="spellStart"/>
      <w:r w:rsidRPr="00134DFB">
        <w:rPr>
          <w:color w:val="auto"/>
          <w:sz w:val="24"/>
          <w:szCs w:val="24"/>
          <w:shd w:val="clear" w:color="auto" w:fill="FFFFFF"/>
        </w:rPr>
        <w:t>doi</w:t>
      </w:r>
      <w:proofErr w:type="spellEnd"/>
      <w:r w:rsidRPr="00134DFB">
        <w:rPr>
          <w:color w:val="auto"/>
          <w:sz w:val="24"/>
          <w:szCs w:val="24"/>
          <w:shd w:val="clear" w:color="auto" w:fill="FFFFFF"/>
        </w:rPr>
        <w:t>: 10.1155/2012/274851.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Gueyffier</w:t>
      </w:r>
      <w:proofErr w:type="spellEnd"/>
      <w:r w:rsidRPr="00134DFB">
        <w:rPr>
          <w:color w:val="auto"/>
          <w:sz w:val="24"/>
          <w:szCs w:val="24"/>
          <w:lang w:val="en-US"/>
        </w:rPr>
        <w:t> F, </w:t>
      </w:r>
      <w:proofErr w:type="spellStart"/>
      <w:r w:rsidRPr="00134DFB">
        <w:rPr>
          <w:color w:val="auto"/>
          <w:sz w:val="24"/>
          <w:szCs w:val="24"/>
          <w:lang w:val="en-US"/>
        </w:rPr>
        <w:t>Bulpitt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C, </w:t>
      </w:r>
      <w:proofErr w:type="spellStart"/>
      <w:r w:rsidRPr="00134DFB">
        <w:rPr>
          <w:color w:val="auto"/>
          <w:sz w:val="24"/>
          <w:szCs w:val="24"/>
          <w:lang w:val="en-US"/>
        </w:rPr>
        <w:t>Boissel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JP, </w:t>
      </w:r>
      <w:proofErr w:type="spellStart"/>
      <w:r w:rsidRPr="00134DFB">
        <w:rPr>
          <w:color w:val="auto"/>
          <w:sz w:val="24"/>
          <w:szCs w:val="24"/>
          <w:lang w:val="en-US"/>
        </w:rPr>
        <w:t>Schron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E, Ekbom T, </w:t>
      </w:r>
      <w:proofErr w:type="spellStart"/>
      <w:r w:rsidRPr="00134DFB">
        <w:rPr>
          <w:color w:val="auto"/>
          <w:sz w:val="24"/>
          <w:szCs w:val="24"/>
          <w:lang w:val="en-US"/>
        </w:rPr>
        <w:t>Fagard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R, Casiglia E, </w:t>
      </w:r>
      <w:proofErr w:type="spellStart"/>
      <w:r w:rsidRPr="00134DFB">
        <w:rPr>
          <w:color w:val="auto"/>
          <w:sz w:val="24"/>
          <w:szCs w:val="24"/>
          <w:lang w:val="en-US"/>
        </w:rPr>
        <w:t>Kerlikowske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K, </w:t>
      </w:r>
      <w:proofErr w:type="spellStart"/>
      <w:r w:rsidRPr="00134DFB">
        <w:rPr>
          <w:color w:val="auto"/>
          <w:sz w:val="24"/>
          <w:szCs w:val="24"/>
          <w:lang w:val="en-US"/>
        </w:rPr>
        <w:t>Coope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J. Antihypertensive drugs in very old people: a subgroup meta-analysis of </w:t>
      </w:r>
      <w:proofErr w:type="spellStart"/>
      <w:r w:rsidRPr="00134DFB">
        <w:rPr>
          <w:color w:val="auto"/>
          <w:sz w:val="24"/>
          <w:szCs w:val="24"/>
          <w:lang w:val="en-US"/>
        </w:rPr>
        <w:t>randomised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controlled trials. INDANA Group. Lancet. 1999; 353: 793-796.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Hansen TW, Thijs L, Li Y, </w:t>
      </w:r>
      <w:proofErr w:type="spellStart"/>
      <w:r w:rsidRPr="00134DFB">
        <w:rPr>
          <w:color w:val="auto"/>
          <w:sz w:val="24"/>
          <w:szCs w:val="24"/>
          <w:lang w:val="en-US"/>
        </w:rPr>
        <w:t>Boggia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J, </w:t>
      </w:r>
      <w:proofErr w:type="spellStart"/>
      <w:r w:rsidRPr="00134DFB">
        <w:rPr>
          <w:color w:val="auto"/>
          <w:sz w:val="24"/>
          <w:szCs w:val="24"/>
          <w:lang w:val="en-US"/>
        </w:rPr>
        <w:t>Kikuya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M, </w:t>
      </w:r>
      <w:proofErr w:type="spellStart"/>
      <w:r w:rsidRPr="00134DFB">
        <w:rPr>
          <w:color w:val="auto"/>
          <w:sz w:val="24"/>
          <w:szCs w:val="24"/>
          <w:lang w:val="en-US"/>
        </w:rPr>
        <w:t>Björklund-Bodegård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K, </w:t>
      </w:r>
      <w:proofErr w:type="spellStart"/>
      <w:r w:rsidRPr="00134DFB">
        <w:rPr>
          <w:color w:val="auto"/>
          <w:sz w:val="24"/>
          <w:szCs w:val="24"/>
          <w:lang w:val="en-US"/>
        </w:rPr>
        <w:t>Richart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T, Ohkubo T, </w:t>
      </w:r>
      <w:proofErr w:type="spellStart"/>
      <w:r w:rsidRPr="00134DFB">
        <w:rPr>
          <w:color w:val="auto"/>
          <w:sz w:val="24"/>
          <w:szCs w:val="24"/>
          <w:lang w:val="en-US"/>
        </w:rPr>
        <w:t>Jeppesen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J, </w:t>
      </w:r>
      <w:proofErr w:type="spellStart"/>
      <w:r w:rsidRPr="00134DFB">
        <w:rPr>
          <w:color w:val="auto"/>
          <w:sz w:val="24"/>
          <w:szCs w:val="24"/>
          <w:lang w:val="en-US"/>
        </w:rPr>
        <w:t>Torp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-Pedersen C, Dolan E, </w:t>
      </w:r>
      <w:proofErr w:type="spellStart"/>
      <w:r w:rsidRPr="00134DFB">
        <w:rPr>
          <w:color w:val="auto"/>
          <w:sz w:val="24"/>
          <w:szCs w:val="24"/>
          <w:lang w:val="en-US"/>
        </w:rPr>
        <w:t>Kuznetsova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T, </w:t>
      </w:r>
      <w:proofErr w:type="spellStart"/>
      <w:r w:rsidRPr="00134DFB">
        <w:rPr>
          <w:color w:val="auto"/>
          <w:sz w:val="24"/>
          <w:szCs w:val="24"/>
          <w:lang w:val="en-US"/>
        </w:rPr>
        <w:t>Stolarz-Skrzypek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K,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Malyutina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Casiglia E, </w:t>
      </w:r>
      <w:proofErr w:type="spellStart"/>
      <w:r w:rsidRPr="00134DFB">
        <w:rPr>
          <w:color w:val="auto"/>
          <w:sz w:val="24"/>
          <w:szCs w:val="24"/>
          <w:lang w:val="en-US"/>
        </w:rPr>
        <w:t>Nikitin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Y, Lind L, </w:t>
      </w:r>
      <w:proofErr w:type="spellStart"/>
      <w:r w:rsidRPr="00134DFB">
        <w:rPr>
          <w:color w:val="auto"/>
          <w:sz w:val="24"/>
          <w:szCs w:val="24"/>
          <w:lang w:val="en-US"/>
        </w:rPr>
        <w:t>Sandoya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E, </w:t>
      </w:r>
      <w:proofErr w:type="spellStart"/>
      <w:r w:rsidRPr="00134DFB">
        <w:rPr>
          <w:color w:val="auto"/>
          <w:sz w:val="24"/>
          <w:szCs w:val="24"/>
          <w:lang w:val="en-US"/>
        </w:rPr>
        <w:t>Kawecka-Jaszcz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K, Imai Y, Wang J, Ibsen H, O'Brien E, </w:t>
      </w:r>
      <w:proofErr w:type="spellStart"/>
      <w:r w:rsidRPr="00134DFB">
        <w:rPr>
          <w:color w:val="auto"/>
          <w:sz w:val="24"/>
          <w:szCs w:val="24"/>
          <w:lang w:val="en-US"/>
        </w:rPr>
        <w:t>Staessen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JA. Prognostic value of reading-to-reading blood pressure variability over 24 hours in 8938 subjects from 11 populations. Hypertension. 2010; 55: 1049-1057.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Kuznetsova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T, </w:t>
      </w:r>
      <w:proofErr w:type="spellStart"/>
      <w:r w:rsidRPr="00134DFB">
        <w:rPr>
          <w:color w:val="auto"/>
          <w:sz w:val="24"/>
          <w:szCs w:val="24"/>
          <w:lang w:val="en-US"/>
        </w:rPr>
        <w:t>Staessen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JA, </w:t>
      </w:r>
      <w:proofErr w:type="spellStart"/>
      <w:r w:rsidRPr="00134DFB">
        <w:rPr>
          <w:color w:val="auto"/>
          <w:sz w:val="24"/>
          <w:szCs w:val="24"/>
          <w:lang w:val="en-US"/>
        </w:rPr>
        <w:t>Reineke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T, </w:t>
      </w:r>
      <w:proofErr w:type="spellStart"/>
      <w:r w:rsidRPr="00134DFB">
        <w:rPr>
          <w:color w:val="auto"/>
          <w:sz w:val="24"/>
          <w:szCs w:val="24"/>
          <w:lang w:val="en-US"/>
        </w:rPr>
        <w:t>Olszanecka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Ryabikov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Stolarz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K, Bianchi G, Casiglia E, </w:t>
      </w:r>
      <w:proofErr w:type="spellStart"/>
      <w:r w:rsidRPr="00134DFB">
        <w:rPr>
          <w:color w:val="auto"/>
          <w:sz w:val="24"/>
          <w:szCs w:val="24"/>
          <w:lang w:val="en-US"/>
        </w:rPr>
        <w:t>Fagard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R, Brand-Herrmann SM, </w:t>
      </w:r>
      <w:proofErr w:type="spellStart"/>
      <w:r w:rsidRPr="00134DFB">
        <w:rPr>
          <w:color w:val="auto"/>
          <w:sz w:val="24"/>
          <w:szCs w:val="24"/>
          <w:lang w:val="en-US"/>
        </w:rPr>
        <w:t>Kawecka-Jaszcz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K, </w:t>
      </w:r>
      <w:proofErr w:type="spellStart"/>
      <w:r w:rsidRPr="00134DFB">
        <w:rPr>
          <w:color w:val="auto"/>
          <w:sz w:val="24"/>
          <w:szCs w:val="24"/>
          <w:lang w:val="en-US"/>
        </w:rPr>
        <w:t>Nikitin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Y, Brand E; European Project On Genes in Hypertension (EPOGH) Investigators. Context-dependency of the relation between left ventricular mass and AGT gene variants. J Hum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2005; 19: 155-163.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Kuznetsova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T, </w:t>
      </w:r>
      <w:proofErr w:type="spellStart"/>
      <w:r w:rsidRPr="00134DFB">
        <w:rPr>
          <w:color w:val="auto"/>
          <w:sz w:val="24"/>
          <w:szCs w:val="24"/>
          <w:lang w:val="en-US"/>
        </w:rPr>
        <w:t>Staessen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JA, </w:t>
      </w:r>
      <w:proofErr w:type="spellStart"/>
      <w:r w:rsidRPr="00134DFB">
        <w:rPr>
          <w:color w:val="auto"/>
          <w:sz w:val="24"/>
          <w:szCs w:val="24"/>
          <w:lang w:val="en-US"/>
        </w:rPr>
        <w:t>Stolarz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K, </w:t>
      </w:r>
      <w:proofErr w:type="spellStart"/>
      <w:r w:rsidRPr="00134DFB">
        <w:rPr>
          <w:color w:val="auto"/>
          <w:sz w:val="24"/>
          <w:szCs w:val="24"/>
          <w:lang w:val="en-US"/>
        </w:rPr>
        <w:t>Ryabikov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Olszanecka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Bianchi G, Brand E, Casiglia E, </w:t>
      </w:r>
      <w:proofErr w:type="spellStart"/>
      <w:r w:rsidRPr="00134DFB">
        <w:rPr>
          <w:color w:val="auto"/>
          <w:sz w:val="24"/>
          <w:szCs w:val="24"/>
          <w:lang w:val="en-US"/>
        </w:rPr>
        <w:t>Dominiczak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Fagard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R, </w:t>
      </w:r>
      <w:proofErr w:type="spellStart"/>
      <w:r w:rsidRPr="00134DFB">
        <w:rPr>
          <w:color w:val="auto"/>
          <w:sz w:val="24"/>
          <w:szCs w:val="24"/>
          <w:lang w:val="en-US"/>
        </w:rPr>
        <w:t>Malyutina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</w:t>
      </w:r>
      <w:proofErr w:type="spellStart"/>
      <w:r w:rsidRPr="00134DFB">
        <w:rPr>
          <w:color w:val="auto"/>
          <w:sz w:val="24"/>
          <w:szCs w:val="24"/>
          <w:lang w:val="en-US"/>
        </w:rPr>
        <w:t>Nikitin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Y, </w:t>
      </w:r>
      <w:proofErr w:type="spellStart"/>
      <w:r w:rsidRPr="00134DFB">
        <w:rPr>
          <w:color w:val="auto"/>
          <w:sz w:val="24"/>
          <w:szCs w:val="24"/>
          <w:lang w:val="en-US"/>
        </w:rPr>
        <w:t>Kawecka-Jaszcz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K; European Project On Genes in Hypertension (EPOGH) Investigators. Relationship between left ventricular mass and the ACE D/I polymorphism varies according to sodium intake. J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2004; 22: 287-295.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lastRenderedPageBreak/>
        <w:t>Kuznetsova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T, </w:t>
      </w:r>
      <w:proofErr w:type="spellStart"/>
      <w:r w:rsidRPr="00134DFB">
        <w:rPr>
          <w:color w:val="auto"/>
          <w:sz w:val="24"/>
          <w:szCs w:val="24"/>
          <w:lang w:val="en-US"/>
        </w:rPr>
        <w:t>Staessen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JA, Thijs L, </w:t>
      </w:r>
      <w:proofErr w:type="spellStart"/>
      <w:r w:rsidRPr="00134DFB">
        <w:rPr>
          <w:color w:val="auto"/>
          <w:sz w:val="24"/>
          <w:szCs w:val="24"/>
          <w:lang w:val="en-US"/>
        </w:rPr>
        <w:t>Kunath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C, </w:t>
      </w:r>
      <w:proofErr w:type="spellStart"/>
      <w:r w:rsidRPr="00134DFB">
        <w:rPr>
          <w:color w:val="auto"/>
          <w:sz w:val="24"/>
          <w:szCs w:val="24"/>
          <w:lang w:val="en-US"/>
        </w:rPr>
        <w:t>Olszanecka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Ryabikov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Stolarz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K, Bianchi G, Casiglia E, </w:t>
      </w:r>
      <w:proofErr w:type="spellStart"/>
      <w:r w:rsidRPr="00134DFB">
        <w:rPr>
          <w:color w:val="auto"/>
          <w:sz w:val="24"/>
          <w:szCs w:val="24"/>
          <w:lang w:val="en-US"/>
        </w:rPr>
        <w:t>Fagard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R, Brand-Herrmann SM, </w:t>
      </w:r>
      <w:proofErr w:type="spellStart"/>
      <w:r w:rsidRPr="00134DFB">
        <w:rPr>
          <w:color w:val="auto"/>
          <w:sz w:val="24"/>
          <w:szCs w:val="24"/>
          <w:lang w:val="en-US"/>
        </w:rPr>
        <w:t>Kawecka-Jaszcz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K, </w:t>
      </w:r>
      <w:proofErr w:type="spellStart"/>
      <w:r w:rsidRPr="00134DFB">
        <w:rPr>
          <w:color w:val="auto"/>
          <w:sz w:val="24"/>
          <w:szCs w:val="24"/>
          <w:lang w:val="en-US"/>
        </w:rPr>
        <w:t>Malyutina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 </w:t>
      </w:r>
      <w:proofErr w:type="spellStart"/>
      <w:r w:rsidRPr="00134DFB">
        <w:rPr>
          <w:color w:val="auto"/>
          <w:sz w:val="24"/>
          <w:szCs w:val="24"/>
          <w:lang w:val="en-US"/>
        </w:rPr>
        <w:t>Nikitin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Y, Brand E; European Project On Genes in Hypertension (EPOGH) Investigators. Left ventricular mass in relation to genetic variation in angiotensin II receptors, renin system genes, and sodium excretion. Circulation. 2004; 110: 2644-2650. 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r w:rsidRPr="00134DFB">
        <w:rPr>
          <w:color w:val="auto"/>
          <w:sz w:val="24"/>
          <w:szCs w:val="24"/>
          <w:lang w:val="en-US"/>
        </w:rPr>
        <w:t xml:space="preserve">Levey AS, Stevens LA, </w:t>
      </w:r>
      <w:proofErr w:type="spellStart"/>
      <w:r w:rsidRPr="00134DFB">
        <w:rPr>
          <w:color w:val="auto"/>
          <w:sz w:val="24"/>
          <w:szCs w:val="24"/>
          <w:lang w:val="en-US"/>
        </w:rPr>
        <w:t>Schmid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CH, Zhang YL, Castro AF 3rd, Feldman HI, </w:t>
      </w:r>
      <w:proofErr w:type="spellStart"/>
      <w:r w:rsidRPr="00134DFB">
        <w:rPr>
          <w:color w:val="auto"/>
          <w:sz w:val="24"/>
          <w:szCs w:val="24"/>
          <w:lang w:val="en-US"/>
        </w:rPr>
        <w:t>Kusek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JW, Eggers P, Van Lente F, Greene T, et al. A new equation to estimate glomerular filtration rate. Ann Intern Med. 2009; 150: 604-612.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Pessina AC, </w:t>
      </w:r>
      <w:proofErr w:type="spellStart"/>
      <w:r w:rsidRPr="00134DFB">
        <w:rPr>
          <w:color w:val="auto"/>
          <w:sz w:val="24"/>
          <w:szCs w:val="24"/>
          <w:lang w:val="en-US"/>
        </w:rPr>
        <w:t>Gianluca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Pavei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 Casiglia E. Pulse pressure: an independent predictor of coronary and stroke mortality in elderly females from the general population. Blood Press. 2001; 10: 205-211.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Pessina AC, </w:t>
      </w:r>
      <w:proofErr w:type="spellStart"/>
      <w:r w:rsidRPr="00134DFB">
        <w:rPr>
          <w:color w:val="auto"/>
          <w:sz w:val="24"/>
          <w:szCs w:val="24"/>
          <w:lang w:val="en-US"/>
        </w:rPr>
        <w:t>Pavei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A, </w:t>
      </w:r>
      <w:proofErr w:type="spellStart"/>
      <w:r w:rsidRPr="00134DFB">
        <w:rPr>
          <w:color w:val="auto"/>
          <w:sz w:val="24"/>
          <w:szCs w:val="24"/>
          <w:lang w:val="en-US"/>
        </w:rPr>
        <w:t>Scarpa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R,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 Casiglia E. Predictors of stroke mortality in elderly people from the general population. The </w:t>
      </w:r>
      <w:proofErr w:type="spellStart"/>
      <w:r w:rsidRPr="00134DFB">
        <w:rPr>
          <w:color w:val="auto"/>
          <w:sz w:val="24"/>
          <w:szCs w:val="24"/>
          <w:lang w:val="en-US"/>
        </w:rPr>
        <w:t>CArdiovascular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134DFB">
        <w:rPr>
          <w:color w:val="auto"/>
          <w:sz w:val="24"/>
          <w:szCs w:val="24"/>
          <w:lang w:val="en-US"/>
        </w:rPr>
        <w:t>STudy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in the </w:t>
      </w:r>
      <w:proofErr w:type="spellStart"/>
      <w:r w:rsidRPr="00134DFB">
        <w:rPr>
          <w:color w:val="auto"/>
          <w:sz w:val="24"/>
          <w:szCs w:val="24"/>
          <w:lang w:val="en-US"/>
        </w:rPr>
        <w:t>ELderly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. </w:t>
      </w:r>
      <w:proofErr w:type="spellStart"/>
      <w:r w:rsidRPr="00134DFB">
        <w:rPr>
          <w:color w:val="auto"/>
          <w:sz w:val="24"/>
          <w:szCs w:val="24"/>
          <w:lang w:val="en-US"/>
        </w:rPr>
        <w:t>Eur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 </w:t>
      </w:r>
      <w:proofErr w:type="spellStart"/>
      <w:r w:rsidRPr="00134DFB">
        <w:rPr>
          <w:color w:val="auto"/>
          <w:sz w:val="24"/>
          <w:szCs w:val="24"/>
          <w:lang w:val="en-US"/>
        </w:rPr>
        <w:t>Epidemiol</w:t>
      </w:r>
      <w:proofErr w:type="spellEnd"/>
      <w:r w:rsidRPr="00134DFB">
        <w:rPr>
          <w:color w:val="auto"/>
          <w:sz w:val="24"/>
          <w:szCs w:val="24"/>
          <w:lang w:val="en-US"/>
        </w:rPr>
        <w:t>. 2001; 17: 1097-1104.</w:t>
      </w:r>
    </w:p>
    <w:p w:rsidR="00041E82" w:rsidRPr="00134DFB" w:rsidRDefault="00041E82" w:rsidP="00041E82">
      <w:pPr>
        <w:rPr>
          <w:color w:val="auto"/>
          <w:sz w:val="24"/>
          <w:szCs w:val="24"/>
        </w:rPr>
      </w:pPr>
      <w:proofErr w:type="spellStart"/>
      <w:r w:rsidRPr="00134DFB">
        <w:rPr>
          <w:color w:val="auto"/>
          <w:sz w:val="24"/>
          <w:szCs w:val="24"/>
        </w:rPr>
        <w:t>Muiesan</w:t>
      </w:r>
      <w:proofErr w:type="spellEnd"/>
      <w:r w:rsidRPr="00134DFB">
        <w:rPr>
          <w:color w:val="auto"/>
          <w:sz w:val="24"/>
          <w:szCs w:val="24"/>
        </w:rPr>
        <w:t xml:space="preserve"> ML, Padovani A, Salvetti M, Monteduro C, </w:t>
      </w:r>
      <w:proofErr w:type="spellStart"/>
      <w:r w:rsidRPr="00134DFB">
        <w:rPr>
          <w:color w:val="auto"/>
          <w:sz w:val="24"/>
          <w:szCs w:val="24"/>
        </w:rPr>
        <w:t>Poisa</w:t>
      </w:r>
      <w:proofErr w:type="spellEnd"/>
      <w:r w:rsidRPr="00134DFB">
        <w:rPr>
          <w:color w:val="auto"/>
          <w:sz w:val="24"/>
          <w:szCs w:val="24"/>
        </w:rPr>
        <w:t xml:space="preserve"> P, Bonzi B, Paini A, </w:t>
      </w:r>
      <w:proofErr w:type="spellStart"/>
      <w:r w:rsidRPr="00134DFB">
        <w:rPr>
          <w:color w:val="auto"/>
          <w:sz w:val="24"/>
          <w:szCs w:val="24"/>
        </w:rPr>
        <w:t>Cottini</w:t>
      </w:r>
      <w:proofErr w:type="spellEnd"/>
      <w:r w:rsidRPr="00134DFB">
        <w:rPr>
          <w:color w:val="auto"/>
          <w:sz w:val="24"/>
          <w:szCs w:val="24"/>
        </w:rPr>
        <w:t xml:space="preserve"> E, Agosti C, Castellano M, </w:t>
      </w:r>
      <w:proofErr w:type="spellStart"/>
      <w:r w:rsidRPr="00134DFB">
        <w:rPr>
          <w:color w:val="auto"/>
          <w:sz w:val="24"/>
          <w:szCs w:val="24"/>
        </w:rPr>
        <w:t>Rizzoni</w:t>
      </w:r>
      <w:proofErr w:type="spellEnd"/>
      <w:r w:rsidRPr="00134DFB">
        <w:rPr>
          <w:color w:val="auto"/>
          <w:sz w:val="24"/>
          <w:szCs w:val="24"/>
        </w:rPr>
        <w:t xml:space="preserve"> D, Vignolo A, </w:t>
      </w:r>
      <w:proofErr w:type="spellStart"/>
      <w:r w:rsidRPr="00134DFB">
        <w:rPr>
          <w:color w:val="auto"/>
          <w:sz w:val="24"/>
          <w:szCs w:val="24"/>
        </w:rPr>
        <w:t>Agabiti</w:t>
      </w:r>
      <w:proofErr w:type="spellEnd"/>
      <w:r w:rsidRPr="00134DFB">
        <w:rPr>
          <w:color w:val="auto"/>
          <w:sz w:val="24"/>
          <w:szCs w:val="24"/>
        </w:rPr>
        <w:t xml:space="preserve">-Rosei E. </w:t>
      </w:r>
      <w:proofErr w:type="spellStart"/>
      <w:proofErr w:type="gramStart"/>
      <w:r w:rsidRPr="00134DFB">
        <w:rPr>
          <w:color w:val="auto"/>
          <w:sz w:val="24"/>
          <w:szCs w:val="24"/>
        </w:rPr>
        <w:t>Headache</w:t>
      </w:r>
      <w:proofErr w:type="spellEnd"/>
      <w:r w:rsidRPr="00134DFB">
        <w:rPr>
          <w:color w:val="auto"/>
          <w:sz w:val="24"/>
          <w:szCs w:val="24"/>
        </w:rPr>
        <w:t xml:space="preserve">:  </w:t>
      </w:r>
      <w:proofErr w:type="spellStart"/>
      <w:r w:rsidRPr="00134DFB">
        <w:rPr>
          <w:color w:val="auto"/>
          <w:sz w:val="24"/>
          <w:szCs w:val="24"/>
        </w:rPr>
        <w:t>Prevalence</w:t>
      </w:r>
      <w:proofErr w:type="spellEnd"/>
      <w:proofErr w:type="gramEnd"/>
      <w:r w:rsidRPr="00134DFB">
        <w:rPr>
          <w:color w:val="auto"/>
          <w:sz w:val="24"/>
          <w:szCs w:val="24"/>
        </w:rPr>
        <w:t xml:space="preserve"> and </w:t>
      </w:r>
      <w:proofErr w:type="spellStart"/>
      <w:r w:rsidRPr="00134DFB">
        <w:rPr>
          <w:color w:val="auto"/>
          <w:sz w:val="24"/>
          <w:szCs w:val="24"/>
        </w:rPr>
        <w:t>relationship</w:t>
      </w:r>
      <w:proofErr w:type="spellEnd"/>
      <w:r w:rsidRPr="00134DFB">
        <w:rPr>
          <w:color w:val="auto"/>
          <w:sz w:val="24"/>
          <w:szCs w:val="24"/>
        </w:rPr>
        <w:t xml:space="preserve"> with office or </w:t>
      </w:r>
      <w:proofErr w:type="spellStart"/>
      <w:r w:rsidRPr="00134DFB">
        <w:rPr>
          <w:color w:val="auto"/>
          <w:sz w:val="24"/>
          <w:szCs w:val="24"/>
        </w:rPr>
        <w:t>ambulatory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blood</w:t>
      </w:r>
      <w:proofErr w:type="spellEnd"/>
      <w:r w:rsidRPr="00134DFB">
        <w:rPr>
          <w:color w:val="auto"/>
          <w:sz w:val="24"/>
          <w:szCs w:val="24"/>
        </w:rPr>
        <w:t xml:space="preserve"> pressure in a general </w:t>
      </w:r>
      <w:proofErr w:type="spellStart"/>
      <w:r w:rsidRPr="00134DFB">
        <w:rPr>
          <w:color w:val="auto"/>
          <w:sz w:val="24"/>
          <w:szCs w:val="24"/>
        </w:rPr>
        <w:t>population</w:t>
      </w:r>
      <w:proofErr w:type="spellEnd"/>
      <w:r w:rsidRPr="00134DFB">
        <w:rPr>
          <w:color w:val="auto"/>
          <w:sz w:val="24"/>
          <w:szCs w:val="24"/>
        </w:rPr>
        <w:t xml:space="preserve"> sample (the Vobarno </w:t>
      </w:r>
      <w:proofErr w:type="spellStart"/>
      <w:r w:rsidRPr="00134DFB">
        <w:rPr>
          <w:color w:val="auto"/>
          <w:sz w:val="24"/>
          <w:szCs w:val="24"/>
        </w:rPr>
        <w:t>Study</w:t>
      </w:r>
      <w:proofErr w:type="spellEnd"/>
      <w:r w:rsidRPr="00134DFB">
        <w:rPr>
          <w:color w:val="auto"/>
          <w:sz w:val="24"/>
          <w:szCs w:val="24"/>
        </w:rPr>
        <w:t>). Blood Press. 2006; 15: 14-19.</w:t>
      </w:r>
    </w:p>
    <w:p w:rsidR="00041E82" w:rsidRPr="00134DFB" w:rsidRDefault="00041E82" w:rsidP="00041E82">
      <w:pPr>
        <w:spacing w:line="240" w:lineRule="auto"/>
        <w:rPr>
          <w:color w:val="auto"/>
          <w:sz w:val="24"/>
          <w:szCs w:val="24"/>
        </w:rPr>
      </w:pPr>
      <w:proofErr w:type="spellStart"/>
      <w:r w:rsidRPr="00134DFB">
        <w:rPr>
          <w:color w:val="auto"/>
          <w:sz w:val="24"/>
          <w:szCs w:val="24"/>
        </w:rPr>
        <w:t>Muiesan</w:t>
      </w:r>
      <w:proofErr w:type="spellEnd"/>
      <w:r w:rsidRPr="00134DFB">
        <w:rPr>
          <w:color w:val="auto"/>
          <w:sz w:val="24"/>
          <w:szCs w:val="24"/>
        </w:rPr>
        <w:t xml:space="preserve"> ML, </w:t>
      </w:r>
      <w:proofErr w:type="spellStart"/>
      <w:r w:rsidRPr="00134DFB">
        <w:rPr>
          <w:color w:val="auto"/>
          <w:sz w:val="24"/>
          <w:szCs w:val="24"/>
        </w:rPr>
        <w:t>Pasini</w:t>
      </w:r>
      <w:proofErr w:type="spellEnd"/>
      <w:r w:rsidRPr="00134DFB">
        <w:rPr>
          <w:color w:val="auto"/>
          <w:sz w:val="24"/>
          <w:szCs w:val="24"/>
        </w:rPr>
        <w:t xml:space="preserve"> G, Salvetti M, </w:t>
      </w:r>
      <w:proofErr w:type="spellStart"/>
      <w:r w:rsidRPr="00134DFB">
        <w:rPr>
          <w:color w:val="auto"/>
          <w:sz w:val="24"/>
          <w:szCs w:val="24"/>
        </w:rPr>
        <w:t>Calebich</w:t>
      </w:r>
      <w:proofErr w:type="spellEnd"/>
      <w:r w:rsidRPr="00134DFB">
        <w:rPr>
          <w:color w:val="auto"/>
          <w:sz w:val="24"/>
          <w:szCs w:val="24"/>
        </w:rPr>
        <w:t xml:space="preserve"> S, Zulli R, Castellano M, </w:t>
      </w:r>
      <w:proofErr w:type="spellStart"/>
      <w:r w:rsidRPr="00134DFB">
        <w:rPr>
          <w:color w:val="auto"/>
          <w:sz w:val="24"/>
          <w:szCs w:val="24"/>
        </w:rPr>
        <w:t>Rizzoni</w:t>
      </w:r>
      <w:proofErr w:type="spellEnd"/>
      <w:r w:rsidRPr="00134DFB">
        <w:rPr>
          <w:color w:val="auto"/>
          <w:sz w:val="24"/>
          <w:szCs w:val="24"/>
        </w:rPr>
        <w:t xml:space="preserve"> D, </w:t>
      </w:r>
      <w:proofErr w:type="spellStart"/>
      <w:r w:rsidRPr="00134DFB">
        <w:rPr>
          <w:color w:val="auto"/>
          <w:sz w:val="24"/>
          <w:szCs w:val="24"/>
        </w:rPr>
        <w:t>Bettoni</w:t>
      </w:r>
      <w:proofErr w:type="spellEnd"/>
      <w:r w:rsidRPr="00134DFB">
        <w:rPr>
          <w:color w:val="auto"/>
          <w:sz w:val="24"/>
          <w:szCs w:val="24"/>
        </w:rPr>
        <w:t xml:space="preserve"> G, Cinelli A, </w:t>
      </w:r>
      <w:proofErr w:type="spellStart"/>
      <w:r w:rsidRPr="00134DFB">
        <w:rPr>
          <w:color w:val="auto"/>
          <w:sz w:val="24"/>
          <w:szCs w:val="24"/>
        </w:rPr>
        <w:t>Porteri</w:t>
      </w:r>
      <w:proofErr w:type="spellEnd"/>
      <w:r w:rsidRPr="00134DFB">
        <w:rPr>
          <w:color w:val="auto"/>
          <w:sz w:val="24"/>
          <w:szCs w:val="24"/>
        </w:rPr>
        <w:t xml:space="preserve"> E, Corsetti V, </w:t>
      </w:r>
      <w:proofErr w:type="spellStart"/>
      <w:r w:rsidRPr="00134DFB">
        <w:rPr>
          <w:color w:val="auto"/>
          <w:sz w:val="24"/>
          <w:szCs w:val="24"/>
        </w:rPr>
        <w:t>Agabiti</w:t>
      </w:r>
      <w:proofErr w:type="spellEnd"/>
      <w:r w:rsidRPr="00134DFB">
        <w:rPr>
          <w:color w:val="auto"/>
          <w:sz w:val="24"/>
          <w:szCs w:val="24"/>
        </w:rPr>
        <w:t xml:space="preserve">-Rosei E. </w:t>
      </w:r>
      <w:proofErr w:type="spellStart"/>
      <w:r w:rsidRPr="00134DFB">
        <w:rPr>
          <w:color w:val="auto"/>
          <w:sz w:val="24"/>
          <w:szCs w:val="24"/>
        </w:rPr>
        <w:t>Cardiac</w:t>
      </w:r>
      <w:proofErr w:type="spellEnd"/>
      <w:r w:rsidRPr="00134DFB">
        <w:rPr>
          <w:color w:val="auto"/>
          <w:sz w:val="24"/>
          <w:szCs w:val="24"/>
        </w:rPr>
        <w:t xml:space="preserve"> and </w:t>
      </w:r>
      <w:proofErr w:type="spellStart"/>
      <w:r w:rsidRPr="00134DFB">
        <w:rPr>
          <w:color w:val="auto"/>
          <w:sz w:val="24"/>
          <w:szCs w:val="24"/>
        </w:rPr>
        <w:t>vascular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structural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changes</w:t>
      </w:r>
      <w:proofErr w:type="spellEnd"/>
      <w:r w:rsidRPr="00134DFB">
        <w:rPr>
          <w:color w:val="auto"/>
          <w:sz w:val="24"/>
          <w:szCs w:val="24"/>
        </w:rPr>
        <w:t xml:space="preserve">. </w:t>
      </w:r>
      <w:proofErr w:type="spellStart"/>
      <w:r w:rsidRPr="00134DFB">
        <w:rPr>
          <w:color w:val="auto"/>
          <w:sz w:val="24"/>
          <w:szCs w:val="24"/>
        </w:rPr>
        <w:t>Prevalence</w:t>
      </w:r>
      <w:proofErr w:type="spellEnd"/>
      <w:r w:rsidRPr="00134DFB">
        <w:rPr>
          <w:color w:val="auto"/>
          <w:sz w:val="24"/>
          <w:szCs w:val="24"/>
        </w:rPr>
        <w:t xml:space="preserve"> and relation to </w:t>
      </w:r>
      <w:proofErr w:type="spellStart"/>
      <w:r w:rsidRPr="00134DFB">
        <w:rPr>
          <w:color w:val="auto"/>
          <w:sz w:val="24"/>
          <w:szCs w:val="24"/>
        </w:rPr>
        <w:t>ambulatory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blood</w:t>
      </w:r>
      <w:proofErr w:type="spellEnd"/>
      <w:r w:rsidRPr="00134DFB">
        <w:rPr>
          <w:color w:val="auto"/>
          <w:sz w:val="24"/>
          <w:szCs w:val="24"/>
        </w:rPr>
        <w:t xml:space="preserve"> pressure in a middle-</w:t>
      </w:r>
      <w:proofErr w:type="spellStart"/>
      <w:r w:rsidRPr="00134DFB">
        <w:rPr>
          <w:color w:val="auto"/>
          <w:sz w:val="24"/>
          <w:szCs w:val="24"/>
        </w:rPr>
        <w:t>aged</w:t>
      </w:r>
      <w:proofErr w:type="spellEnd"/>
      <w:r w:rsidRPr="00134DFB">
        <w:rPr>
          <w:color w:val="auto"/>
          <w:sz w:val="24"/>
          <w:szCs w:val="24"/>
        </w:rPr>
        <w:t xml:space="preserve"> general </w:t>
      </w:r>
      <w:proofErr w:type="spellStart"/>
      <w:r w:rsidRPr="00134DFB">
        <w:rPr>
          <w:color w:val="auto"/>
          <w:sz w:val="24"/>
          <w:szCs w:val="24"/>
        </w:rPr>
        <w:t>population</w:t>
      </w:r>
      <w:proofErr w:type="spellEnd"/>
      <w:r w:rsidRPr="00134DFB">
        <w:rPr>
          <w:color w:val="auto"/>
          <w:sz w:val="24"/>
          <w:szCs w:val="24"/>
        </w:rPr>
        <w:t xml:space="preserve"> in </w:t>
      </w:r>
      <w:proofErr w:type="spellStart"/>
      <w:r w:rsidRPr="00134DFB">
        <w:rPr>
          <w:color w:val="auto"/>
          <w:sz w:val="24"/>
          <w:szCs w:val="24"/>
        </w:rPr>
        <w:t>northern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Italy</w:t>
      </w:r>
      <w:proofErr w:type="spellEnd"/>
      <w:r w:rsidRPr="00134DFB">
        <w:rPr>
          <w:color w:val="auto"/>
          <w:sz w:val="24"/>
          <w:szCs w:val="24"/>
        </w:rPr>
        <w:t xml:space="preserve">: the Vobarno </w:t>
      </w:r>
      <w:proofErr w:type="spellStart"/>
      <w:r w:rsidRPr="00134DFB">
        <w:rPr>
          <w:color w:val="auto"/>
          <w:sz w:val="24"/>
          <w:szCs w:val="24"/>
        </w:rPr>
        <w:t>Study</w:t>
      </w:r>
      <w:proofErr w:type="spellEnd"/>
      <w:r w:rsidRPr="00134DFB">
        <w:rPr>
          <w:color w:val="auto"/>
          <w:sz w:val="24"/>
          <w:szCs w:val="24"/>
        </w:rPr>
        <w:t xml:space="preserve">. </w:t>
      </w:r>
      <w:proofErr w:type="spellStart"/>
      <w:r w:rsidRPr="00134DFB">
        <w:rPr>
          <w:color w:val="auto"/>
          <w:sz w:val="24"/>
          <w:szCs w:val="24"/>
        </w:rPr>
        <w:t>Hypertension</w:t>
      </w:r>
      <w:proofErr w:type="spellEnd"/>
      <w:r w:rsidRPr="00134DFB">
        <w:rPr>
          <w:color w:val="auto"/>
          <w:sz w:val="24"/>
          <w:szCs w:val="24"/>
        </w:rPr>
        <w:t xml:space="preserve">. 1996; 27: 1046-1052. </w:t>
      </w:r>
    </w:p>
    <w:p w:rsidR="00041E82" w:rsidRPr="00134DFB" w:rsidRDefault="00041E82" w:rsidP="00041E82">
      <w:pPr>
        <w:rPr>
          <w:color w:val="auto"/>
          <w:sz w:val="24"/>
          <w:szCs w:val="24"/>
        </w:rPr>
      </w:pPr>
      <w:proofErr w:type="spellStart"/>
      <w:r w:rsidRPr="00134DFB">
        <w:rPr>
          <w:color w:val="auto"/>
          <w:sz w:val="24"/>
          <w:szCs w:val="24"/>
        </w:rPr>
        <w:t>Muiesan</w:t>
      </w:r>
      <w:proofErr w:type="spellEnd"/>
      <w:r w:rsidRPr="00134DFB">
        <w:rPr>
          <w:color w:val="auto"/>
          <w:sz w:val="24"/>
          <w:szCs w:val="24"/>
        </w:rPr>
        <w:t xml:space="preserve"> ML, Salvetti M, Monteduro C, Donato F, </w:t>
      </w:r>
      <w:proofErr w:type="spellStart"/>
      <w:r w:rsidRPr="00134DFB">
        <w:rPr>
          <w:color w:val="auto"/>
          <w:sz w:val="24"/>
          <w:szCs w:val="24"/>
        </w:rPr>
        <w:t>Rizzoni</w:t>
      </w:r>
      <w:proofErr w:type="spellEnd"/>
      <w:r w:rsidRPr="00134DFB">
        <w:rPr>
          <w:color w:val="auto"/>
          <w:sz w:val="24"/>
          <w:szCs w:val="24"/>
        </w:rPr>
        <w:t xml:space="preserve"> D, </w:t>
      </w:r>
      <w:proofErr w:type="spellStart"/>
      <w:r w:rsidRPr="00134DFB">
        <w:rPr>
          <w:color w:val="auto"/>
          <w:sz w:val="24"/>
          <w:szCs w:val="24"/>
        </w:rPr>
        <w:t>Agabiti</w:t>
      </w:r>
      <w:proofErr w:type="spellEnd"/>
      <w:r w:rsidRPr="00134DFB">
        <w:rPr>
          <w:color w:val="auto"/>
          <w:sz w:val="24"/>
          <w:szCs w:val="24"/>
        </w:rPr>
        <w:t xml:space="preserve">-Rosei E. </w:t>
      </w:r>
      <w:proofErr w:type="spellStart"/>
      <w:r w:rsidRPr="00134DFB">
        <w:rPr>
          <w:color w:val="auto"/>
          <w:sz w:val="24"/>
          <w:szCs w:val="24"/>
        </w:rPr>
        <w:t>Various</w:t>
      </w:r>
      <w:proofErr w:type="spellEnd"/>
      <w:r w:rsidRPr="00134DFB">
        <w:rPr>
          <w:color w:val="auto"/>
          <w:sz w:val="24"/>
          <w:szCs w:val="24"/>
        </w:rPr>
        <w:t xml:space="preserve"> ways of </w:t>
      </w:r>
      <w:proofErr w:type="spellStart"/>
      <w:r w:rsidRPr="00134DFB">
        <w:rPr>
          <w:color w:val="auto"/>
          <w:sz w:val="24"/>
          <w:szCs w:val="24"/>
        </w:rPr>
        <w:t>calculating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echocardiographic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left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ventricular</w:t>
      </w:r>
      <w:proofErr w:type="spellEnd"/>
      <w:r w:rsidRPr="00134DFB">
        <w:rPr>
          <w:color w:val="auto"/>
          <w:sz w:val="24"/>
          <w:szCs w:val="24"/>
        </w:rPr>
        <w:t xml:space="preserve"> mass and </w:t>
      </w:r>
      <w:proofErr w:type="spellStart"/>
      <w:r w:rsidRPr="00134DFB">
        <w:rPr>
          <w:color w:val="auto"/>
          <w:sz w:val="24"/>
          <w:szCs w:val="24"/>
        </w:rPr>
        <w:t>their</w:t>
      </w:r>
      <w:proofErr w:type="spellEnd"/>
      <w:r w:rsidRPr="00134DFB">
        <w:rPr>
          <w:color w:val="auto"/>
          <w:sz w:val="24"/>
          <w:szCs w:val="24"/>
        </w:rPr>
        <w:t xml:space="preserve"> relative </w:t>
      </w:r>
      <w:proofErr w:type="spellStart"/>
      <w:r w:rsidRPr="00134DFB">
        <w:rPr>
          <w:color w:val="auto"/>
          <w:sz w:val="24"/>
          <w:szCs w:val="24"/>
        </w:rPr>
        <w:t>prognostic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values</w:t>
      </w:r>
      <w:proofErr w:type="spellEnd"/>
      <w:r w:rsidRPr="00134DFB">
        <w:rPr>
          <w:color w:val="auto"/>
          <w:sz w:val="24"/>
          <w:szCs w:val="24"/>
        </w:rPr>
        <w:t xml:space="preserve">. J </w:t>
      </w:r>
      <w:proofErr w:type="spellStart"/>
      <w:r w:rsidRPr="00134DFB">
        <w:rPr>
          <w:color w:val="auto"/>
          <w:sz w:val="24"/>
          <w:szCs w:val="24"/>
        </w:rPr>
        <w:t>Hypertens</w:t>
      </w:r>
      <w:proofErr w:type="spellEnd"/>
      <w:r w:rsidRPr="00134DFB">
        <w:rPr>
          <w:color w:val="auto"/>
          <w:sz w:val="24"/>
          <w:szCs w:val="24"/>
        </w:rPr>
        <w:t xml:space="preserve">. 1998; 16: 1201-1206. </w:t>
      </w:r>
    </w:p>
    <w:p w:rsidR="00041E82" w:rsidRPr="00134DFB" w:rsidRDefault="00041E82" w:rsidP="00041E82">
      <w:pPr>
        <w:rPr>
          <w:color w:val="auto"/>
          <w:sz w:val="24"/>
          <w:szCs w:val="24"/>
        </w:rPr>
      </w:pPr>
      <w:proofErr w:type="spellStart"/>
      <w:r w:rsidRPr="00134DFB">
        <w:rPr>
          <w:color w:val="auto"/>
          <w:sz w:val="24"/>
          <w:szCs w:val="24"/>
        </w:rPr>
        <w:t>Muiesan</w:t>
      </w:r>
      <w:proofErr w:type="spellEnd"/>
      <w:r w:rsidRPr="00134DFB">
        <w:rPr>
          <w:color w:val="auto"/>
          <w:sz w:val="24"/>
          <w:szCs w:val="24"/>
        </w:rPr>
        <w:t xml:space="preserve"> ML, Salvetti M, Paini A, Monteduro C, Rosei CA, Aggiusti C, Belotti E, </w:t>
      </w:r>
      <w:proofErr w:type="spellStart"/>
      <w:r w:rsidRPr="00134DFB">
        <w:rPr>
          <w:color w:val="auto"/>
          <w:sz w:val="24"/>
          <w:szCs w:val="24"/>
        </w:rPr>
        <w:t>Bertacchini</w:t>
      </w:r>
      <w:proofErr w:type="spellEnd"/>
      <w:r w:rsidRPr="00134DFB">
        <w:rPr>
          <w:color w:val="auto"/>
          <w:sz w:val="24"/>
          <w:szCs w:val="24"/>
        </w:rPr>
        <w:t xml:space="preserve"> F, </w:t>
      </w:r>
      <w:proofErr w:type="spellStart"/>
      <w:r w:rsidRPr="00134DFB">
        <w:rPr>
          <w:color w:val="auto"/>
          <w:sz w:val="24"/>
          <w:szCs w:val="24"/>
        </w:rPr>
        <w:t>Galbassini</w:t>
      </w:r>
      <w:proofErr w:type="spellEnd"/>
      <w:r w:rsidRPr="00134DFB">
        <w:rPr>
          <w:color w:val="auto"/>
          <w:sz w:val="24"/>
          <w:szCs w:val="24"/>
        </w:rPr>
        <w:t xml:space="preserve"> G, </w:t>
      </w:r>
      <w:proofErr w:type="spellStart"/>
      <w:r w:rsidRPr="00134DFB">
        <w:rPr>
          <w:color w:val="auto"/>
          <w:sz w:val="24"/>
          <w:szCs w:val="24"/>
        </w:rPr>
        <w:t>Stassaldi</w:t>
      </w:r>
      <w:proofErr w:type="spellEnd"/>
      <w:r w:rsidRPr="00134DFB">
        <w:rPr>
          <w:color w:val="auto"/>
          <w:sz w:val="24"/>
          <w:szCs w:val="24"/>
        </w:rPr>
        <w:t xml:space="preserve"> D, Castellano M, Rosei EA. </w:t>
      </w:r>
      <w:proofErr w:type="spellStart"/>
      <w:r w:rsidRPr="00134DFB">
        <w:rPr>
          <w:color w:val="auto"/>
          <w:sz w:val="24"/>
          <w:szCs w:val="24"/>
        </w:rPr>
        <w:t>Pulse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wave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velocity</w:t>
      </w:r>
      <w:proofErr w:type="spellEnd"/>
      <w:r w:rsidRPr="00134DFB">
        <w:rPr>
          <w:color w:val="auto"/>
          <w:sz w:val="24"/>
          <w:szCs w:val="24"/>
        </w:rPr>
        <w:t xml:space="preserve"> and </w:t>
      </w:r>
      <w:proofErr w:type="spellStart"/>
      <w:r w:rsidRPr="00134DFB">
        <w:rPr>
          <w:color w:val="auto"/>
          <w:sz w:val="24"/>
          <w:szCs w:val="24"/>
        </w:rPr>
        <w:t>cardiovascular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risk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stratification</w:t>
      </w:r>
      <w:proofErr w:type="spellEnd"/>
      <w:r w:rsidRPr="00134DFB">
        <w:rPr>
          <w:color w:val="auto"/>
          <w:sz w:val="24"/>
          <w:szCs w:val="24"/>
        </w:rPr>
        <w:t xml:space="preserve"> in a general </w:t>
      </w:r>
      <w:proofErr w:type="spellStart"/>
      <w:r w:rsidRPr="00134DFB">
        <w:rPr>
          <w:color w:val="auto"/>
          <w:sz w:val="24"/>
          <w:szCs w:val="24"/>
        </w:rPr>
        <w:t>population</w:t>
      </w:r>
      <w:proofErr w:type="spellEnd"/>
      <w:r w:rsidRPr="00134DFB">
        <w:rPr>
          <w:color w:val="auto"/>
          <w:sz w:val="24"/>
          <w:szCs w:val="24"/>
        </w:rPr>
        <w:t xml:space="preserve">: the Vobarno </w:t>
      </w:r>
      <w:proofErr w:type="spellStart"/>
      <w:r w:rsidRPr="00134DFB">
        <w:rPr>
          <w:color w:val="auto"/>
          <w:sz w:val="24"/>
          <w:szCs w:val="24"/>
        </w:rPr>
        <w:t>study</w:t>
      </w:r>
      <w:proofErr w:type="spellEnd"/>
      <w:r w:rsidRPr="00134DFB">
        <w:rPr>
          <w:color w:val="auto"/>
          <w:sz w:val="24"/>
          <w:szCs w:val="24"/>
        </w:rPr>
        <w:t xml:space="preserve">. J </w:t>
      </w:r>
      <w:proofErr w:type="spellStart"/>
      <w:r w:rsidRPr="00134DFB">
        <w:rPr>
          <w:color w:val="auto"/>
          <w:sz w:val="24"/>
          <w:szCs w:val="24"/>
        </w:rPr>
        <w:t>Hypertens</w:t>
      </w:r>
      <w:proofErr w:type="spellEnd"/>
      <w:r w:rsidRPr="00134DFB">
        <w:rPr>
          <w:color w:val="auto"/>
          <w:sz w:val="24"/>
          <w:szCs w:val="24"/>
        </w:rPr>
        <w:t>. 2010; 28: 1935-1943.</w:t>
      </w:r>
    </w:p>
    <w:p w:rsidR="00041E82" w:rsidRPr="00134DFB" w:rsidRDefault="00041E82" w:rsidP="00041E82">
      <w:pPr>
        <w:rPr>
          <w:color w:val="auto"/>
          <w:sz w:val="24"/>
          <w:szCs w:val="24"/>
        </w:rPr>
      </w:pPr>
      <w:proofErr w:type="spellStart"/>
      <w:r w:rsidRPr="00134DFB">
        <w:rPr>
          <w:color w:val="auto"/>
          <w:sz w:val="24"/>
          <w:szCs w:val="24"/>
        </w:rPr>
        <w:t>Muiesan</w:t>
      </w:r>
      <w:proofErr w:type="spellEnd"/>
      <w:r w:rsidRPr="00134DFB">
        <w:rPr>
          <w:color w:val="auto"/>
          <w:sz w:val="24"/>
          <w:szCs w:val="24"/>
        </w:rPr>
        <w:t xml:space="preserve"> ML, Salvetti M, Zulli R, </w:t>
      </w:r>
      <w:proofErr w:type="spellStart"/>
      <w:r w:rsidRPr="00134DFB">
        <w:rPr>
          <w:color w:val="auto"/>
          <w:sz w:val="24"/>
          <w:szCs w:val="24"/>
        </w:rPr>
        <w:t>Pasini</w:t>
      </w:r>
      <w:proofErr w:type="spellEnd"/>
      <w:r w:rsidRPr="00134DFB">
        <w:rPr>
          <w:color w:val="auto"/>
          <w:sz w:val="24"/>
          <w:szCs w:val="24"/>
        </w:rPr>
        <w:t xml:space="preserve"> GF, </w:t>
      </w:r>
      <w:proofErr w:type="spellStart"/>
      <w:r w:rsidRPr="00134DFB">
        <w:rPr>
          <w:color w:val="auto"/>
          <w:sz w:val="24"/>
          <w:szCs w:val="24"/>
        </w:rPr>
        <w:t>Bettoni</w:t>
      </w:r>
      <w:proofErr w:type="spellEnd"/>
      <w:r w:rsidRPr="00134DFB">
        <w:rPr>
          <w:color w:val="auto"/>
          <w:sz w:val="24"/>
          <w:szCs w:val="24"/>
        </w:rPr>
        <w:t xml:space="preserve"> G, Monteduro C, </w:t>
      </w:r>
      <w:proofErr w:type="spellStart"/>
      <w:r w:rsidRPr="00134DFB">
        <w:rPr>
          <w:color w:val="auto"/>
          <w:sz w:val="24"/>
          <w:szCs w:val="24"/>
        </w:rPr>
        <w:t>Rizzoni</w:t>
      </w:r>
      <w:proofErr w:type="spellEnd"/>
      <w:r w:rsidRPr="00134DFB">
        <w:rPr>
          <w:color w:val="auto"/>
          <w:sz w:val="24"/>
          <w:szCs w:val="24"/>
        </w:rPr>
        <w:t xml:space="preserve"> D, Castellano M, </w:t>
      </w:r>
      <w:proofErr w:type="spellStart"/>
      <w:r w:rsidRPr="00134DFB">
        <w:rPr>
          <w:color w:val="auto"/>
          <w:sz w:val="24"/>
          <w:szCs w:val="24"/>
        </w:rPr>
        <w:t>Agabiti</w:t>
      </w:r>
      <w:proofErr w:type="spellEnd"/>
      <w:r w:rsidRPr="00134DFB">
        <w:rPr>
          <w:color w:val="auto"/>
          <w:sz w:val="24"/>
          <w:szCs w:val="24"/>
        </w:rPr>
        <w:t xml:space="preserve">-Rosei E. </w:t>
      </w:r>
      <w:proofErr w:type="spellStart"/>
      <w:r w:rsidRPr="00134DFB">
        <w:rPr>
          <w:color w:val="auto"/>
          <w:sz w:val="24"/>
          <w:szCs w:val="24"/>
        </w:rPr>
        <w:t>Structural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association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between</w:t>
      </w:r>
      <w:proofErr w:type="spellEnd"/>
      <w:r w:rsidRPr="00134DFB">
        <w:rPr>
          <w:color w:val="auto"/>
          <w:sz w:val="24"/>
          <w:szCs w:val="24"/>
        </w:rPr>
        <w:t xml:space="preserve"> the </w:t>
      </w:r>
      <w:proofErr w:type="spellStart"/>
      <w:r w:rsidRPr="00134DFB">
        <w:rPr>
          <w:color w:val="auto"/>
          <w:sz w:val="24"/>
          <w:szCs w:val="24"/>
        </w:rPr>
        <w:t>carotid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artery</w:t>
      </w:r>
      <w:proofErr w:type="spellEnd"/>
      <w:r w:rsidRPr="00134DFB">
        <w:rPr>
          <w:color w:val="auto"/>
          <w:sz w:val="24"/>
          <w:szCs w:val="24"/>
        </w:rPr>
        <w:t xml:space="preserve"> and the </w:t>
      </w:r>
      <w:proofErr w:type="spellStart"/>
      <w:r w:rsidRPr="00134DFB">
        <w:rPr>
          <w:color w:val="auto"/>
          <w:sz w:val="24"/>
          <w:szCs w:val="24"/>
        </w:rPr>
        <w:t>left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ventricle</w:t>
      </w:r>
      <w:proofErr w:type="spellEnd"/>
      <w:r w:rsidRPr="00134DFB">
        <w:rPr>
          <w:color w:val="auto"/>
          <w:sz w:val="24"/>
          <w:szCs w:val="24"/>
        </w:rPr>
        <w:t xml:space="preserve"> in a general </w:t>
      </w:r>
      <w:proofErr w:type="spellStart"/>
      <w:r w:rsidRPr="00134DFB">
        <w:rPr>
          <w:color w:val="auto"/>
          <w:sz w:val="24"/>
          <w:szCs w:val="24"/>
        </w:rPr>
        <w:t>population</w:t>
      </w:r>
      <w:proofErr w:type="spellEnd"/>
      <w:r w:rsidRPr="00134DFB">
        <w:rPr>
          <w:color w:val="auto"/>
          <w:sz w:val="24"/>
          <w:szCs w:val="24"/>
        </w:rPr>
        <w:t xml:space="preserve"> in </w:t>
      </w:r>
      <w:proofErr w:type="spellStart"/>
      <w:r w:rsidRPr="00134DFB">
        <w:rPr>
          <w:color w:val="auto"/>
          <w:sz w:val="24"/>
          <w:szCs w:val="24"/>
        </w:rPr>
        <w:t>Northern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Italy</w:t>
      </w:r>
      <w:proofErr w:type="spellEnd"/>
      <w:r w:rsidRPr="00134DFB">
        <w:rPr>
          <w:color w:val="auto"/>
          <w:sz w:val="24"/>
          <w:szCs w:val="24"/>
        </w:rPr>
        <w:t xml:space="preserve">: the Vobarno </w:t>
      </w:r>
      <w:proofErr w:type="spellStart"/>
      <w:r w:rsidRPr="00134DFB">
        <w:rPr>
          <w:color w:val="auto"/>
          <w:sz w:val="24"/>
          <w:szCs w:val="24"/>
        </w:rPr>
        <w:t>study</w:t>
      </w:r>
      <w:proofErr w:type="spellEnd"/>
      <w:r w:rsidRPr="00134DFB">
        <w:rPr>
          <w:color w:val="auto"/>
          <w:sz w:val="24"/>
          <w:szCs w:val="24"/>
        </w:rPr>
        <w:t xml:space="preserve">. J </w:t>
      </w:r>
      <w:proofErr w:type="spellStart"/>
      <w:r w:rsidRPr="00134DFB">
        <w:rPr>
          <w:color w:val="auto"/>
          <w:sz w:val="24"/>
          <w:szCs w:val="24"/>
        </w:rPr>
        <w:t>Hypertens</w:t>
      </w:r>
      <w:proofErr w:type="spellEnd"/>
      <w:r w:rsidRPr="00134DFB">
        <w:rPr>
          <w:color w:val="auto"/>
          <w:sz w:val="24"/>
          <w:szCs w:val="24"/>
        </w:rPr>
        <w:t>. 1998;16: 1805-1812.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Prandoni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P, </w:t>
      </w:r>
      <w:proofErr w:type="spellStart"/>
      <w:proofErr w:type="gramStart"/>
      <w:r w:rsidRPr="00134DFB">
        <w:rPr>
          <w:color w:val="auto"/>
          <w:sz w:val="24"/>
          <w:szCs w:val="24"/>
          <w:lang w:val="en-US"/>
        </w:rPr>
        <w:t>E.Casiglia</w:t>
      </w:r>
      <w:proofErr w:type="spellEnd"/>
      <w:proofErr w:type="gram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A.Piccioli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A.Ghirarduzzi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V.Pengo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C.Gu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J.D.Douketis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. The risk of cancer in patients with venous thromboembolism does not exceed that expected in the general population after the first 6 months. J </w:t>
      </w:r>
      <w:proofErr w:type="spellStart"/>
      <w:r w:rsidRPr="00134DFB">
        <w:rPr>
          <w:color w:val="auto"/>
          <w:sz w:val="24"/>
          <w:szCs w:val="24"/>
          <w:lang w:val="en-US"/>
        </w:rPr>
        <w:t>Thromb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134DFB">
        <w:rPr>
          <w:color w:val="auto"/>
          <w:sz w:val="24"/>
          <w:szCs w:val="24"/>
          <w:lang w:val="en-US"/>
        </w:rPr>
        <w:t>Haemost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2010; 8: 1126–1127.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Prandoni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P, </w:t>
      </w:r>
      <w:proofErr w:type="spellStart"/>
      <w:proofErr w:type="gramStart"/>
      <w:r w:rsidRPr="00134DFB">
        <w:rPr>
          <w:color w:val="auto"/>
          <w:sz w:val="24"/>
          <w:szCs w:val="24"/>
          <w:lang w:val="en-US"/>
        </w:rPr>
        <w:t>E.Casiglia</w:t>
      </w:r>
      <w:proofErr w:type="spellEnd"/>
      <w:proofErr w:type="gram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V.Tikhonoff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A.Leizorovicz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H.Decousus</w:t>
      </w:r>
      <w:proofErr w:type="spellEnd"/>
      <w:r w:rsidRPr="00134DFB">
        <w:rPr>
          <w:color w:val="auto"/>
          <w:sz w:val="24"/>
          <w:szCs w:val="24"/>
          <w:lang w:val="en-US"/>
        </w:rPr>
        <w:t>. The risk of subsequent cancer and arterial cardiovascular events in patients with superficial vein thrombosis in the legs. Blood 2011; 118: 4719-4722.</w:t>
      </w:r>
    </w:p>
    <w:p w:rsidR="00041E82" w:rsidRPr="00134DFB" w:rsidRDefault="00041E82" w:rsidP="00041E82">
      <w:pPr>
        <w:rPr>
          <w:color w:val="auto"/>
          <w:sz w:val="24"/>
          <w:szCs w:val="24"/>
        </w:rPr>
      </w:pPr>
      <w:r w:rsidRPr="00134DFB">
        <w:rPr>
          <w:color w:val="auto"/>
          <w:sz w:val="24"/>
          <w:szCs w:val="24"/>
        </w:rPr>
        <w:lastRenderedPageBreak/>
        <w:t xml:space="preserve">Salvetti M, </w:t>
      </w:r>
      <w:proofErr w:type="spellStart"/>
      <w:r w:rsidRPr="00134DFB">
        <w:rPr>
          <w:color w:val="auto"/>
          <w:sz w:val="24"/>
          <w:szCs w:val="24"/>
        </w:rPr>
        <w:t>Muiesan</w:t>
      </w:r>
      <w:proofErr w:type="spellEnd"/>
      <w:r w:rsidRPr="00134DFB">
        <w:rPr>
          <w:color w:val="auto"/>
          <w:sz w:val="24"/>
          <w:szCs w:val="24"/>
        </w:rPr>
        <w:t xml:space="preserve"> ML, </w:t>
      </w:r>
      <w:proofErr w:type="spellStart"/>
      <w:r w:rsidRPr="00134DFB">
        <w:rPr>
          <w:color w:val="auto"/>
          <w:sz w:val="24"/>
          <w:szCs w:val="24"/>
        </w:rPr>
        <w:t>Rizzoni</w:t>
      </w:r>
      <w:proofErr w:type="spellEnd"/>
      <w:r w:rsidRPr="00134DFB">
        <w:rPr>
          <w:color w:val="auto"/>
          <w:sz w:val="24"/>
          <w:szCs w:val="24"/>
        </w:rPr>
        <w:t xml:space="preserve"> D, </w:t>
      </w:r>
      <w:proofErr w:type="spellStart"/>
      <w:r w:rsidRPr="00134DFB">
        <w:rPr>
          <w:color w:val="auto"/>
          <w:sz w:val="24"/>
          <w:szCs w:val="24"/>
        </w:rPr>
        <w:t>Bettoni</w:t>
      </w:r>
      <w:proofErr w:type="spellEnd"/>
      <w:r w:rsidRPr="00134DFB">
        <w:rPr>
          <w:color w:val="auto"/>
          <w:sz w:val="24"/>
          <w:szCs w:val="24"/>
        </w:rPr>
        <w:t xml:space="preserve"> G, Monteduro C, </w:t>
      </w:r>
      <w:proofErr w:type="spellStart"/>
      <w:r w:rsidRPr="00134DFB">
        <w:rPr>
          <w:color w:val="auto"/>
          <w:sz w:val="24"/>
          <w:szCs w:val="24"/>
        </w:rPr>
        <w:t>Corbellini</w:t>
      </w:r>
      <w:proofErr w:type="spellEnd"/>
      <w:r w:rsidRPr="00134DFB">
        <w:rPr>
          <w:color w:val="auto"/>
          <w:sz w:val="24"/>
          <w:szCs w:val="24"/>
        </w:rPr>
        <w:t xml:space="preserve"> C, Viola S, </w:t>
      </w:r>
      <w:proofErr w:type="spellStart"/>
      <w:r w:rsidRPr="00134DFB">
        <w:rPr>
          <w:color w:val="auto"/>
          <w:sz w:val="24"/>
          <w:szCs w:val="24"/>
        </w:rPr>
        <w:t>Agabiti</w:t>
      </w:r>
      <w:proofErr w:type="spellEnd"/>
      <w:r w:rsidRPr="00134DFB">
        <w:rPr>
          <w:color w:val="auto"/>
          <w:sz w:val="24"/>
          <w:szCs w:val="24"/>
        </w:rPr>
        <w:t xml:space="preserve">-Rosei E. Night time </w:t>
      </w:r>
      <w:proofErr w:type="spellStart"/>
      <w:r w:rsidRPr="00134DFB">
        <w:rPr>
          <w:color w:val="auto"/>
          <w:sz w:val="24"/>
          <w:szCs w:val="24"/>
        </w:rPr>
        <w:t>blood</w:t>
      </w:r>
      <w:proofErr w:type="spellEnd"/>
      <w:r w:rsidRPr="00134DFB">
        <w:rPr>
          <w:color w:val="auto"/>
          <w:sz w:val="24"/>
          <w:szCs w:val="24"/>
        </w:rPr>
        <w:t xml:space="preserve"> pressure and </w:t>
      </w:r>
      <w:proofErr w:type="spellStart"/>
      <w:r w:rsidRPr="00134DFB">
        <w:rPr>
          <w:color w:val="auto"/>
          <w:sz w:val="24"/>
          <w:szCs w:val="24"/>
        </w:rPr>
        <w:t>cardiovascular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structure</w:t>
      </w:r>
      <w:proofErr w:type="spellEnd"/>
      <w:r w:rsidRPr="00134DFB">
        <w:rPr>
          <w:color w:val="auto"/>
          <w:sz w:val="24"/>
          <w:szCs w:val="24"/>
        </w:rPr>
        <w:t xml:space="preserve"> in a middle-</w:t>
      </w:r>
      <w:proofErr w:type="spellStart"/>
      <w:r w:rsidRPr="00134DFB">
        <w:rPr>
          <w:color w:val="auto"/>
          <w:sz w:val="24"/>
          <w:szCs w:val="24"/>
        </w:rPr>
        <w:t>aged</w:t>
      </w:r>
      <w:proofErr w:type="spellEnd"/>
      <w:r w:rsidRPr="00134DFB">
        <w:rPr>
          <w:color w:val="auto"/>
          <w:sz w:val="24"/>
          <w:szCs w:val="24"/>
        </w:rPr>
        <w:t xml:space="preserve"> general </w:t>
      </w:r>
      <w:proofErr w:type="spellStart"/>
      <w:r w:rsidRPr="00134DFB">
        <w:rPr>
          <w:color w:val="auto"/>
          <w:sz w:val="24"/>
          <w:szCs w:val="24"/>
        </w:rPr>
        <w:t>population</w:t>
      </w:r>
      <w:proofErr w:type="spellEnd"/>
      <w:r w:rsidRPr="00134DFB">
        <w:rPr>
          <w:color w:val="auto"/>
          <w:sz w:val="24"/>
          <w:szCs w:val="24"/>
        </w:rPr>
        <w:t xml:space="preserve"> in </w:t>
      </w:r>
      <w:proofErr w:type="spellStart"/>
      <w:r w:rsidRPr="00134DFB">
        <w:rPr>
          <w:color w:val="auto"/>
          <w:sz w:val="24"/>
          <w:szCs w:val="24"/>
        </w:rPr>
        <w:t>northern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134DFB">
        <w:rPr>
          <w:color w:val="auto"/>
          <w:sz w:val="24"/>
          <w:szCs w:val="24"/>
        </w:rPr>
        <w:t>Italy</w:t>
      </w:r>
      <w:proofErr w:type="spellEnd"/>
      <w:r w:rsidRPr="00134DFB">
        <w:rPr>
          <w:color w:val="auto"/>
          <w:sz w:val="24"/>
          <w:szCs w:val="24"/>
        </w:rPr>
        <w:t>:  the</w:t>
      </w:r>
      <w:proofErr w:type="gramEnd"/>
      <w:r w:rsidRPr="00134DFB">
        <w:rPr>
          <w:color w:val="auto"/>
          <w:sz w:val="24"/>
          <w:szCs w:val="24"/>
        </w:rPr>
        <w:t xml:space="preserve"> Vobarno </w:t>
      </w:r>
      <w:proofErr w:type="spellStart"/>
      <w:r w:rsidRPr="00134DFB">
        <w:rPr>
          <w:color w:val="auto"/>
          <w:sz w:val="24"/>
          <w:szCs w:val="24"/>
        </w:rPr>
        <w:t>Study</w:t>
      </w:r>
      <w:proofErr w:type="spellEnd"/>
      <w:r w:rsidRPr="00134DFB">
        <w:rPr>
          <w:color w:val="auto"/>
          <w:sz w:val="24"/>
          <w:szCs w:val="24"/>
        </w:rPr>
        <w:t xml:space="preserve">. J </w:t>
      </w:r>
      <w:proofErr w:type="spellStart"/>
      <w:r w:rsidRPr="00134DFB">
        <w:rPr>
          <w:color w:val="auto"/>
          <w:sz w:val="24"/>
          <w:szCs w:val="24"/>
        </w:rPr>
        <w:t>Hum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Hypertens</w:t>
      </w:r>
      <w:proofErr w:type="spellEnd"/>
      <w:r w:rsidRPr="00134DFB">
        <w:rPr>
          <w:color w:val="auto"/>
          <w:sz w:val="24"/>
          <w:szCs w:val="24"/>
        </w:rPr>
        <w:t xml:space="preserve">. 2001; 15: 879-885. 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Stolarz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K, </w:t>
      </w:r>
      <w:proofErr w:type="spellStart"/>
      <w:r w:rsidRPr="00134DFB">
        <w:rPr>
          <w:color w:val="auto"/>
          <w:sz w:val="24"/>
          <w:szCs w:val="24"/>
          <w:lang w:val="en-US"/>
        </w:rPr>
        <w:t>Staessen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JA, </w:t>
      </w:r>
      <w:proofErr w:type="spellStart"/>
      <w:r w:rsidRPr="00134DFB">
        <w:rPr>
          <w:color w:val="auto"/>
          <w:sz w:val="24"/>
          <w:szCs w:val="24"/>
          <w:lang w:val="en-US"/>
        </w:rPr>
        <w:t>Kuznetsova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T, 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State D, </w:t>
      </w:r>
      <w:proofErr w:type="spellStart"/>
      <w:r w:rsidRPr="00134DFB">
        <w:rPr>
          <w:color w:val="auto"/>
          <w:sz w:val="24"/>
          <w:szCs w:val="24"/>
          <w:lang w:val="en-US"/>
        </w:rPr>
        <w:t>Babeanu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S, Casiglia E, </w:t>
      </w:r>
      <w:proofErr w:type="spellStart"/>
      <w:r w:rsidRPr="00134DFB">
        <w:rPr>
          <w:color w:val="auto"/>
          <w:sz w:val="24"/>
          <w:szCs w:val="24"/>
          <w:lang w:val="en-US"/>
        </w:rPr>
        <w:t>Fagard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RH, </w:t>
      </w:r>
      <w:proofErr w:type="spellStart"/>
      <w:r w:rsidRPr="00134DFB">
        <w:rPr>
          <w:color w:val="auto"/>
          <w:sz w:val="24"/>
          <w:szCs w:val="24"/>
          <w:lang w:val="en-US"/>
        </w:rPr>
        <w:t>Kawecka-Jaszcz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K, </w:t>
      </w:r>
      <w:proofErr w:type="spellStart"/>
      <w:r w:rsidRPr="00134DFB">
        <w:rPr>
          <w:color w:val="auto"/>
          <w:sz w:val="24"/>
          <w:szCs w:val="24"/>
          <w:lang w:val="en-US"/>
        </w:rPr>
        <w:t>Nikitin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Y; European Project on Genes in Hypertension (EPOGH) Investigators. Host and environmental determinants of heart rate and heart rate variability in four European populations. J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2003; 21: 525-535.</w:t>
      </w:r>
    </w:p>
    <w:p w:rsidR="00041E82" w:rsidRPr="00134DFB" w:rsidRDefault="00041E82" w:rsidP="00041E82">
      <w:pPr>
        <w:spacing w:line="240" w:lineRule="auto"/>
        <w:rPr>
          <w:color w:val="auto"/>
          <w:sz w:val="24"/>
          <w:szCs w:val="24"/>
        </w:rPr>
      </w:pPr>
      <w:proofErr w:type="spellStart"/>
      <w:r w:rsidRPr="00134DFB">
        <w:rPr>
          <w:color w:val="auto"/>
          <w:sz w:val="24"/>
          <w:szCs w:val="24"/>
        </w:rPr>
        <w:t>Tadic</w:t>
      </w:r>
      <w:proofErr w:type="spellEnd"/>
      <w:r w:rsidRPr="00134DFB">
        <w:rPr>
          <w:color w:val="auto"/>
          <w:sz w:val="24"/>
          <w:szCs w:val="24"/>
        </w:rPr>
        <w:t xml:space="preserve"> M, Cuspidi C, </w:t>
      </w:r>
      <w:proofErr w:type="spellStart"/>
      <w:r w:rsidRPr="00134DFB">
        <w:rPr>
          <w:color w:val="auto"/>
          <w:sz w:val="24"/>
          <w:szCs w:val="24"/>
        </w:rPr>
        <w:t>Bombelli</w:t>
      </w:r>
      <w:proofErr w:type="spellEnd"/>
      <w:r w:rsidRPr="00134DFB">
        <w:rPr>
          <w:color w:val="auto"/>
          <w:sz w:val="24"/>
          <w:szCs w:val="24"/>
        </w:rPr>
        <w:t xml:space="preserve"> M, Facchetti R, Mancia G, Grassi G. </w:t>
      </w:r>
      <w:proofErr w:type="spellStart"/>
      <w:r w:rsidRPr="00134DFB">
        <w:rPr>
          <w:color w:val="auto"/>
          <w:sz w:val="24"/>
          <w:szCs w:val="24"/>
        </w:rPr>
        <w:t>Relationships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between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residual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blood</w:t>
      </w:r>
      <w:proofErr w:type="spellEnd"/>
      <w:r w:rsidRPr="00134DFB">
        <w:rPr>
          <w:color w:val="auto"/>
          <w:sz w:val="24"/>
          <w:szCs w:val="24"/>
        </w:rPr>
        <w:t xml:space="preserve"> pressure </w:t>
      </w:r>
      <w:proofErr w:type="spellStart"/>
      <w:r w:rsidRPr="00134DFB">
        <w:rPr>
          <w:color w:val="auto"/>
          <w:sz w:val="24"/>
          <w:szCs w:val="24"/>
        </w:rPr>
        <w:t>variability</w:t>
      </w:r>
      <w:proofErr w:type="spellEnd"/>
      <w:r w:rsidRPr="00134DFB">
        <w:rPr>
          <w:color w:val="auto"/>
          <w:sz w:val="24"/>
          <w:szCs w:val="24"/>
        </w:rPr>
        <w:t xml:space="preserve"> and cognitive </w:t>
      </w:r>
      <w:proofErr w:type="spellStart"/>
      <w:r w:rsidRPr="00134DFB">
        <w:rPr>
          <w:color w:val="auto"/>
          <w:sz w:val="24"/>
          <w:szCs w:val="24"/>
        </w:rPr>
        <w:t>function</w:t>
      </w:r>
      <w:proofErr w:type="spellEnd"/>
      <w:r w:rsidRPr="00134DFB">
        <w:rPr>
          <w:color w:val="auto"/>
          <w:sz w:val="24"/>
          <w:szCs w:val="24"/>
        </w:rPr>
        <w:t xml:space="preserve"> in the general </w:t>
      </w:r>
      <w:proofErr w:type="spellStart"/>
      <w:r w:rsidRPr="00134DFB">
        <w:rPr>
          <w:color w:val="auto"/>
          <w:sz w:val="24"/>
          <w:szCs w:val="24"/>
        </w:rPr>
        <w:t>population</w:t>
      </w:r>
      <w:proofErr w:type="spellEnd"/>
      <w:r w:rsidRPr="00134DFB">
        <w:rPr>
          <w:color w:val="auto"/>
          <w:sz w:val="24"/>
          <w:szCs w:val="24"/>
        </w:rPr>
        <w:t xml:space="preserve"> of the PAMELA </w:t>
      </w:r>
      <w:proofErr w:type="spellStart"/>
      <w:r w:rsidRPr="00134DFB">
        <w:rPr>
          <w:color w:val="auto"/>
          <w:sz w:val="24"/>
          <w:szCs w:val="24"/>
        </w:rPr>
        <w:t>study</w:t>
      </w:r>
      <w:proofErr w:type="spellEnd"/>
      <w:r w:rsidRPr="00134DFB">
        <w:rPr>
          <w:color w:val="auto"/>
          <w:sz w:val="24"/>
          <w:szCs w:val="24"/>
        </w:rPr>
        <w:t xml:space="preserve">. J </w:t>
      </w:r>
      <w:proofErr w:type="spellStart"/>
      <w:r w:rsidRPr="00134DFB">
        <w:rPr>
          <w:color w:val="auto"/>
          <w:sz w:val="24"/>
          <w:szCs w:val="24"/>
        </w:rPr>
        <w:t>Clin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Hypertens</w:t>
      </w:r>
      <w:proofErr w:type="spellEnd"/>
      <w:r w:rsidRPr="00134DFB">
        <w:rPr>
          <w:color w:val="auto"/>
          <w:sz w:val="24"/>
          <w:szCs w:val="24"/>
        </w:rPr>
        <w:t xml:space="preserve">. 2019; 21: 39-45. 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Casiglia E.  Measuring regional arterial stiffness in patients with peripheral artery disease: innovative technology. </w:t>
      </w:r>
      <w:proofErr w:type="spellStart"/>
      <w:r w:rsidRPr="00134DFB">
        <w:rPr>
          <w:color w:val="auto"/>
          <w:sz w:val="24"/>
          <w:szCs w:val="24"/>
          <w:lang w:val="en-US"/>
        </w:rPr>
        <w:t>Hypert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Res. 2013; 36: 191-193. 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Casiglia E. Evolving concepts on left ventricular hypertrophy. </w:t>
      </w:r>
      <w:proofErr w:type="spellStart"/>
      <w:r w:rsidRPr="00134DFB">
        <w:rPr>
          <w:color w:val="auto"/>
          <w:sz w:val="24"/>
          <w:szCs w:val="24"/>
          <w:lang w:val="en-US"/>
        </w:rPr>
        <w:t>Eur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Heart J 2008; 29: 846-848. 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Casiglia E. Rehabilitation after cardiac surgery. EJPC. (DOI: 10.1177/2047487318811694)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proofErr w:type="gramStart"/>
      <w:r w:rsidRPr="00134DFB">
        <w:rPr>
          <w:color w:val="auto"/>
          <w:sz w:val="24"/>
          <w:szCs w:val="24"/>
          <w:lang w:val="en-US"/>
        </w:rPr>
        <w:t>E.Casiglia</w:t>
      </w:r>
      <w:proofErr w:type="spellEnd"/>
      <w:proofErr w:type="gram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F.Guidotti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N.Giordano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B.Martini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A.Mazza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P.Spinella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P.Palatini</w:t>
      </w:r>
      <w:proofErr w:type="spellEnd"/>
      <w:r w:rsidRPr="00134DFB">
        <w:rPr>
          <w:color w:val="auto"/>
          <w:sz w:val="24"/>
          <w:szCs w:val="24"/>
          <w:lang w:val="en-US"/>
        </w:rPr>
        <w:t>. Body fat and the cognitive pattern: a population-based study. Obesity. 2015; 23: 1502-1510.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 </w:t>
      </w:r>
      <w:proofErr w:type="spellStart"/>
      <w:r w:rsidRPr="00134DFB">
        <w:rPr>
          <w:color w:val="auto"/>
          <w:sz w:val="24"/>
          <w:szCs w:val="24"/>
          <w:lang w:val="en-US"/>
        </w:rPr>
        <w:t>Kuznetsova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T, </w:t>
      </w:r>
      <w:proofErr w:type="spellStart"/>
      <w:r w:rsidRPr="00134DFB">
        <w:rPr>
          <w:color w:val="auto"/>
          <w:sz w:val="24"/>
          <w:szCs w:val="24"/>
          <w:lang w:val="en-US"/>
        </w:rPr>
        <w:t>Stolarz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K, Bianchi G, Casiglia E, </w:t>
      </w:r>
      <w:proofErr w:type="spellStart"/>
      <w:r w:rsidRPr="00134DFB">
        <w:rPr>
          <w:color w:val="auto"/>
          <w:sz w:val="24"/>
          <w:szCs w:val="24"/>
          <w:lang w:val="en-US"/>
        </w:rPr>
        <w:t>Kawecka-Jaszcz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K, </w:t>
      </w:r>
      <w:proofErr w:type="spellStart"/>
      <w:r w:rsidRPr="00134DFB">
        <w:rPr>
          <w:color w:val="auto"/>
          <w:sz w:val="24"/>
          <w:szCs w:val="24"/>
          <w:lang w:val="en-US"/>
        </w:rPr>
        <w:t>Nikitin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Y, </w:t>
      </w:r>
      <w:proofErr w:type="spellStart"/>
      <w:r w:rsidRPr="00134DFB">
        <w:rPr>
          <w:color w:val="auto"/>
          <w:sz w:val="24"/>
          <w:szCs w:val="24"/>
          <w:lang w:val="en-US"/>
        </w:rPr>
        <w:t>Tizzone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L, Wang JG, </w:t>
      </w:r>
      <w:proofErr w:type="spellStart"/>
      <w:r w:rsidRPr="00134DFB">
        <w:rPr>
          <w:color w:val="auto"/>
          <w:sz w:val="24"/>
          <w:szCs w:val="24"/>
          <w:lang w:val="en-US"/>
        </w:rPr>
        <w:t>Staessen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JA. beta-</w:t>
      </w:r>
      <w:proofErr w:type="spellStart"/>
      <w:r w:rsidRPr="00134DFB">
        <w:rPr>
          <w:color w:val="auto"/>
          <w:sz w:val="24"/>
          <w:szCs w:val="24"/>
          <w:lang w:val="en-US"/>
        </w:rPr>
        <w:t>Adducin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polymorphisms, blood pressure, and sodium excretion in three European populations. Am J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>. 2003; 16: 840-846.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V, Casiglia E, </w:t>
      </w:r>
      <w:proofErr w:type="spellStart"/>
      <w:r w:rsidRPr="00134DFB">
        <w:rPr>
          <w:color w:val="auto"/>
          <w:sz w:val="24"/>
          <w:szCs w:val="24"/>
          <w:lang w:val="en-US"/>
        </w:rPr>
        <w:t>Gasparotti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F, </w:t>
      </w:r>
      <w:proofErr w:type="spellStart"/>
      <w:r w:rsidRPr="00134DFB">
        <w:rPr>
          <w:color w:val="auto"/>
          <w:sz w:val="24"/>
          <w:szCs w:val="24"/>
          <w:lang w:val="en-US"/>
        </w:rPr>
        <w:t>Spinella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P. The uncertain effect of menopause on blood pressure. J Hum </w:t>
      </w:r>
      <w:proofErr w:type="spellStart"/>
      <w:r w:rsidRPr="00134DFB">
        <w:rPr>
          <w:color w:val="auto"/>
          <w:sz w:val="24"/>
          <w:szCs w:val="24"/>
          <w:lang w:val="en-US"/>
        </w:rPr>
        <w:t>Hypertens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. 2019. </w:t>
      </w:r>
      <w:proofErr w:type="spellStart"/>
      <w:r w:rsidRPr="00134DFB">
        <w:rPr>
          <w:color w:val="auto"/>
          <w:sz w:val="24"/>
          <w:szCs w:val="24"/>
          <w:lang w:val="en-US"/>
        </w:rPr>
        <w:t>doi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: 10.1038/s41371-019-0194-y. </w:t>
      </w:r>
    </w:p>
    <w:p w:rsidR="00041E82" w:rsidRPr="00134DFB" w:rsidRDefault="00041E82" w:rsidP="00041E82">
      <w:pPr>
        <w:rPr>
          <w:color w:val="auto"/>
          <w:sz w:val="24"/>
          <w:szCs w:val="24"/>
          <w:lang w:val="en-US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V., </w:t>
      </w:r>
      <w:proofErr w:type="spellStart"/>
      <w:proofErr w:type="gramStart"/>
      <w:r w:rsidRPr="00134DFB">
        <w:rPr>
          <w:color w:val="auto"/>
          <w:sz w:val="24"/>
          <w:szCs w:val="24"/>
          <w:lang w:val="en-US"/>
        </w:rPr>
        <w:t>E.Casiglia</w:t>
      </w:r>
      <w:proofErr w:type="spellEnd"/>
      <w:proofErr w:type="gram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A.Mazza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R.Scarpa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L.Thijs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A.C.Pessina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134DFB">
        <w:rPr>
          <w:color w:val="auto"/>
          <w:sz w:val="24"/>
          <w:szCs w:val="24"/>
          <w:lang w:val="en-US"/>
        </w:rPr>
        <w:t>J.A.Staessen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. Low-density-lipoproteins cholesterol and mortality in the elderly. J Am </w:t>
      </w:r>
      <w:proofErr w:type="spellStart"/>
      <w:r w:rsidRPr="00134DFB">
        <w:rPr>
          <w:color w:val="auto"/>
          <w:sz w:val="24"/>
          <w:szCs w:val="24"/>
          <w:lang w:val="en-US"/>
        </w:rPr>
        <w:t>Geriatr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Soc. 2005; 53: 2159-2164.</w:t>
      </w:r>
    </w:p>
    <w:p w:rsidR="00041E82" w:rsidRPr="00134DFB" w:rsidRDefault="00041E82" w:rsidP="00041E82">
      <w:pPr>
        <w:rPr>
          <w:color w:val="auto"/>
        </w:rPr>
      </w:pP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 V, </w:t>
      </w:r>
      <w:proofErr w:type="spellStart"/>
      <w:r w:rsidRPr="00134DFB">
        <w:rPr>
          <w:color w:val="auto"/>
          <w:sz w:val="24"/>
          <w:szCs w:val="24"/>
          <w:lang w:val="en-US"/>
        </w:rPr>
        <w:t>Palatini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 P, Casiglia E. Letter by </w:t>
      </w:r>
      <w:proofErr w:type="spellStart"/>
      <w:r w:rsidRPr="00134DFB">
        <w:rPr>
          <w:color w:val="auto"/>
          <w:sz w:val="24"/>
          <w:szCs w:val="24"/>
          <w:lang w:val="en-US"/>
        </w:rPr>
        <w:t>tikhonoff</w:t>
      </w:r>
      <w:proofErr w:type="spellEnd"/>
      <w:r w:rsidRPr="00134DFB">
        <w:rPr>
          <w:color w:val="auto"/>
          <w:sz w:val="24"/>
          <w:szCs w:val="24"/>
          <w:lang w:val="en-US"/>
        </w:rPr>
        <w:t xml:space="preserve"> et al regarding article "Dietary fiber intake and risk of first stroke. </w:t>
      </w:r>
      <w:r w:rsidRPr="00134DFB">
        <w:rPr>
          <w:color w:val="auto"/>
          <w:sz w:val="24"/>
          <w:szCs w:val="24"/>
        </w:rPr>
        <w:t xml:space="preserve">a </w:t>
      </w:r>
      <w:proofErr w:type="spellStart"/>
      <w:r w:rsidRPr="00134DFB">
        <w:rPr>
          <w:color w:val="auto"/>
          <w:sz w:val="24"/>
          <w:szCs w:val="24"/>
        </w:rPr>
        <w:t>systematic</w:t>
      </w:r>
      <w:proofErr w:type="spellEnd"/>
      <w:r w:rsidRPr="00134DFB">
        <w:rPr>
          <w:color w:val="auto"/>
          <w:sz w:val="24"/>
          <w:szCs w:val="24"/>
        </w:rPr>
        <w:t xml:space="preserve"> </w:t>
      </w:r>
      <w:proofErr w:type="spellStart"/>
      <w:r w:rsidRPr="00134DFB">
        <w:rPr>
          <w:color w:val="auto"/>
          <w:sz w:val="24"/>
          <w:szCs w:val="24"/>
        </w:rPr>
        <w:t>review</w:t>
      </w:r>
      <w:proofErr w:type="spellEnd"/>
      <w:r w:rsidRPr="00134DFB">
        <w:rPr>
          <w:color w:val="auto"/>
          <w:sz w:val="24"/>
          <w:szCs w:val="24"/>
        </w:rPr>
        <w:t xml:space="preserve"> and meta-</w:t>
      </w:r>
      <w:proofErr w:type="spellStart"/>
      <w:r w:rsidRPr="00134DFB">
        <w:rPr>
          <w:color w:val="auto"/>
          <w:sz w:val="24"/>
          <w:szCs w:val="24"/>
        </w:rPr>
        <w:t>analysis</w:t>
      </w:r>
      <w:proofErr w:type="spellEnd"/>
      <w:r w:rsidRPr="00134DFB">
        <w:rPr>
          <w:color w:val="auto"/>
          <w:sz w:val="24"/>
          <w:szCs w:val="24"/>
        </w:rPr>
        <w:t xml:space="preserve">". Stroke </w:t>
      </w:r>
      <w:proofErr w:type="gramStart"/>
      <w:r w:rsidRPr="00134DFB">
        <w:rPr>
          <w:color w:val="auto"/>
          <w:sz w:val="24"/>
          <w:szCs w:val="24"/>
        </w:rPr>
        <w:t>2013 ;</w:t>
      </w:r>
      <w:proofErr w:type="gramEnd"/>
      <w:r w:rsidRPr="00134DFB">
        <w:rPr>
          <w:color w:val="auto"/>
          <w:sz w:val="24"/>
          <w:szCs w:val="24"/>
        </w:rPr>
        <w:t xml:space="preserve"> 44: e10</w:t>
      </w:r>
      <w:r w:rsidRPr="00134DFB">
        <w:rPr>
          <w:color w:val="auto"/>
        </w:rPr>
        <w:t>9.</w:t>
      </w:r>
    </w:p>
    <w:p w:rsidR="00FB707B" w:rsidRDefault="00FB707B"/>
    <w:sectPr w:rsidR="00FB7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82"/>
    <w:rsid w:val="00041E82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DA14"/>
  <w15:chartTrackingRefBased/>
  <w15:docId w15:val="{C41E2521-B01A-43A9-AAD8-0BBB8EEF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41E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Casiglia</dc:creator>
  <cp:keywords/>
  <dc:description/>
  <cp:lastModifiedBy>Edoardo Casiglia</cp:lastModifiedBy>
  <cp:revision>1</cp:revision>
  <dcterms:created xsi:type="dcterms:W3CDTF">2019-07-25T22:26:00Z</dcterms:created>
  <dcterms:modified xsi:type="dcterms:W3CDTF">2019-07-25T22:27:00Z</dcterms:modified>
</cp:coreProperties>
</file>