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4A3D" w14:textId="77777777" w:rsidR="009B0C2B" w:rsidRPr="003E14DF" w:rsidRDefault="009B0C2B" w:rsidP="009B0C2B">
      <w:pPr>
        <w:pageBreakBefore/>
        <w:rPr>
          <w:b/>
          <w:sz w:val="18"/>
          <w:szCs w:val="18"/>
        </w:rPr>
      </w:pPr>
      <w:r>
        <w:rPr>
          <w:b/>
          <w:sz w:val="18"/>
          <w:szCs w:val="18"/>
        </w:rPr>
        <w:t xml:space="preserve">Supplemental </w:t>
      </w:r>
      <w:r>
        <w:rPr>
          <w:b/>
          <w:sz w:val="18"/>
          <w:szCs w:val="18"/>
        </w:rPr>
        <w:t>Table 5</w:t>
      </w:r>
      <w:r w:rsidRPr="003E14DF">
        <w:rPr>
          <w:b/>
          <w:sz w:val="18"/>
          <w:szCs w:val="18"/>
        </w:rPr>
        <w:t>. Summary of findings in structural imaging studies. For details see text. Sample age at the first measurement point is reported if not stated otherwise. Studies are grouped according to the main area of investigation. Progression refers to the SZ group compared to normal controls and is coded as follows: ↑ - increase, ↓ - decrease, ○ - mixed, = - no change. Abbreviations: CT – Computer tomography, MRI – Magnetic resonance imaging, MRS – Magnetic resonance spectroscopy.</w:t>
      </w:r>
    </w:p>
    <w:p w14:paraId="3E95A734" w14:textId="77777777" w:rsidR="009B0C2B" w:rsidRPr="003E14DF" w:rsidRDefault="009B0C2B" w:rsidP="009B0C2B">
      <w:pPr>
        <w:rPr>
          <w:b/>
          <w:sz w:val="18"/>
          <w:szCs w:val="18"/>
        </w:rPr>
      </w:pPr>
    </w:p>
    <w:tbl>
      <w:tblPr>
        <w:tblW w:w="14130" w:type="dxa"/>
        <w:tblInd w:w="55" w:type="dxa"/>
        <w:tblLayout w:type="fixed"/>
        <w:tblCellMar>
          <w:top w:w="55" w:type="dxa"/>
          <w:left w:w="55" w:type="dxa"/>
          <w:bottom w:w="55" w:type="dxa"/>
          <w:right w:w="55" w:type="dxa"/>
        </w:tblCellMar>
        <w:tblLook w:val="0000" w:firstRow="0" w:lastRow="0" w:firstColumn="0" w:lastColumn="0" w:noHBand="0" w:noVBand="0"/>
      </w:tblPr>
      <w:tblGrid>
        <w:gridCol w:w="1923"/>
        <w:gridCol w:w="1408"/>
        <w:gridCol w:w="1466"/>
        <w:gridCol w:w="1467"/>
        <w:gridCol w:w="1727"/>
        <w:gridCol w:w="2550"/>
        <w:gridCol w:w="2550"/>
        <w:gridCol w:w="1039"/>
      </w:tblGrid>
      <w:tr w:rsidR="009B0C2B" w14:paraId="066171CE" w14:textId="77777777" w:rsidTr="007F615F">
        <w:tc>
          <w:tcPr>
            <w:tcW w:w="1923" w:type="dxa"/>
            <w:tcBorders>
              <w:top w:val="single" w:sz="1" w:space="0" w:color="000000"/>
              <w:left w:val="single" w:sz="1" w:space="0" w:color="000000"/>
              <w:bottom w:val="single" w:sz="1" w:space="0" w:color="000000"/>
            </w:tcBorders>
            <w:shd w:val="clear" w:color="auto" w:fill="auto"/>
          </w:tcPr>
          <w:p w14:paraId="0E3C53B5" w14:textId="77777777" w:rsidR="009B0C2B" w:rsidRDefault="009B0C2B" w:rsidP="007F615F">
            <w:pPr>
              <w:rPr>
                <w:sz w:val="18"/>
                <w:szCs w:val="18"/>
              </w:rPr>
            </w:pPr>
            <w:r>
              <w:rPr>
                <w:sz w:val="18"/>
                <w:szCs w:val="18"/>
              </w:rPr>
              <w:t>Reference</w:t>
            </w:r>
          </w:p>
        </w:tc>
        <w:tc>
          <w:tcPr>
            <w:tcW w:w="1408" w:type="dxa"/>
            <w:tcBorders>
              <w:top w:val="single" w:sz="1" w:space="0" w:color="000000"/>
              <w:left w:val="single" w:sz="1" w:space="0" w:color="000000"/>
              <w:bottom w:val="single" w:sz="1" w:space="0" w:color="000000"/>
            </w:tcBorders>
            <w:shd w:val="clear" w:color="auto" w:fill="auto"/>
          </w:tcPr>
          <w:p w14:paraId="3B63EF37" w14:textId="77777777" w:rsidR="009B0C2B" w:rsidRDefault="009B0C2B" w:rsidP="007F615F">
            <w:pPr>
              <w:rPr>
                <w:sz w:val="18"/>
                <w:szCs w:val="18"/>
              </w:rPr>
            </w:pPr>
            <w:r>
              <w:rPr>
                <w:sz w:val="18"/>
                <w:szCs w:val="18"/>
              </w:rPr>
              <w:t>Technique</w:t>
            </w:r>
          </w:p>
        </w:tc>
        <w:tc>
          <w:tcPr>
            <w:tcW w:w="1466" w:type="dxa"/>
            <w:tcBorders>
              <w:top w:val="single" w:sz="1" w:space="0" w:color="000000"/>
              <w:left w:val="single" w:sz="1" w:space="0" w:color="000000"/>
              <w:bottom w:val="single" w:sz="1" w:space="0" w:color="000000"/>
            </w:tcBorders>
            <w:shd w:val="clear" w:color="auto" w:fill="auto"/>
          </w:tcPr>
          <w:p w14:paraId="03DCEE1F" w14:textId="77777777" w:rsidR="009B0C2B" w:rsidRDefault="009B0C2B" w:rsidP="007F615F">
            <w:pPr>
              <w:rPr>
                <w:sz w:val="18"/>
                <w:szCs w:val="18"/>
              </w:rPr>
            </w:pPr>
            <w:r>
              <w:rPr>
                <w:sz w:val="18"/>
                <w:szCs w:val="18"/>
              </w:rPr>
              <w:t># SZ/CON</w:t>
            </w:r>
          </w:p>
        </w:tc>
        <w:tc>
          <w:tcPr>
            <w:tcW w:w="1467" w:type="dxa"/>
            <w:tcBorders>
              <w:top w:val="single" w:sz="1" w:space="0" w:color="000000"/>
              <w:left w:val="single" w:sz="1" w:space="0" w:color="000000"/>
              <w:bottom w:val="single" w:sz="1" w:space="0" w:color="000000"/>
            </w:tcBorders>
            <w:shd w:val="clear" w:color="auto" w:fill="auto"/>
          </w:tcPr>
          <w:p w14:paraId="4DA7C645" w14:textId="77777777" w:rsidR="009B0C2B" w:rsidRDefault="009B0C2B" w:rsidP="007F615F">
            <w:pPr>
              <w:rPr>
                <w:sz w:val="18"/>
                <w:szCs w:val="18"/>
              </w:rPr>
            </w:pPr>
            <w:r>
              <w:rPr>
                <w:sz w:val="18"/>
                <w:szCs w:val="18"/>
              </w:rPr>
              <w:t>% Male, SZ/CON</w:t>
            </w:r>
          </w:p>
        </w:tc>
        <w:tc>
          <w:tcPr>
            <w:tcW w:w="1727" w:type="dxa"/>
            <w:tcBorders>
              <w:top w:val="single" w:sz="1" w:space="0" w:color="000000"/>
              <w:left w:val="single" w:sz="1" w:space="0" w:color="000000"/>
              <w:bottom w:val="single" w:sz="1" w:space="0" w:color="000000"/>
            </w:tcBorders>
            <w:shd w:val="clear" w:color="auto" w:fill="auto"/>
          </w:tcPr>
          <w:p w14:paraId="386E28F2" w14:textId="77777777" w:rsidR="009B0C2B" w:rsidRDefault="009B0C2B" w:rsidP="007F615F">
            <w:pPr>
              <w:rPr>
                <w:sz w:val="18"/>
                <w:szCs w:val="18"/>
              </w:rPr>
            </w:pPr>
            <w:r>
              <w:rPr>
                <w:sz w:val="18"/>
                <w:szCs w:val="18"/>
              </w:rPr>
              <w:t>Mean age (SD), SZ/CON</w:t>
            </w:r>
            <w:r>
              <w:rPr>
                <w:sz w:val="18"/>
                <w:szCs w:val="18"/>
              </w:rPr>
              <w:tab/>
            </w:r>
          </w:p>
        </w:tc>
        <w:tc>
          <w:tcPr>
            <w:tcW w:w="2550" w:type="dxa"/>
            <w:tcBorders>
              <w:top w:val="single" w:sz="1" w:space="0" w:color="000000"/>
              <w:left w:val="single" w:sz="1" w:space="0" w:color="000000"/>
              <w:bottom w:val="single" w:sz="1" w:space="0" w:color="000000"/>
            </w:tcBorders>
            <w:shd w:val="clear" w:color="auto" w:fill="auto"/>
          </w:tcPr>
          <w:p w14:paraId="7525AA9F" w14:textId="77777777" w:rsidR="009B0C2B" w:rsidRDefault="009B0C2B" w:rsidP="007F615F">
            <w:pPr>
              <w:rPr>
                <w:sz w:val="18"/>
                <w:szCs w:val="18"/>
              </w:rPr>
            </w:pPr>
            <w:r>
              <w:rPr>
                <w:sz w:val="18"/>
                <w:szCs w:val="18"/>
              </w:rPr>
              <w:t xml:space="preserve">Follow-up duration </w:t>
            </w:r>
          </w:p>
        </w:tc>
        <w:tc>
          <w:tcPr>
            <w:tcW w:w="2550" w:type="dxa"/>
            <w:tcBorders>
              <w:top w:val="single" w:sz="1" w:space="0" w:color="000000"/>
              <w:left w:val="single" w:sz="1" w:space="0" w:color="000000"/>
              <w:bottom w:val="single" w:sz="1" w:space="0" w:color="000000"/>
            </w:tcBorders>
            <w:shd w:val="clear" w:color="auto" w:fill="auto"/>
          </w:tcPr>
          <w:p w14:paraId="410F8661" w14:textId="77777777" w:rsidR="009B0C2B" w:rsidRDefault="009B0C2B" w:rsidP="007F615F">
            <w:pPr>
              <w:rPr>
                <w:sz w:val="18"/>
                <w:szCs w:val="18"/>
              </w:rPr>
            </w:pPr>
            <w:r>
              <w:rPr>
                <w:sz w:val="18"/>
                <w:szCs w:val="18"/>
              </w:rPr>
              <w:t>SZ sample characteristics</w:t>
            </w:r>
          </w:p>
        </w:tc>
        <w:tc>
          <w:tcPr>
            <w:tcW w:w="1039" w:type="dxa"/>
            <w:tcBorders>
              <w:top w:val="single" w:sz="1" w:space="0" w:color="000000"/>
              <w:left w:val="single" w:sz="1" w:space="0" w:color="000000"/>
              <w:bottom w:val="single" w:sz="1" w:space="0" w:color="000000"/>
              <w:right w:val="single" w:sz="1" w:space="0" w:color="000000"/>
            </w:tcBorders>
            <w:shd w:val="clear" w:color="auto" w:fill="auto"/>
          </w:tcPr>
          <w:p w14:paraId="0BA31161" w14:textId="77777777" w:rsidR="009B0C2B" w:rsidRDefault="009B0C2B" w:rsidP="007F615F">
            <w:pPr>
              <w:rPr>
                <w:sz w:val="18"/>
                <w:szCs w:val="18"/>
              </w:rPr>
            </w:pPr>
            <w:r>
              <w:rPr>
                <w:sz w:val="18"/>
                <w:szCs w:val="18"/>
              </w:rPr>
              <w:t>Progression</w:t>
            </w:r>
          </w:p>
          <w:p w14:paraId="09DE7D6C" w14:textId="77777777" w:rsidR="009B0C2B" w:rsidRDefault="009B0C2B" w:rsidP="007F615F">
            <w:pPr>
              <w:rPr>
                <w:sz w:val="18"/>
                <w:szCs w:val="18"/>
              </w:rPr>
            </w:pPr>
          </w:p>
          <w:p w14:paraId="377E6124" w14:textId="77777777" w:rsidR="009B0C2B" w:rsidRDefault="009B0C2B" w:rsidP="007F615F">
            <w:pPr>
              <w:rPr>
                <w:sz w:val="18"/>
                <w:szCs w:val="18"/>
              </w:rPr>
            </w:pPr>
          </w:p>
        </w:tc>
      </w:tr>
      <w:tr w:rsidR="009B0C2B" w14:paraId="350E8026"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6357A980" w14:textId="77777777" w:rsidR="009B0C2B" w:rsidRDefault="009B0C2B" w:rsidP="007F615F">
            <w:r>
              <w:rPr>
                <w:sz w:val="18"/>
                <w:szCs w:val="18"/>
              </w:rPr>
              <w:t>Neuroimaging (structural)</w:t>
            </w:r>
            <w:r>
              <w:rPr>
                <w:sz w:val="18"/>
                <w:szCs w:val="18"/>
              </w:rPr>
              <w:tab/>
            </w:r>
          </w:p>
        </w:tc>
      </w:tr>
      <w:tr w:rsidR="009B0C2B" w14:paraId="0AD473BE"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0856F3D2" w14:textId="77777777" w:rsidR="009B0C2B" w:rsidRDefault="009B0C2B" w:rsidP="007F615F">
            <w:r>
              <w:rPr>
                <w:i/>
                <w:iCs/>
                <w:sz w:val="18"/>
                <w:szCs w:val="18"/>
              </w:rPr>
              <w:t>Brain Volume</w:t>
            </w:r>
          </w:p>
        </w:tc>
      </w:tr>
      <w:tr w:rsidR="009B0C2B" w14:paraId="13942090" w14:textId="77777777" w:rsidTr="007F615F">
        <w:tc>
          <w:tcPr>
            <w:tcW w:w="1923" w:type="dxa"/>
            <w:tcBorders>
              <w:left w:val="single" w:sz="1" w:space="0" w:color="000000"/>
              <w:bottom w:val="single" w:sz="1" w:space="0" w:color="000000"/>
            </w:tcBorders>
            <w:shd w:val="clear" w:color="auto" w:fill="auto"/>
          </w:tcPr>
          <w:p w14:paraId="1368F932" w14:textId="77777777" w:rsidR="009B0C2B" w:rsidRDefault="009B0C2B" w:rsidP="007F615F">
            <w:pPr>
              <w:rPr>
                <w:sz w:val="18"/>
                <w:szCs w:val="18"/>
              </w:rPr>
            </w:pPr>
            <w:r>
              <w:rPr>
                <w:rStyle w:val="Superscript"/>
                <w:sz w:val="18"/>
                <w:szCs w:val="18"/>
              </w:rPr>
              <w:t>Gur et al. (1998)</w:t>
            </w:r>
            <w:r w:rsidRPr="00A61DEF">
              <w:rPr>
                <w:sz w:val="18"/>
                <w:vertAlign w:val="superscript"/>
              </w:rPr>
              <w:t>8</w:t>
            </w:r>
          </w:p>
        </w:tc>
        <w:tc>
          <w:tcPr>
            <w:tcW w:w="1408" w:type="dxa"/>
            <w:tcBorders>
              <w:left w:val="single" w:sz="1" w:space="0" w:color="000000"/>
              <w:bottom w:val="single" w:sz="1" w:space="0" w:color="000000"/>
            </w:tcBorders>
            <w:shd w:val="clear" w:color="auto" w:fill="auto"/>
          </w:tcPr>
          <w:p w14:paraId="3D2CBD58"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7868AC10" w14:textId="77777777" w:rsidR="009B0C2B" w:rsidRDefault="009B0C2B" w:rsidP="007F615F">
            <w:pPr>
              <w:rPr>
                <w:sz w:val="18"/>
                <w:szCs w:val="18"/>
              </w:rPr>
            </w:pPr>
            <w:r>
              <w:rPr>
                <w:sz w:val="18"/>
                <w:szCs w:val="18"/>
              </w:rPr>
              <w:t>20/20/17</w:t>
            </w:r>
            <w:r>
              <w:rPr>
                <w:sz w:val="18"/>
                <w:szCs w:val="18"/>
                <w:vertAlign w:val="superscript"/>
              </w:rPr>
              <w:t>a</w:t>
            </w:r>
            <w:r>
              <w:rPr>
                <w:sz w:val="18"/>
                <w:szCs w:val="18"/>
                <w:vertAlign w:val="superscript"/>
              </w:rPr>
              <w:tab/>
            </w:r>
          </w:p>
        </w:tc>
        <w:tc>
          <w:tcPr>
            <w:tcW w:w="1467" w:type="dxa"/>
            <w:tcBorders>
              <w:left w:val="single" w:sz="1" w:space="0" w:color="000000"/>
              <w:bottom w:val="single" w:sz="1" w:space="0" w:color="000000"/>
            </w:tcBorders>
            <w:shd w:val="clear" w:color="auto" w:fill="auto"/>
          </w:tcPr>
          <w:p w14:paraId="629DCC82" w14:textId="77777777" w:rsidR="009B0C2B" w:rsidRDefault="009B0C2B" w:rsidP="007F615F">
            <w:pPr>
              <w:rPr>
                <w:sz w:val="18"/>
                <w:szCs w:val="18"/>
              </w:rPr>
            </w:pPr>
            <w:r>
              <w:rPr>
                <w:sz w:val="18"/>
                <w:szCs w:val="18"/>
              </w:rPr>
              <w:t>55/60/76</w:t>
            </w:r>
            <w:r>
              <w:rPr>
                <w:sz w:val="18"/>
                <w:szCs w:val="18"/>
                <w:vertAlign w:val="superscript"/>
              </w:rPr>
              <w:t>a</w:t>
            </w:r>
          </w:p>
        </w:tc>
        <w:tc>
          <w:tcPr>
            <w:tcW w:w="1727" w:type="dxa"/>
            <w:tcBorders>
              <w:left w:val="single" w:sz="1" w:space="0" w:color="000000"/>
              <w:bottom w:val="single" w:sz="1" w:space="0" w:color="000000"/>
            </w:tcBorders>
            <w:shd w:val="clear" w:color="auto" w:fill="auto"/>
          </w:tcPr>
          <w:p w14:paraId="5ABB8A3D" w14:textId="77777777" w:rsidR="009B0C2B" w:rsidRDefault="009B0C2B" w:rsidP="007F615F">
            <w:pPr>
              <w:rPr>
                <w:sz w:val="18"/>
                <w:szCs w:val="18"/>
              </w:rPr>
            </w:pPr>
            <w:r>
              <w:rPr>
                <w:sz w:val="18"/>
                <w:szCs w:val="18"/>
              </w:rPr>
              <w:t>27.8 (8.2)/30.6 (7.7)/31.9 (</w:t>
            </w:r>
            <w:proofErr w:type="gramStart"/>
            <w:r>
              <w:rPr>
                <w:sz w:val="18"/>
                <w:szCs w:val="18"/>
              </w:rPr>
              <w:t>8.9)</w:t>
            </w:r>
            <w:r>
              <w:rPr>
                <w:sz w:val="18"/>
                <w:szCs w:val="18"/>
                <w:vertAlign w:val="superscript"/>
              </w:rPr>
              <w:t>a</w:t>
            </w:r>
            <w:proofErr w:type="gramEnd"/>
          </w:p>
        </w:tc>
        <w:tc>
          <w:tcPr>
            <w:tcW w:w="2550" w:type="dxa"/>
            <w:tcBorders>
              <w:left w:val="single" w:sz="1" w:space="0" w:color="000000"/>
              <w:bottom w:val="single" w:sz="1" w:space="0" w:color="000000"/>
            </w:tcBorders>
            <w:shd w:val="clear" w:color="auto" w:fill="auto"/>
          </w:tcPr>
          <w:p w14:paraId="67B33F64" w14:textId="77777777" w:rsidR="009B0C2B" w:rsidRDefault="009B0C2B" w:rsidP="007F615F">
            <w:pPr>
              <w:rPr>
                <w:sz w:val="18"/>
                <w:szCs w:val="18"/>
              </w:rPr>
            </w:pPr>
            <w:r>
              <w:rPr>
                <w:sz w:val="18"/>
                <w:szCs w:val="18"/>
              </w:rPr>
              <w:t>15-68 months</w:t>
            </w:r>
          </w:p>
        </w:tc>
        <w:tc>
          <w:tcPr>
            <w:tcW w:w="2550" w:type="dxa"/>
            <w:tcBorders>
              <w:left w:val="single" w:sz="1" w:space="0" w:color="000000"/>
              <w:bottom w:val="single" w:sz="1" w:space="0" w:color="000000"/>
            </w:tcBorders>
            <w:shd w:val="clear" w:color="auto" w:fill="auto"/>
          </w:tcPr>
          <w:p w14:paraId="6293DB7C" w14:textId="77777777" w:rsidR="009B0C2B" w:rsidRDefault="009B0C2B" w:rsidP="007F615F">
            <w:pPr>
              <w:rPr>
                <w:sz w:val="18"/>
                <w:szCs w:val="18"/>
              </w:rPr>
            </w:pPr>
            <w:r>
              <w:rPr>
                <w:sz w:val="18"/>
                <w:szCs w:val="18"/>
              </w:rPr>
              <w:t>First-episode and chronic</w:t>
            </w:r>
          </w:p>
        </w:tc>
        <w:tc>
          <w:tcPr>
            <w:tcW w:w="1039" w:type="dxa"/>
            <w:tcBorders>
              <w:left w:val="single" w:sz="1" w:space="0" w:color="000000"/>
              <w:bottom w:val="single" w:sz="1" w:space="0" w:color="000000"/>
              <w:right w:val="single" w:sz="1" w:space="0" w:color="000000"/>
            </w:tcBorders>
            <w:shd w:val="clear" w:color="auto" w:fill="auto"/>
          </w:tcPr>
          <w:p w14:paraId="5D57FD0F" w14:textId="77777777" w:rsidR="009B0C2B" w:rsidRDefault="009B0C2B" w:rsidP="007F615F">
            <w:r>
              <w:rPr>
                <w:sz w:val="18"/>
                <w:szCs w:val="18"/>
              </w:rPr>
              <w:t>○</w:t>
            </w:r>
          </w:p>
        </w:tc>
      </w:tr>
      <w:tr w:rsidR="009B0C2B" w14:paraId="06E4B349" w14:textId="77777777" w:rsidTr="007F615F">
        <w:tc>
          <w:tcPr>
            <w:tcW w:w="1923" w:type="dxa"/>
            <w:tcBorders>
              <w:left w:val="single" w:sz="1" w:space="0" w:color="000000"/>
              <w:bottom w:val="single" w:sz="1" w:space="0" w:color="000000"/>
            </w:tcBorders>
            <w:shd w:val="clear" w:color="auto" w:fill="auto"/>
          </w:tcPr>
          <w:p w14:paraId="34B1EE4F" w14:textId="77777777" w:rsidR="009B0C2B" w:rsidRDefault="009B0C2B" w:rsidP="007F615F">
            <w:pPr>
              <w:rPr>
                <w:sz w:val="18"/>
                <w:szCs w:val="18"/>
              </w:rPr>
            </w:pPr>
            <w:proofErr w:type="spellStart"/>
            <w:r>
              <w:rPr>
                <w:sz w:val="18"/>
                <w:szCs w:val="18"/>
              </w:rPr>
              <w:t>Mathalon</w:t>
            </w:r>
            <w:proofErr w:type="spellEnd"/>
            <w:r>
              <w:rPr>
                <w:sz w:val="18"/>
                <w:szCs w:val="18"/>
              </w:rPr>
              <w:t xml:space="preserve"> et al. (2001)</w:t>
            </w:r>
            <w:r w:rsidRPr="00A61DEF">
              <w:rPr>
                <w:sz w:val="18"/>
                <w:vertAlign w:val="superscript"/>
              </w:rPr>
              <w:t>31</w:t>
            </w:r>
            <w:r>
              <w:rPr>
                <w:sz w:val="18"/>
                <w:szCs w:val="18"/>
              </w:rPr>
              <w:t xml:space="preserve"> </w:t>
            </w:r>
          </w:p>
        </w:tc>
        <w:tc>
          <w:tcPr>
            <w:tcW w:w="1408" w:type="dxa"/>
            <w:tcBorders>
              <w:left w:val="single" w:sz="1" w:space="0" w:color="000000"/>
              <w:bottom w:val="single" w:sz="1" w:space="0" w:color="000000"/>
            </w:tcBorders>
            <w:shd w:val="clear" w:color="auto" w:fill="auto"/>
          </w:tcPr>
          <w:p w14:paraId="291016CE"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6947A8F6" w14:textId="77777777" w:rsidR="009B0C2B" w:rsidRDefault="009B0C2B" w:rsidP="007F615F">
            <w:pPr>
              <w:rPr>
                <w:sz w:val="18"/>
                <w:szCs w:val="18"/>
              </w:rPr>
            </w:pPr>
            <w:r>
              <w:rPr>
                <w:sz w:val="18"/>
                <w:szCs w:val="18"/>
              </w:rPr>
              <w:t>24/25</w:t>
            </w:r>
          </w:p>
        </w:tc>
        <w:tc>
          <w:tcPr>
            <w:tcW w:w="1467" w:type="dxa"/>
            <w:tcBorders>
              <w:left w:val="single" w:sz="1" w:space="0" w:color="000000"/>
              <w:bottom w:val="single" w:sz="1" w:space="0" w:color="000000"/>
            </w:tcBorders>
            <w:shd w:val="clear" w:color="auto" w:fill="auto"/>
          </w:tcPr>
          <w:p w14:paraId="7D29D42F" w14:textId="77777777" w:rsidR="009B0C2B" w:rsidRDefault="009B0C2B" w:rsidP="007F615F">
            <w:pPr>
              <w:rPr>
                <w:sz w:val="18"/>
                <w:szCs w:val="18"/>
              </w:rPr>
            </w:pPr>
            <w:r>
              <w:rPr>
                <w:sz w:val="18"/>
                <w:szCs w:val="18"/>
              </w:rPr>
              <w:t>100/100</w:t>
            </w:r>
          </w:p>
        </w:tc>
        <w:tc>
          <w:tcPr>
            <w:tcW w:w="1727" w:type="dxa"/>
            <w:tcBorders>
              <w:left w:val="single" w:sz="1" w:space="0" w:color="000000"/>
              <w:bottom w:val="single" w:sz="1" w:space="0" w:color="000000"/>
            </w:tcBorders>
            <w:shd w:val="clear" w:color="auto" w:fill="auto"/>
          </w:tcPr>
          <w:p w14:paraId="48BE01B7" w14:textId="77777777" w:rsidR="009B0C2B" w:rsidRDefault="009B0C2B" w:rsidP="007F615F">
            <w:pPr>
              <w:rPr>
                <w:sz w:val="18"/>
                <w:szCs w:val="18"/>
              </w:rPr>
            </w:pPr>
            <w:r>
              <w:rPr>
                <w:sz w:val="18"/>
                <w:szCs w:val="18"/>
              </w:rPr>
              <w:t>39.4 (6.4)/40.7 (8.5)</w:t>
            </w:r>
          </w:p>
        </w:tc>
        <w:tc>
          <w:tcPr>
            <w:tcW w:w="2550" w:type="dxa"/>
            <w:tcBorders>
              <w:left w:val="single" w:sz="1" w:space="0" w:color="000000"/>
              <w:bottom w:val="single" w:sz="1" w:space="0" w:color="000000"/>
            </w:tcBorders>
            <w:shd w:val="clear" w:color="auto" w:fill="auto"/>
          </w:tcPr>
          <w:p w14:paraId="3C54A006" w14:textId="77777777" w:rsidR="009B0C2B" w:rsidRDefault="009B0C2B" w:rsidP="007F615F">
            <w:pPr>
              <w:rPr>
                <w:sz w:val="18"/>
                <w:szCs w:val="18"/>
              </w:rPr>
            </w:pPr>
            <w:r>
              <w:rPr>
                <w:sz w:val="18"/>
                <w:szCs w:val="18"/>
              </w:rPr>
              <w:t>0.6-7.5 years</w:t>
            </w:r>
          </w:p>
        </w:tc>
        <w:tc>
          <w:tcPr>
            <w:tcW w:w="2550" w:type="dxa"/>
            <w:tcBorders>
              <w:left w:val="single" w:sz="1" w:space="0" w:color="000000"/>
              <w:bottom w:val="single" w:sz="1" w:space="0" w:color="000000"/>
            </w:tcBorders>
            <w:shd w:val="clear" w:color="auto" w:fill="auto"/>
          </w:tcPr>
          <w:p w14:paraId="158BD827" w14:textId="77777777" w:rsidR="009B0C2B" w:rsidRDefault="009B0C2B" w:rsidP="007F615F">
            <w:pPr>
              <w:rPr>
                <w:sz w:val="18"/>
                <w:szCs w:val="18"/>
              </w:rPr>
            </w:pPr>
            <w:r>
              <w:rPr>
                <w:sz w:val="18"/>
                <w:szCs w:val="18"/>
              </w:rPr>
              <w:t xml:space="preserve">Chronic males </w:t>
            </w:r>
          </w:p>
        </w:tc>
        <w:tc>
          <w:tcPr>
            <w:tcW w:w="1039" w:type="dxa"/>
            <w:tcBorders>
              <w:left w:val="single" w:sz="1" w:space="0" w:color="000000"/>
              <w:bottom w:val="single" w:sz="1" w:space="0" w:color="000000"/>
              <w:right w:val="single" w:sz="1" w:space="0" w:color="000000"/>
            </w:tcBorders>
            <w:shd w:val="clear" w:color="auto" w:fill="auto"/>
          </w:tcPr>
          <w:p w14:paraId="30F01F12" w14:textId="77777777" w:rsidR="009B0C2B" w:rsidRDefault="009B0C2B" w:rsidP="007F615F">
            <w:r>
              <w:rPr>
                <w:sz w:val="18"/>
                <w:szCs w:val="18"/>
              </w:rPr>
              <w:t>↓</w:t>
            </w:r>
          </w:p>
        </w:tc>
      </w:tr>
      <w:tr w:rsidR="009B0C2B" w14:paraId="6AEE88A1" w14:textId="77777777" w:rsidTr="007F615F">
        <w:tc>
          <w:tcPr>
            <w:tcW w:w="1923" w:type="dxa"/>
            <w:tcBorders>
              <w:left w:val="single" w:sz="1" w:space="0" w:color="000000"/>
              <w:bottom w:val="single" w:sz="1" w:space="0" w:color="000000"/>
            </w:tcBorders>
            <w:shd w:val="clear" w:color="auto" w:fill="auto"/>
          </w:tcPr>
          <w:p w14:paraId="0EBE9E69" w14:textId="77777777" w:rsidR="009B0C2B" w:rsidRDefault="009B0C2B" w:rsidP="007F615F">
            <w:pPr>
              <w:rPr>
                <w:sz w:val="18"/>
                <w:szCs w:val="18"/>
              </w:rPr>
            </w:pPr>
            <w:r>
              <w:rPr>
                <w:sz w:val="18"/>
                <w:szCs w:val="18"/>
              </w:rPr>
              <w:t>Ho et al. (2003)</w:t>
            </w:r>
            <w:r w:rsidRPr="00A61DEF">
              <w:rPr>
                <w:sz w:val="18"/>
                <w:vertAlign w:val="superscript"/>
              </w:rPr>
              <w:t>33</w:t>
            </w:r>
            <w:r>
              <w:rPr>
                <w:sz w:val="18"/>
                <w:szCs w:val="18"/>
              </w:rPr>
              <w:t xml:space="preserve"> </w:t>
            </w:r>
          </w:p>
        </w:tc>
        <w:tc>
          <w:tcPr>
            <w:tcW w:w="1408" w:type="dxa"/>
            <w:tcBorders>
              <w:left w:val="single" w:sz="1" w:space="0" w:color="000000"/>
              <w:bottom w:val="single" w:sz="1" w:space="0" w:color="000000"/>
            </w:tcBorders>
            <w:shd w:val="clear" w:color="auto" w:fill="auto"/>
          </w:tcPr>
          <w:p w14:paraId="41CFE009"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5ED29475" w14:textId="77777777" w:rsidR="009B0C2B" w:rsidRDefault="009B0C2B" w:rsidP="007F615F">
            <w:pPr>
              <w:rPr>
                <w:sz w:val="18"/>
                <w:szCs w:val="18"/>
              </w:rPr>
            </w:pPr>
            <w:r>
              <w:rPr>
                <w:sz w:val="18"/>
                <w:szCs w:val="18"/>
              </w:rPr>
              <w:t>73/23</w:t>
            </w:r>
          </w:p>
        </w:tc>
        <w:tc>
          <w:tcPr>
            <w:tcW w:w="1467" w:type="dxa"/>
            <w:tcBorders>
              <w:left w:val="single" w:sz="1" w:space="0" w:color="000000"/>
              <w:bottom w:val="single" w:sz="1" w:space="0" w:color="000000"/>
            </w:tcBorders>
            <w:shd w:val="clear" w:color="auto" w:fill="auto"/>
          </w:tcPr>
          <w:p w14:paraId="4F962884" w14:textId="77777777" w:rsidR="009B0C2B" w:rsidRDefault="009B0C2B" w:rsidP="007F615F">
            <w:pPr>
              <w:rPr>
                <w:sz w:val="18"/>
                <w:szCs w:val="18"/>
              </w:rPr>
            </w:pPr>
            <w:r>
              <w:rPr>
                <w:sz w:val="18"/>
                <w:szCs w:val="18"/>
              </w:rPr>
              <w:t>73/65</w:t>
            </w:r>
          </w:p>
        </w:tc>
        <w:tc>
          <w:tcPr>
            <w:tcW w:w="1727" w:type="dxa"/>
            <w:tcBorders>
              <w:left w:val="single" w:sz="1" w:space="0" w:color="000000"/>
              <w:bottom w:val="single" w:sz="1" w:space="0" w:color="000000"/>
            </w:tcBorders>
            <w:shd w:val="clear" w:color="auto" w:fill="auto"/>
          </w:tcPr>
          <w:p w14:paraId="4E9D2BE4" w14:textId="77777777" w:rsidR="009B0C2B" w:rsidRDefault="009B0C2B" w:rsidP="007F615F">
            <w:pPr>
              <w:rPr>
                <w:sz w:val="18"/>
                <w:szCs w:val="18"/>
              </w:rPr>
            </w:pPr>
            <w:r>
              <w:rPr>
                <w:sz w:val="18"/>
                <w:szCs w:val="18"/>
              </w:rPr>
              <w:t>24.5 (4.7)/26.9 (5.3)</w:t>
            </w:r>
          </w:p>
        </w:tc>
        <w:tc>
          <w:tcPr>
            <w:tcW w:w="2550" w:type="dxa"/>
            <w:tcBorders>
              <w:left w:val="single" w:sz="1" w:space="0" w:color="000000"/>
              <w:bottom w:val="single" w:sz="1" w:space="0" w:color="000000"/>
            </w:tcBorders>
            <w:shd w:val="clear" w:color="auto" w:fill="auto"/>
          </w:tcPr>
          <w:p w14:paraId="7EA99ECB" w14:textId="77777777" w:rsidR="009B0C2B" w:rsidRDefault="009B0C2B" w:rsidP="007F615F">
            <w:pPr>
              <w:rPr>
                <w:sz w:val="18"/>
                <w:szCs w:val="18"/>
              </w:rPr>
            </w:pPr>
            <w:r>
              <w:rPr>
                <w:sz w:val="18"/>
                <w:szCs w:val="18"/>
              </w:rPr>
              <w:t>0.9-6.7 years</w:t>
            </w:r>
          </w:p>
        </w:tc>
        <w:tc>
          <w:tcPr>
            <w:tcW w:w="2550" w:type="dxa"/>
            <w:tcBorders>
              <w:left w:val="single" w:sz="1" w:space="0" w:color="000000"/>
              <w:bottom w:val="single" w:sz="1" w:space="0" w:color="000000"/>
            </w:tcBorders>
            <w:shd w:val="clear" w:color="auto" w:fill="auto"/>
          </w:tcPr>
          <w:p w14:paraId="4C3DD133" w14:textId="77777777" w:rsidR="009B0C2B" w:rsidRDefault="009B0C2B" w:rsidP="007F615F">
            <w:pPr>
              <w:rPr>
                <w:sz w:val="18"/>
                <w:szCs w:val="18"/>
              </w:rPr>
            </w:pPr>
            <w:r>
              <w:rPr>
                <w:sz w:val="18"/>
                <w:szCs w:val="18"/>
              </w:rPr>
              <w:t>Early stages of illness</w:t>
            </w:r>
          </w:p>
        </w:tc>
        <w:tc>
          <w:tcPr>
            <w:tcW w:w="1039" w:type="dxa"/>
            <w:tcBorders>
              <w:left w:val="single" w:sz="1" w:space="0" w:color="000000"/>
              <w:bottom w:val="single" w:sz="1" w:space="0" w:color="000000"/>
              <w:right w:val="single" w:sz="1" w:space="0" w:color="000000"/>
            </w:tcBorders>
            <w:shd w:val="clear" w:color="auto" w:fill="auto"/>
          </w:tcPr>
          <w:p w14:paraId="7A8F6A50" w14:textId="77777777" w:rsidR="009B0C2B" w:rsidRDefault="009B0C2B" w:rsidP="007F615F">
            <w:r>
              <w:rPr>
                <w:sz w:val="18"/>
                <w:szCs w:val="18"/>
              </w:rPr>
              <w:t>↓</w:t>
            </w:r>
          </w:p>
        </w:tc>
      </w:tr>
      <w:tr w:rsidR="009B0C2B" w14:paraId="772B0A9C" w14:textId="77777777" w:rsidTr="007F615F">
        <w:tc>
          <w:tcPr>
            <w:tcW w:w="1923" w:type="dxa"/>
            <w:tcBorders>
              <w:left w:val="single" w:sz="1" w:space="0" w:color="000000"/>
              <w:bottom w:val="single" w:sz="1" w:space="0" w:color="000000"/>
            </w:tcBorders>
            <w:shd w:val="clear" w:color="auto" w:fill="auto"/>
          </w:tcPr>
          <w:p w14:paraId="5BFC7535" w14:textId="77777777" w:rsidR="009B0C2B" w:rsidRDefault="009B0C2B" w:rsidP="007F615F">
            <w:pPr>
              <w:rPr>
                <w:sz w:val="18"/>
                <w:szCs w:val="18"/>
              </w:rPr>
            </w:pPr>
            <w:r>
              <w:rPr>
                <w:sz w:val="18"/>
                <w:szCs w:val="18"/>
              </w:rPr>
              <w:t xml:space="preserve">Whitworth et al. </w:t>
            </w:r>
            <w:bookmarkStart w:id="0" w:name="_GoBack"/>
            <w:bookmarkEnd w:id="0"/>
            <w:r>
              <w:rPr>
                <w:sz w:val="18"/>
                <w:szCs w:val="18"/>
              </w:rPr>
              <w:t>(2005)</w:t>
            </w:r>
            <w:r w:rsidRPr="00A61DEF">
              <w:rPr>
                <w:sz w:val="18"/>
                <w:vertAlign w:val="superscript"/>
              </w:rPr>
              <w:t>35</w:t>
            </w:r>
            <w:r>
              <w:rPr>
                <w:sz w:val="18"/>
                <w:szCs w:val="18"/>
              </w:rPr>
              <w:t xml:space="preserve">  </w:t>
            </w:r>
          </w:p>
        </w:tc>
        <w:tc>
          <w:tcPr>
            <w:tcW w:w="1408" w:type="dxa"/>
            <w:tcBorders>
              <w:left w:val="single" w:sz="1" w:space="0" w:color="000000"/>
              <w:bottom w:val="single" w:sz="1" w:space="0" w:color="000000"/>
            </w:tcBorders>
            <w:shd w:val="clear" w:color="auto" w:fill="auto"/>
          </w:tcPr>
          <w:p w14:paraId="7F2961AB"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7194E124" w14:textId="77777777" w:rsidR="009B0C2B" w:rsidRDefault="009B0C2B" w:rsidP="007F615F">
            <w:pPr>
              <w:rPr>
                <w:sz w:val="18"/>
                <w:szCs w:val="18"/>
              </w:rPr>
            </w:pPr>
            <w:r>
              <w:rPr>
                <w:sz w:val="18"/>
                <w:szCs w:val="18"/>
              </w:rPr>
              <w:t>21/17/20</w:t>
            </w:r>
            <w:r>
              <w:rPr>
                <w:sz w:val="18"/>
                <w:szCs w:val="18"/>
                <w:vertAlign w:val="superscript"/>
              </w:rPr>
              <w:t>b</w:t>
            </w:r>
          </w:p>
        </w:tc>
        <w:tc>
          <w:tcPr>
            <w:tcW w:w="1467" w:type="dxa"/>
            <w:tcBorders>
              <w:left w:val="single" w:sz="1" w:space="0" w:color="000000"/>
              <w:bottom w:val="single" w:sz="1" w:space="0" w:color="000000"/>
            </w:tcBorders>
            <w:shd w:val="clear" w:color="auto" w:fill="auto"/>
          </w:tcPr>
          <w:p w14:paraId="778E2460" w14:textId="77777777" w:rsidR="009B0C2B" w:rsidRDefault="009B0C2B" w:rsidP="007F615F">
            <w:pPr>
              <w:rPr>
                <w:sz w:val="18"/>
                <w:szCs w:val="18"/>
              </w:rPr>
            </w:pPr>
            <w:r>
              <w:rPr>
                <w:sz w:val="18"/>
                <w:szCs w:val="18"/>
              </w:rPr>
              <w:t>100/100/100</w:t>
            </w:r>
            <w:r>
              <w:rPr>
                <w:sz w:val="18"/>
                <w:szCs w:val="18"/>
                <w:vertAlign w:val="superscript"/>
              </w:rPr>
              <w:t>b</w:t>
            </w:r>
          </w:p>
        </w:tc>
        <w:tc>
          <w:tcPr>
            <w:tcW w:w="1727" w:type="dxa"/>
            <w:tcBorders>
              <w:left w:val="single" w:sz="1" w:space="0" w:color="000000"/>
              <w:bottom w:val="single" w:sz="1" w:space="0" w:color="000000"/>
            </w:tcBorders>
            <w:shd w:val="clear" w:color="auto" w:fill="auto"/>
          </w:tcPr>
          <w:p w14:paraId="23167249" w14:textId="77777777" w:rsidR="009B0C2B" w:rsidRDefault="009B0C2B" w:rsidP="007F615F">
            <w:pPr>
              <w:rPr>
                <w:sz w:val="18"/>
                <w:szCs w:val="18"/>
              </w:rPr>
            </w:pPr>
            <w:r>
              <w:rPr>
                <w:sz w:val="18"/>
                <w:szCs w:val="18"/>
              </w:rPr>
              <w:t>25.0 (4.8)/28.4 (4.0)/31.5 (</w:t>
            </w:r>
            <w:proofErr w:type="gramStart"/>
            <w:r>
              <w:rPr>
                <w:sz w:val="18"/>
                <w:szCs w:val="18"/>
              </w:rPr>
              <w:t>4.9)</w:t>
            </w:r>
            <w:r>
              <w:rPr>
                <w:sz w:val="18"/>
                <w:szCs w:val="18"/>
                <w:vertAlign w:val="superscript"/>
              </w:rPr>
              <w:t>b</w:t>
            </w:r>
            <w:proofErr w:type="gramEnd"/>
          </w:p>
        </w:tc>
        <w:tc>
          <w:tcPr>
            <w:tcW w:w="2550" w:type="dxa"/>
            <w:tcBorders>
              <w:left w:val="single" w:sz="1" w:space="0" w:color="000000"/>
              <w:bottom w:val="single" w:sz="1" w:space="0" w:color="000000"/>
            </w:tcBorders>
            <w:shd w:val="clear" w:color="auto" w:fill="auto"/>
          </w:tcPr>
          <w:p w14:paraId="2F2B144A" w14:textId="77777777" w:rsidR="009B0C2B" w:rsidRDefault="009B0C2B" w:rsidP="007F615F">
            <w:pPr>
              <w:rPr>
                <w:sz w:val="18"/>
                <w:szCs w:val="18"/>
              </w:rPr>
            </w:pPr>
            <w:r>
              <w:rPr>
                <w:sz w:val="18"/>
                <w:szCs w:val="18"/>
              </w:rPr>
              <w:t>2-4 years</w:t>
            </w:r>
            <w:r>
              <w:rPr>
                <w:sz w:val="18"/>
                <w:szCs w:val="18"/>
              </w:rPr>
              <w:tab/>
            </w:r>
          </w:p>
        </w:tc>
        <w:tc>
          <w:tcPr>
            <w:tcW w:w="2550" w:type="dxa"/>
            <w:tcBorders>
              <w:left w:val="single" w:sz="1" w:space="0" w:color="000000"/>
              <w:bottom w:val="single" w:sz="1" w:space="0" w:color="000000"/>
            </w:tcBorders>
            <w:shd w:val="clear" w:color="auto" w:fill="auto"/>
          </w:tcPr>
          <w:p w14:paraId="22B63673" w14:textId="77777777" w:rsidR="009B0C2B" w:rsidRDefault="009B0C2B" w:rsidP="007F615F">
            <w:pPr>
              <w:rPr>
                <w:sz w:val="18"/>
                <w:szCs w:val="18"/>
              </w:rPr>
            </w:pPr>
            <w:r>
              <w:rPr>
                <w:sz w:val="18"/>
                <w:szCs w:val="18"/>
              </w:rPr>
              <w:t xml:space="preserve">Male, first- and multiple episode </w:t>
            </w:r>
          </w:p>
        </w:tc>
        <w:tc>
          <w:tcPr>
            <w:tcW w:w="1039" w:type="dxa"/>
            <w:tcBorders>
              <w:left w:val="single" w:sz="1" w:space="0" w:color="000000"/>
              <w:bottom w:val="single" w:sz="1" w:space="0" w:color="000000"/>
              <w:right w:val="single" w:sz="1" w:space="0" w:color="000000"/>
            </w:tcBorders>
            <w:shd w:val="clear" w:color="auto" w:fill="auto"/>
          </w:tcPr>
          <w:p w14:paraId="43538BE8" w14:textId="77777777" w:rsidR="009B0C2B" w:rsidRDefault="009B0C2B" w:rsidP="007F615F">
            <w:r>
              <w:rPr>
                <w:sz w:val="18"/>
                <w:szCs w:val="18"/>
              </w:rPr>
              <w:t>=</w:t>
            </w:r>
          </w:p>
        </w:tc>
      </w:tr>
      <w:tr w:rsidR="009B0C2B" w14:paraId="280E180D" w14:textId="77777777" w:rsidTr="007F615F">
        <w:tc>
          <w:tcPr>
            <w:tcW w:w="1923" w:type="dxa"/>
            <w:tcBorders>
              <w:left w:val="single" w:sz="1" w:space="0" w:color="000000"/>
              <w:bottom w:val="single" w:sz="1" w:space="0" w:color="000000"/>
            </w:tcBorders>
            <w:shd w:val="clear" w:color="auto" w:fill="auto"/>
          </w:tcPr>
          <w:p w14:paraId="4942FFE0" w14:textId="77777777" w:rsidR="009B0C2B" w:rsidRDefault="009B0C2B" w:rsidP="007F615F">
            <w:pPr>
              <w:rPr>
                <w:sz w:val="18"/>
                <w:szCs w:val="18"/>
              </w:rPr>
            </w:pPr>
            <w:r>
              <w:rPr>
                <w:sz w:val="18"/>
                <w:szCs w:val="18"/>
              </w:rPr>
              <w:t>Price et al. (2006)</w:t>
            </w:r>
            <w:r w:rsidRPr="00A61DEF">
              <w:rPr>
                <w:sz w:val="18"/>
                <w:vertAlign w:val="superscript"/>
              </w:rPr>
              <w:t>36</w:t>
            </w:r>
          </w:p>
        </w:tc>
        <w:tc>
          <w:tcPr>
            <w:tcW w:w="1408" w:type="dxa"/>
            <w:tcBorders>
              <w:left w:val="single" w:sz="1" w:space="0" w:color="000000"/>
              <w:bottom w:val="single" w:sz="1" w:space="0" w:color="000000"/>
            </w:tcBorders>
            <w:shd w:val="clear" w:color="auto" w:fill="auto"/>
          </w:tcPr>
          <w:p w14:paraId="2A5F224C"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1EB382FF" w14:textId="77777777" w:rsidR="009B0C2B" w:rsidRDefault="009B0C2B" w:rsidP="007F615F">
            <w:pPr>
              <w:rPr>
                <w:sz w:val="18"/>
                <w:szCs w:val="18"/>
              </w:rPr>
            </w:pPr>
            <w:r>
              <w:rPr>
                <w:sz w:val="18"/>
                <w:szCs w:val="18"/>
              </w:rPr>
              <w:t>16/12</w:t>
            </w:r>
          </w:p>
        </w:tc>
        <w:tc>
          <w:tcPr>
            <w:tcW w:w="1467" w:type="dxa"/>
            <w:tcBorders>
              <w:left w:val="single" w:sz="1" w:space="0" w:color="000000"/>
              <w:bottom w:val="single" w:sz="1" w:space="0" w:color="000000"/>
            </w:tcBorders>
            <w:shd w:val="clear" w:color="auto" w:fill="auto"/>
          </w:tcPr>
          <w:p w14:paraId="67B52BC1" w14:textId="77777777" w:rsidR="009B0C2B" w:rsidRDefault="009B0C2B" w:rsidP="007F615F">
            <w:pPr>
              <w:rPr>
                <w:sz w:val="18"/>
                <w:szCs w:val="18"/>
              </w:rPr>
            </w:pPr>
            <w:r>
              <w:rPr>
                <w:sz w:val="18"/>
                <w:szCs w:val="18"/>
              </w:rPr>
              <w:t>75/33</w:t>
            </w:r>
          </w:p>
        </w:tc>
        <w:tc>
          <w:tcPr>
            <w:tcW w:w="1727" w:type="dxa"/>
            <w:tcBorders>
              <w:left w:val="single" w:sz="1" w:space="0" w:color="000000"/>
              <w:bottom w:val="single" w:sz="1" w:space="0" w:color="000000"/>
            </w:tcBorders>
            <w:shd w:val="clear" w:color="auto" w:fill="auto"/>
          </w:tcPr>
          <w:p w14:paraId="2C5C7104" w14:textId="77777777" w:rsidR="009B0C2B" w:rsidRDefault="009B0C2B" w:rsidP="007F615F">
            <w:pPr>
              <w:rPr>
                <w:sz w:val="18"/>
                <w:szCs w:val="18"/>
              </w:rPr>
            </w:pPr>
            <w:r>
              <w:rPr>
                <w:sz w:val="18"/>
                <w:szCs w:val="18"/>
              </w:rPr>
              <w:t>26.3 (?)/31.6 (?)</w:t>
            </w:r>
          </w:p>
        </w:tc>
        <w:tc>
          <w:tcPr>
            <w:tcW w:w="2550" w:type="dxa"/>
            <w:tcBorders>
              <w:left w:val="single" w:sz="1" w:space="0" w:color="000000"/>
              <w:bottom w:val="single" w:sz="1" w:space="0" w:color="000000"/>
            </w:tcBorders>
            <w:shd w:val="clear" w:color="auto" w:fill="auto"/>
          </w:tcPr>
          <w:p w14:paraId="7168817D" w14:textId="77777777" w:rsidR="009B0C2B" w:rsidRDefault="009B0C2B" w:rsidP="007F615F">
            <w:pPr>
              <w:rPr>
                <w:sz w:val="18"/>
                <w:szCs w:val="18"/>
              </w:rPr>
            </w:pPr>
            <w:r>
              <w:rPr>
                <w:sz w:val="18"/>
                <w:szCs w:val="18"/>
              </w:rPr>
              <w:t>1.9-5.1 years</w:t>
            </w:r>
          </w:p>
        </w:tc>
        <w:tc>
          <w:tcPr>
            <w:tcW w:w="2550" w:type="dxa"/>
            <w:tcBorders>
              <w:left w:val="single" w:sz="1" w:space="0" w:color="000000"/>
              <w:bottom w:val="single" w:sz="1" w:space="0" w:color="000000"/>
            </w:tcBorders>
            <w:shd w:val="clear" w:color="auto" w:fill="auto"/>
          </w:tcPr>
          <w:p w14:paraId="513C8CD9"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1AF4452A" w14:textId="77777777" w:rsidR="009B0C2B" w:rsidRDefault="009B0C2B" w:rsidP="007F615F">
            <w:r>
              <w:rPr>
                <w:sz w:val="18"/>
                <w:szCs w:val="18"/>
              </w:rPr>
              <w:t>=</w:t>
            </w:r>
          </w:p>
        </w:tc>
      </w:tr>
      <w:tr w:rsidR="009B0C2B" w14:paraId="78B54C64" w14:textId="77777777" w:rsidTr="007F615F">
        <w:tc>
          <w:tcPr>
            <w:tcW w:w="1923" w:type="dxa"/>
            <w:tcBorders>
              <w:left w:val="single" w:sz="1" w:space="0" w:color="000000"/>
              <w:bottom w:val="single" w:sz="1" w:space="0" w:color="000000"/>
            </w:tcBorders>
            <w:shd w:val="clear" w:color="auto" w:fill="auto"/>
          </w:tcPr>
          <w:p w14:paraId="3FBD829D" w14:textId="77777777" w:rsidR="009B0C2B" w:rsidRDefault="009B0C2B" w:rsidP="007F615F">
            <w:pPr>
              <w:rPr>
                <w:sz w:val="18"/>
                <w:szCs w:val="18"/>
              </w:rPr>
            </w:pPr>
            <w:r>
              <w:rPr>
                <w:rStyle w:val="Superscript"/>
                <w:sz w:val="18"/>
                <w:szCs w:val="18"/>
              </w:rPr>
              <w:t>B</w:t>
            </w:r>
            <w:r>
              <w:rPr>
                <w:sz w:val="18"/>
                <w:szCs w:val="18"/>
              </w:rPr>
              <w:t>rans et al. (2008)</w:t>
            </w:r>
            <w:r w:rsidRPr="00A61DEF">
              <w:rPr>
                <w:sz w:val="18"/>
                <w:vertAlign w:val="superscript"/>
              </w:rPr>
              <w:t>39</w:t>
            </w:r>
            <w:r>
              <w:rPr>
                <w:sz w:val="18"/>
                <w:szCs w:val="18"/>
              </w:rPr>
              <w:t xml:space="preserve"> </w:t>
            </w:r>
            <w:r>
              <w:rPr>
                <w:sz w:val="18"/>
                <w:szCs w:val="18"/>
              </w:rPr>
              <w:tab/>
            </w:r>
          </w:p>
        </w:tc>
        <w:tc>
          <w:tcPr>
            <w:tcW w:w="1408" w:type="dxa"/>
            <w:tcBorders>
              <w:left w:val="single" w:sz="1" w:space="0" w:color="000000"/>
              <w:bottom w:val="single" w:sz="1" w:space="0" w:color="000000"/>
            </w:tcBorders>
            <w:shd w:val="clear" w:color="auto" w:fill="auto"/>
          </w:tcPr>
          <w:p w14:paraId="64489D58"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50C930C7" w14:textId="77777777" w:rsidR="009B0C2B" w:rsidRDefault="009B0C2B" w:rsidP="007F615F">
            <w:pPr>
              <w:rPr>
                <w:sz w:val="18"/>
                <w:szCs w:val="18"/>
              </w:rPr>
            </w:pPr>
            <w:r>
              <w:rPr>
                <w:sz w:val="18"/>
                <w:szCs w:val="18"/>
              </w:rPr>
              <w:t>16/43</w:t>
            </w:r>
          </w:p>
        </w:tc>
        <w:tc>
          <w:tcPr>
            <w:tcW w:w="1467" w:type="dxa"/>
            <w:tcBorders>
              <w:left w:val="single" w:sz="1" w:space="0" w:color="000000"/>
              <w:bottom w:val="single" w:sz="1" w:space="0" w:color="000000"/>
            </w:tcBorders>
            <w:shd w:val="clear" w:color="auto" w:fill="auto"/>
          </w:tcPr>
          <w:p w14:paraId="51612D24" w14:textId="77777777" w:rsidR="009B0C2B" w:rsidRDefault="009B0C2B" w:rsidP="007F615F">
            <w:pPr>
              <w:rPr>
                <w:sz w:val="18"/>
                <w:szCs w:val="18"/>
              </w:rPr>
            </w:pPr>
            <w:r>
              <w:rPr>
                <w:sz w:val="18"/>
                <w:szCs w:val="18"/>
              </w:rPr>
              <w:t>75/67</w:t>
            </w:r>
            <w:r>
              <w:rPr>
                <w:sz w:val="18"/>
                <w:szCs w:val="18"/>
              </w:rPr>
              <w:tab/>
            </w:r>
          </w:p>
        </w:tc>
        <w:tc>
          <w:tcPr>
            <w:tcW w:w="1727" w:type="dxa"/>
            <w:tcBorders>
              <w:left w:val="single" w:sz="1" w:space="0" w:color="000000"/>
              <w:bottom w:val="single" w:sz="1" w:space="0" w:color="000000"/>
            </w:tcBorders>
            <w:shd w:val="clear" w:color="auto" w:fill="auto"/>
          </w:tcPr>
          <w:p w14:paraId="180D98AB" w14:textId="77777777" w:rsidR="009B0C2B" w:rsidRDefault="009B0C2B" w:rsidP="007F615F">
            <w:pPr>
              <w:rPr>
                <w:sz w:val="18"/>
                <w:szCs w:val="18"/>
              </w:rPr>
            </w:pPr>
            <w:r>
              <w:rPr>
                <w:sz w:val="18"/>
                <w:szCs w:val="18"/>
              </w:rPr>
              <w:t>40.9 (8.8)/40.2 (8.2)</w:t>
            </w:r>
          </w:p>
        </w:tc>
        <w:tc>
          <w:tcPr>
            <w:tcW w:w="2550" w:type="dxa"/>
            <w:tcBorders>
              <w:left w:val="single" w:sz="1" w:space="0" w:color="000000"/>
              <w:bottom w:val="single" w:sz="1" w:space="0" w:color="000000"/>
            </w:tcBorders>
            <w:shd w:val="clear" w:color="auto" w:fill="auto"/>
          </w:tcPr>
          <w:p w14:paraId="5CA6A2C0" w14:textId="77777777" w:rsidR="009B0C2B" w:rsidRDefault="009B0C2B" w:rsidP="007F615F">
            <w:pPr>
              <w:rPr>
                <w:sz w:val="18"/>
                <w:szCs w:val="18"/>
              </w:rPr>
            </w:pPr>
            <w:proofErr w:type="gramStart"/>
            <w:r>
              <w:rPr>
                <w:sz w:val="18"/>
                <w:szCs w:val="18"/>
              </w:rPr>
              <w:t>On  average</w:t>
            </w:r>
            <w:proofErr w:type="gramEnd"/>
            <w:r>
              <w:rPr>
                <w:sz w:val="18"/>
                <w:szCs w:val="18"/>
              </w:rPr>
              <w:t xml:space="preserve"> 5 years</w:t>
            </w:r>
          </w:p>
        </w:tc>
        <w:tc>
          <w:tcPr>
            <w:tcW w:w="2550" w:type="dxa"/>
            <w:tcBorders>
              <w:left w:val="single" w:sz="1" w:space="0" w:color="000000"/>
              <w:bottom w:val="single" w:sz="1" w:space="0" w:color="000000"/>
            </w:tcBorders>
            <w:shd w:val="clear" w:color="auto" w:fill="auto"/>
          </w:tcPr>
          <w:p w14:paraId="7FBE764A" w14:textId="77777777" w:rsidR="009B0C2B" w:rsidRDefault="009B0C2B" w:rsidP="007F615F">
            <w:pPr>
              <w:rPr>
                <w:sz w:val="18"/>
                <w:szCs w:val="18"/>
              </w:rPr>
            </w:pPr>
            <w:r>
              <w:rPr>
                <w:sz w:val="18"/>
                <w:szCs w:val="18"/>
              </w:rPr>
              <w:t>Chronic</w:t>
            </w:r>
            <w:r>
              <w:rPr>
                <w:sz w:val="18"/>
                <w:szCs w:val="18"/>
              </w:rPr>
              <w:tab/>
            </w:r>
          </w:p>
        </w:tc>
        <w:tc>
          <w:tcPr>
            <w:tcW w:w="1039" w:type="dxa"/>
            <w:tcBorders>
              <w:left w:val="single" w:sz="1" w:space="0" w:color="000000"/>
              <w:bottom w:val="single" w:sz="1" w:space="0" w:color="000000"/>
              <w:right w:val="single" w:sz="1" w:space="0" w:color="000000"/>
            </w:tcBorders>
            <w:shd w:val="clear" w:color="auto" w:fill="auto"/>
          </w:tcPr>
          <w:p w14:paraId="48CCED38" w14:textId="77777777" w:rsidR="009B0C2B" w:rsidRDefault="009B0C2B" w:rsidP="007F615F">
            <w:r>
              <w:rPr>
                <w:sz w:val="18"/>
                <w:szCs w:val="18"/>
              </w:rPr>
              <w:t>↓</w:t>
            </w:r>
          </w:p>
        </w:tc>
      </w:tr>
      <w:tr w:rsidR="009B0C2B" w14:paraId="5EFBA9D3" w14:textId="77777777" w:rsidTr="007F615F">
        <w:tc>
          <w:tcPr>
            <w:tcW w:w="1923" w:type="dxa"/>
            <w:tcBorders>
              <w:left w:val="single" w:sz="1" w:space="0" w:color="000000"/>
              <w:bottom w:val="single" w:sz="1" w:space="0" w:color="000000"/>
            </w:tcBorders>
            <w:shd w:val="clear" w:color="auto" w:fill="auto"/>
          </w:tcPr>
          <w:p w14:paraId="5E408A5E" w14:textId="77777777" w:rsidR="009B0C2B" w:rsidRDefault="009B0C2B" w:rsidP="007F615F">
            <w:pPr>
              <w:rPr>
                <w:sz w:val="18"/>
                <w:szCs w:val="18"/>
              </w:rPr>
            </w:pPr>
            <w:r>
              <w:rPr>
                <w:sz w:val="18"/>
                <w:szCs w:val="18"/>
              </w:rPr>
              <w:t>Yoshida et al. (2009)</w:t>
            </w:r>
            <w:r w:rsidRPr="00A61DEF">
              <w:rPr>
                <w:sz w:val="18"/>
                <w:vertAlign w:val="superscript"/>
              </w:rPr>
              <w:t>42</w:t>
            </w:r>
            <w:r>
              <w:rPr>
                <w:sz w:val="18"/>
                <w:szCs w:val="18"/>
              </w:rPr>
              <w:t xml:space="preserve"> </w:t>
            </w:r>
          </w:p>
        </w:tc>
        <w:tc>
          <w:tcPr>
            <w:tcW w:w="1408" w:type="dxa"/>
            <w:tcBorders>
              <w:left w:val="single" w:sz="1" w:space="0" w:color="000000"/>
              <w:bottom w:val="single" w:sz="1" w:space="0" w:color="000000"/>
            </w:tcBorders>
            <w:shd w:val="clear" w:color="auto" w:fill="auto"/>
          </w:tcPr>
          <w:p w14:paraId="6D0923AB"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12AA4A10" w14:textId="77777777" w:rsidR="009B0C2B" w:rsidRDefault="009B0C2B" w:rsidP="007F615F">
            <w:pPr>
              <w:rPr>
                <w:sz w:val="18"/>
                <w:szCs w:val="18"/>
              </w:rPr>
            </w:pPr>
            <w:r>
              <w:rPr>
                <w:sz w:val="18"/>
                <w:szCs w:val="18"/>
              </w:rPr>
              <w:t>16/20</w:t>
            </w:r>
          </w:p>
        </w:tc>
        <w:tc>
          <w:tcPr>
            <w:tcW w:w="1467" w:type="dxa"/>
            <w:tcBorders>
              <w:left w:val="single" w:sz="1" w:space="0" w:color="000000"/>
              <w:bottom w:val="single" w:sz="1" w:space="0" w:color="000000"/>
            </w:tcBorders>
            <w:shd w:val="clear" w:color="auto" w:fill="auto"/>
          </w:tcPr>
          <w:p w14:paraId="29E813DE" w14:textId="77777777" w:rsidR="009B0C2B" w:rsidRDefault="009B0C2B" w:rsidP="007F615F">
            <w:pPr>
              <w:rPr>
                <w:sz w:val="18"/>
                <w:szCs w:val="18"/>
              </w:rPr>
            </w:pPr>
            <w:r>
              <w:rPr>
                <w:sz w:val="18"/>
                <w:szCs w:val="18"/>
              </w:rPr>
              <w:t>100/100</w:t>
            </w:r>
            <w:r>
              <w:rPr>
                <w:sz w:val="18"/>
                <w:szCs w:val="18"/>
              </w:rPr>
              <w:tab/>
            </w:r>
          </w:p>
        </w:tc>
        <w:tc>
          <w:tcPr>
            <w:tcW w:w="1727" w:type="dxa"/>
            <w:tcBorders>
              <w:left w:val="single" w:sz="1" w:space="0" w:color="000000"/>
              <w:bottom w:val="single" w:sz="1" w:space="0" w:color="000000"/>
            </w:tcBorders>
            <w:shd w:val="clear" w:color="auto" w:fill="auto"/>
          </w:tcPr>
          <w:p w14:paraId="474EED23" w14:textId="77777777" w:rsidR="009B0C2B" w:rsidRDefault="009B0C2B" w:rsidP="007F615F">
            <w:pPr>
              <w:rPr>
                <w:sz w:val="18"/>
                <w:szCs w:val="18"/>
              </w:rPr>
            </w:pPr>
            <w:r>
              <w:rPr>
                <w:sz w:val="18"/>
                <w:szCs w:val="18"/>
              </w:rPr>
              <w:t>38.6 (6.7)/40.9 (8.1)</w:t>
            </w:r>
          </w:p>
        </w:tc>
        <w:tc>
          <w:tcPr>
            <w:tcW w:w="2550" w:type="dxa"/>
            <w:tcBorders>
              <w:left w:val="single" w:sz="1" w:space="0" w:color="000000"/>
              <w:bottom w:val="single" w:sz="1" w:space="0" w:color="000000"/>
            </w:tcBorders>
            <w:shd w:val="clear" w:color="auto" w:fill="auto"/>
          </w:tcPr>
          <w:p w14:paraId="39EC281D" w14:textId="77777777" w:rsidR="009B0C2B" w:rsidRDefault="009B0C2B" w:rsidP="007F615F">
            <w:pPr>
              <w:rPr>
                <w:sz w:val="18"/>
                <w:szCs w:val="18"/>
              </w:rPr>
            </w:pPr>
            <w:r>
              <w:rPr>
                <w:sz w:val="18"/>
                <w:szCs w:val="18"/>
              </w:rPr>
              <w:t>3.1 (SZ) and 1.7 (CON) years</w:t>
            </w:r>
          </w:p>
        </w:tc>
        <w:tc>
          <w:tcPr>
            <w:tcW w:w="2550" w:type="dxa"/>
            <w:tcBorders>
              <w:left w:val="single" w:sz="1" w:space="0" w:color="000000"/>
              <w:bottom w:val="single" w:sz="1" w:space="0" w:color="000000"/>
            </w:tcBorders>
            <w:shd w:val="clear" w:color="auto" w:fill="auto"/>
          </w:tcPr>
          <w:p w14:paraId="33CBB68E" w14:textId="77777777" w:rsidR="009B0C2B" w:rsidRDefault="009B0C2B" w:rsidP="007F615F">
            <w:pPr>
              <w:rPr>
                <w:sz w:val="18"/>
                <w:szCs w:val="18"/>
              </w:rPr>
            </w:pPr>
            <w:r>
              <w:rPr>
                <w:sz w:val="18"/>
                <w:szCs w:val="18"/>
              </w:rPr>
              <w:t>Chronic</w:t>
            </w:r>
            <w:r>
              <w:rPr>
                <w:sz w:val="18"/>
                <w:szCs w:val="18"/>
              </w:rPr>
              <w:tab/>
            </w:r>
            <w:r>
              <w:rPr>
                <w:sz w:val="18"/>
                <w:szCs w:val="18"/>
              </w:rPr>
              <w:tab/>
            </w:r>
            <w:r>
              <w:rPr>
                <w:sz w:val="18"/>
                <w:szCs w:val="18"/>
              </w:rPr>
              <w:tab/>
            </w:r>
          </w:p>
        </w:tc>
        <w:tc>
          <w:tcPr>
            <w:tcW w:w="1039" w:type="dxa"/>
            <w:tcBorders>
              <w:left w:val="single" w:sz="1" w:space="0" w:color="000000"/>
              <w:bottom w:val="single" w:sz="1" w:space="0" w:color="000000"/>
              <w:right w:val="single" w:sz="1" w:space="0" w:color="000000"/>
            </w:tcBorders>
            <w:shd w:val="clear" w:color="auto" w:fill="auto"/>
          </w:tcPr>
          <w:p w14:paraId="29272D25" w14:textId="77777777" w:rsidR="009B0C2B" w:rsidRDefault="009B0C2B" w:rsidP="007F615F">
            <w:r>
              <w:rPr>
                <w:sz w:val="18"/>
                <w:szCs w:val="18"/>
              </w:rPr>
              <w:t>=</w:t>
            </w:r>
          </w:p>
        </w:tc>
      </w:tr>
      <w:tr w:rsidR="009B0C2B" w14:paraId="0B992F42"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77AEE522" w14:textId="77777777" w:rsidR="009B0C2B" w:rsidRDefault="009B0C2B" w:rsidP="007F615F">
            <w:r>
              <w:rPr>
                <w:i/>
                <w:iCs/>
                <w:sz w:val="18"/>
                <w:szCs w:val="18"/>
              </w:rPr>
              <w:t>Cerebral Cortex</w:t>
            </w:r>
          </w:p>
        </w:tc>
      </w:tr>
      <w:tr w:rsidR="009B0C2B" w14:paraId="1475CE1C" w14:textId="77777777" w:rsidTr="007F615F">
        <w:tc>
          <w:tcPr>
            <w:tcW w:w="1923" w:type="dxa"/>
            <w:tcBorders>
              <w:left w:val="single" w:sz="1" w:space="0" w:color="000000"/>
              <w:bottom w:val="single" w:sz="1" w:space="0" w:color="000000"/>
            </w:tcBorders>
            <w:shd w:val="clear" w:color="auto" w:fill="auto"/>
          </w:tcPr>
          <w:p w14:paraId="0EB6ABA8" w14:textId="77777777" w:rsidR="009B0C2B" w:rsidRDefault="009B0C2B" w:rsidP="007F615F">
            <w:pPr>
              <w:rPr>
                <w:sz w:val="18"/>
                <w:szCs w:val="18"/>
              </w:rPr>
            </w:pPr>
            <w:r>
              <w:rPr>
                <w:sz w:val="18"/>
                <w:szCs w:val="18"/>
              </w:rPr>
              <w:t>Sun et al. (2009)</w:t>
            </w:r>
            <w:r w:rsidRPr="00A61DEF">
              <w:rPr>
                <w:sz w:val="18"/>
                <w:vertAlign w:val="superscript"/>
              </w:rPr>
              <w:t>41</w:t>
            </w:r>
          </w:p>
        </w:tc>
        <w:tc>
          <w:tcPr>
            <w:tcW w:w="1408" w:type="dxa"/>
            <w:tcBorders>
              <w:left w:val="single" w:sz="1" w:space="0" w:color="000000"/>
              <w:bottom w:val="single" w:sz="1" w:space="0" w:color="000000"/>
            </w:tcBorders>
            <w:shd w:val="clear" w:color="auto" w:fill="auto"/>
          </w:tcPr>
          <w:p w14:paraId="10E3F3BF"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140AA435" w14:textId="77777777" w:rsidR="009B0C2B" w:rsidRDefault="009B0C2B" w:rsidP="007F615F">
            <w:pPr>
              <w:rPr>
                <w:sz w:val="18"/>
                <w:szCs w:val="18"/>
              </w:rPr>
            </w:pPr>
            <w:r>
              <w:rPr>
                <w:sz w:val="18"/>
                <w:szCs w:val="18"/>
              </w:rPr>
              <w:t>16/14</w:t>
            </w:r>
          </w:p>
        </w:tc>
        <w:tc>
          <w:tcPr>
            <w:tcW w:w="1467" w:type="dxa"/>
            <w:tcBorders>
              <w:left w:val="single" w:sz="1" w:space="0" w:color="000000"/>
              <w:bottom w:val="single" w:sz="1" w:space="0" w:color="000000"/>
            </w:tcBorders>
            <w:shd w:val="clear" w:color="auto" w:fill="auto"/>
          </w:tcPr>
          <w:p w14:paraId="774A331B" w14:textId="77777777" w:rsidR="009B0C2B" w:rsidRDefault="009B0C2B" w:rsidP="007F615F">
            <w:pPr>
              <w:rPr>
                <w:sz w:val="18"/>
                <w:szCs w:val="18"/>
              </w:rPr>
            </w:pPr>
            <w:r>
              <w:rPr>
                <w:sz w:val="18"/>
                <w:szCs w:val="18"/>
              </w:rPr>
              <w:t>81/79</w:t>
            </w:r>
          </w:p>
        </w:tc>
        <w:tc>
          <w:tcPr>
            <w:tcW w:w="1727" w:type="dxa"/>
            <w:tcBorders>
              <w:left w:val="single" w:sz="1" w:space="0" w:color="000000"/>
              <w:bottom w:val="single" w:sz="1" w:space="0" w:color="000000"/>
            </w:tcBorders>
            <w:shd w:val="clear" w:color="auto" w:fill="auto"/>
          </w:tcPr>
          <w:p w14:paraId="7497994D" w14:textId="77777777" w:rsidR="009B0C2B" w:rsidRDefault="009B0C2B" w:rsidP="007F615F">
            <w:pPr>
              <w:rPr>
                <w:sz w:val="18"/>
                <w:szCs w:val="18"/>
              </w:rPr>
            </w:pPr>
            <w:r>
              <w:rPr>
                <w:sz w:val="18"/>
                <w:szCs w:val="18"/>
              </w:rPr>
              <w:t>21.8 (3.5)/21.1 (3.7)</w:t>
            </w:r>
          </w:p>
        </w:tc>
        <w:tc>
          <w:tcPr>
            <w:tcW w:w="2550" w:type="dxa"/>
            <w:tcBorders>
              <w:left w:val="single" w:sz="1" w:space="0" w:color="000000"/>
              <w:bottom w:val="single" w:sz="1" w:space="0" w:color="000000"/>
            </w:tcBorders>
            <w:shd w:val="clear" w:color="auto" w:fill="auto"/>
          </w:tcPr>
          <w:p w14:paraId="76E120F8" w14:textId="77777777" w:rsidR="009B0C2B" w:rsidRDefault="009B0C2B" w:rsidP="007F615F">
            <w:pPr>
              <w:rPr>
                <w:sz w:val="18"/>
                <w:szCs w:val="18"/>
              </w:rPr>
            </w:pPr>
            <w:r>
              <w:rPr>
                <w:sz w:val="18"/>
                <w:szCs w:val="18"/>
              </w:rPr>
              <w:t xml:space="preserve">294–1527 days </w:t>
            </w:r>
          </w:p>
        </w:tc>
        <w:tc>
          <w:tcPr>
            <w:tcW w:w="2550" w:type="dxa"/>
            <w:tcBorders>
              <w:left w:val="single" w:sz="1" w:space="0" w:color="000000"/>
              <w:bottom w:val="single" w:sz="1" w:space="0" w:color="000000"/>
            </w:tcBorders>
            <w:shd w:val="clear" w:color="auto" w:fill="auto"/>
          </w:tcPr>
          <w:p w14:paraId="35BACFFE"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5ACA0D87" w14:textId="77777777" w:rsidR="009B0C2B" w:rsidRDefault="009B0C2B" w:rsidP="007F615F">
            <w:r>
              <w:rPr>
                <w:sz w:val="18"/>
                <w:szCs w:val="18"/>
              </w:rPr>
              <w:t>↓</w:t>
            </w:r>
          </w:p>
        </w:tc>
      </w:tr>
      <w:tr w:rsidR="009B0C2B" w14:paraId="1DAB7175" w14:textId="77777777" w:rsidTr="007F615F">
        <w:tc>
          <w:tcPr>
            <w:tcW w:w="1923" w:type="dxa"/>
            <w:tcBorders>
              <w:left w:val="single" w:sz="1" w:space="0" w:color="000000"/>
              <w:bottom w:val="single" w:sz="1" w:space="0" w:color="000000"/>
            </w:tcBorders>
            <w:shd w:val="clear" w:color="auto" w:fill="auto"/>
          </w:tcPr>
          <w:p w14:paraId="0670C864" w14:textId="77777777" w:rsidR="009B0C2B" w:rsidRDefault="009B0C2B" w:rsidP="007F615F">
            <w:pPr>
              <w:rPr>
                <w:sz w:val="18"/>
                <w:szCs w:val="18"/>
              </w:rPr>
            </w:pPr>
            <w:r>
              <w:rPr>
                <w:sz w:val="18"/>
                <w:szCs w:val="18"/>
              </w:rPr>
              <w:t>Cobia et al. (2012)</w:t>
            </w:r>
            <w:r w:rsidRPr="00A61DEF">
              <w:rPr>
                <w:sz w:val="18"/>
                <w:vertAlign w:val="superscript"/>
              </w:rPr>
              <w:t>12</w:t>
            </w:r>
            <w:r>
              <w:rPr>
                <w:sz w:val="18"/>
                <w:szCs w:val="18"/>
              </w:rPr>
              <w:t xml:space="preserve"> </w:t>
            </w:r>
            <w:r>
              <w:rPr>
                <w:sz w:val="18"/>
                <w:szCs w:val="18"/>
              </w:rPr>
              <w:tab/>
            </w:r>
          </w:p>
        </w:tc>
        <w:tc>
          <w:tcPr>
            <w:tcW w:w="1408" w:type="dxa"/>
            <w:tcBorders>
              <w:left w:val="single" w:sz="1" w:space="0" w:color="000000"/>
              <w:bottom w:val="single" w:sz="1" w:space="0" w:color="000000"/>
            </w:tcBorders>
            <w:shd w:val="clear" w:color="auto" w:fill="auto"/>
          </w:tcPr>
          <w:p w14:paraId="2FC44AFE"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187DC1A0" w14:textId="77777777" w:rsidR="009B0C2B" w:rsidRDefault="009B0C2B" w:rsidP="007F615F">
            <w:pPr>
              <w:rPr>
                <w:sz w:val="18"/>
                <w:szCs w:val="18"/>
              </w:rPr>
            </w:pPr>
            <w:r>
              <w:rPr>
                <w:sz w:val="18"/>
                <w:szCs w:val="18"/>
              </w:rPr>
              <w:t>20/20</w:t>
            </w:r>
          </w:p>
        </w:tc>
        <w:tc>
          <w:tcPr>
            <w:tcW w:w="1467" w:type="dxa"/>
            <w:tcBorders>
              <w:left w:val="single" w:sz="1" w:space="0" w:color="000000"/>
              <w:bottom w:val="single" w:sz="1" w:space="0" w:color="000000"/>
            </w:tcBorders>
            <w:shd w:val="clear" w:color="auto" w:fill="auto"/>
          </w:tcPr>
          <w:p w14:paraId="2B79D850" w14:textId="77777777" w:rsidR="009B0C2B" w:rsidRDefault="009B0C2B" w:rsidP="007F615F">
            <w:pPr>
              <w:rPr>
                <w:sz w:val="18"/>
                <w:szCs w:val="18"/>
              </w:rPr>
            </w:pPr>
            <w:r>
              <w:rPr>
                <w:sz w:val="18"/>
                <w:szCs w:val="18"/>
              </w:rPr>
              <w:t>50/55</w:t>
            </w:r>
            <w:r>
              <w:rPr>
                <w:sz w:val="18"/>
                <w:szCs w:val="18"/>
              </w:rPr>
              <w:tab/>
            </w:r>
          </w:p>
        </w:tc>
        <w:tc>
          <w:tcPr>
            <w:tcW w:w="1727" w:type="dxa"/>
            <w:tcBorders>
              <w:left w:val="single" w:sz="1" w:space="0" w:color="000000"/>
              <w:bottom w:val="single" w:sz="1" w:space="0" w:color="000000"/>
            </w:tcBorders>
            <w:shd w:val="clear" w:color="auto" w:fill="auto"/>
          </w:tcPr>
          <w:p w14:paraId="7C6C4FF2" w14:textId="77777777" w:rsidR="009B0C2B" w:rsidRDefault="009B0C2B" w:rsidP="007F615F">
            <w:pPr>
              <w:rPr>
                <w:sz w:val="18"/>
                <w:szCs w:val="18"/>
              </w:rPr>
            </w:pPr>
            <w:r>
              <w:rPr>
                <w:sz w:val="18"/>
                <w:szCs w:val="18"/>
              </w:rPr>
              <w:t>30.1 (11.1)/30.4 (12.8)</w:t>
            </w:r>
          </w:p>
        </w:tc>
        <w:tc>
          <w:tcPr>
            <w:tcW w:w="2550" w:type="dxa"/>
            <w:tcBorders>
              <w:left w:val="single" w:sz="1" w:space="0" w:color="000000"/>
              <w:bottom w:val="single" w:sz="1" w:space="0" w:color="000000"/>
            </w:tcBorders>
            <w:shd w:val="clear" w:color="auto" w:fill="auto"/>
          </w:tcPr>
          <w:p w14:paraId="624403C7" w14:textId="77777777" w:rsidR="009B0C2B" w:rsidRDefault="009B0C2B" w:rsidP="007F615F">
            <w:pPr>
              <w:rPr>
                <w:sz w:val="18"/>
                <w:szCs w:val="18"/>
              </w:rPr>
            </w:pPr>
            <w:r>
              <w:rPr>
                <w:sz w:val="18"/>
                <w:szCs w:val="18"/>
              </w:rPr>
              <w:t>On average 2 years</w:t>
            </w:r>
            <w:r>
              <w:rPr>
                <w:sz w:val="18"/>
                <w:szCs w:val="18"/>
              </w:rPr>
              <w:tab/>
            </w:r>
          </w:p>
        </w:tc>
        <w:tc>
          <w:tcPr>
            <w:tcW w:w="2550" w:type="dxa"/>
            <w:tcBorders>
              <w:left w:val="single" w:sz="1" w:space="0" w:color="000000"/>
              <w:bottom w:val="single" w:sz="1" w:space="0" w:color="000000"/>
            </w:tcBorders>
            <w:shd w:val="clear" w:color="auto" w:fill="auto"/>
          </w:tcPr>
          <w:p w14:paraId="6651D5B6" w14:textId="77777777" w:rsidR="009B0C2B" w:rsidRDefault="009B0C2B" w:rsidP="007F615F">
            <w:pPr>
              <w:rPr>
                <w:sz w:val="18"/>
                <w:szCs w:val="18"/>
              </w:rPr>
            </w:pPr>
            <w:proofErr w:type="gramStart"/>
            <w:r>
              <w:rPr>
                <w:sz w:val="18"/>
                <w:szCs w:val="18"/>
              </w:rPr>
              <w:t>?,</w:t>
            </w:r>
            <w:proofErr w:type="gramEnd"/>
            <w:r>
              <w:rPr>
                <w:sz w:val="18"/>
                <w:szCs w:val="18"/>
              </w:rPr>
              <w:t xml:space="preserve"> probably first-episode and chronic</w:t>
            </w:r>
          </w:p>
        </w:tc>
        <w:tc>
          <w:tcPr>
            <w:tcW w:w="1039" w:type="dxa"/>
            <w:tcBorders>
              <w:left w:val="single" w:sz="1" w:space="0" w:color="000000"/>
              <w:bottom w:val="single" w:sz="1" w:space="0" w:color="000000"/>
              <w:right w:val="single" w:sz="1" w:space="0" w:color="000000"/>
            </w:tcBorders>
            <w:shd w:val="clear" w:color="auto" w:fill="auto"/>
          </w:tcPr>
          <w:p w14:paraId="6C80A0F3" w14:textId="77777777" w:rsidR="009B0C2B" w:rsidRDefault="009B0C2B" w:rsidP="007F615F">
            <w:r>
              <w:rPr>
                <w:sz w:val="18"/>
                <w:szCs w:val="18"/>
              </w:rPr>
              <w:t>↓</w:t>
            </w:r>
          </w:p>
        </w:tc>
      </w:tr>
      <w:tr w:rsidR="009B0C2B" w14:paraId="1FAACED7"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552C4DA0" w14:textId="77777777" w:rsidR="009B0C2B" w:rsidRDefault="009B0C2B" w:rsidP="007F615F">
            <w:r>
              <w:rPr>
                <w:i/>
                <w:iCs/>
                <w:sz w:val="18"/>
                <w:szCs w:val="18"/>
              </w:rPr>
              <w:t>Deep Structures</w:t>
            </w:r>
          </w:p>
        </w:tc>
      </w:tr>
      <w:tr w:rsidR="009B0C2B" w14:paraId="0BB4897B" w14:textId="77777777" w:rsidTr="007F615F">
        <w:tc>
          <w:tcPr>
            <w:tcW w:w="1923" w:type="dxa"/>
            <w:tcBorders>
              <w:left w:val="single" w:sz="1" w:space="0" w:color="000000"/>
              <w:bottom w:val="single" w:sz="1" w:space="0" w:color="000000"/>
            </w:tcBorders>
            <w:shd w:val="clear" w:color="auto" w:fill="auto"/>
          </w:tcPr>
          <w:p w14:paraId="76CDCE2B" w14:textId="77777777" w:rsidR="009B0C2B" w:rsidRDefault="009B0C2B" w:rsidP="007F615F">
            <w:pPr>
              <w:rPr>
                <w:sz w:val="18"/>
                <w:szCs w:val="18"/>
              </w:rPr>
            </w:pPr>
            <w:r>
              <w:rPr>
                <w:sz w:val="18"/>
                <w:szCs w:val="18"/>
              </w:rPr>
              <w:t>Wang et al. (2008)</w:t>
            </w:r>
            <w:r w:rsidRPr="00A61DEF">
              <w:rPr>
                <w:sz w:val="18"/>
                <w:vertAlign w:val="superscript"/>
              </w:rPr>
              <w:t>10</w:t>
            </w:r>
            <w:r>
              <w:rPr>
                <w:sz w:val="18"/>
                <w:szCs w:val="18"/>
              </w:rPr>
              <w:t xml:space="preserve"> </w:t>
            </w:r>
            <w:r>
              <w:rPr>
                <w:sz w:val="18"/>
                <w:szCs w:val="18"/>
              </w:rPr>
              <w:tab/>
            </w:r>
          </w:p>
        </w:tc>
        <w:tc>
          <w:tcPr>
            <w:tcW w:w="1408" w:type="dxa"/>
            <w:tcBorders>
              <w:left w:val="single" w:sz="1" w:space="0" w:color="000000"/>
              <w:bottom w:val="single" w:sz="1" w:space="0" w:color="000000"/>
            </w:tcBorders>
            <w:shd w:val="clear" w:color="auto" w:fill="auto"/>
          </w:tcPr>
          <w:p w14:paraId="506B2D13"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3AAD09A5" w14:textId="77777777" w:rsidR="009B0C2B" w:rsidRDefault="009B0C2B" w:rsidP="007F615F">
            <w:pPr>
              <w:rPr>
                <w:sz w:val="18"/>
                <w:szCs w:val="18"/>
              </w:rPr>
            </w:pPr>
            <w:r>
              <w:rPr>
                <w:sz w:val="18"/>
                <w:szCs w:val="18"/>
              </w:rPr>
              <w:t>56/62</w:t>
            </w:r>
            <w:r>
              <w:rPr>
                <w:sz w:val="18"/>
                <w:szCs w:val="18"/>
              </w:rPr>
              <w:tab/>
            </w:r>
          </w:p>
        </w:tc>
        <w:tc>
          <w:tcPr>
            <w:tcW w:w="1467" w:type="dxa"/>
            <w:tcBorders>
              <w:left w:val="single" w:sz="1" w:space="0" w:color="000000"/>
              <w:bottom w:val="single" w:sz="1" w:space="0" w:color="000000"/>
            </w:tcBorders>
            <w:shd w:val="clear" w:color="auto" w:fill="auto"/>
          </w:tcPr>
          <w:p w14:paraId="1B57CD52" w14:textId="77777777" w:rsidR="009B0C2B" w:rsidRDefault="009B0C2B" w:rsidP="007F615F">
            <w:pPr>
              <w:rPr>
                <w:sz w:val="18"/>
                <w:szCs w:val="18"/>
              </w:rPr>
            </w:pPr>
            <w:r>
              <w:rPr>
                <w:sz w:val="18"/>
                <w:szCs w:val="18"/>
              </w:rPr>
              <w:t>66/55</w:t>
            </w:r>
          </w:p>
        </w:tc>
        <w:tc>
          <w:tcPr>
            <w:tcW w:w="1727" w:type="dxa"/>
            <w:tcBorders>
              <w:left w:val="single" w:sz="1" w:space="0" w:color="000000"/>
              <w:bottom w:val="single" w:sz="1" w:space="0" w:color="000000"/>
            </w:tcBorders>
            <w:shd w:val="clear" w:color="auto" w:fill="auto"/>
          </w:tcPr>
          <w:p w14:paraId="126C761E" w14:textId="77777777" w:rsidR="009B0C2B" w:rsidRDefault="009B0C2B" w:rsidP="007F615F">
            <w:pPr>
              <w:rPr>
                <w:sz w:val="18"/>
                <w:szCs w:val="18"/>
              </w:rPr>
            </w:pPr>
            <w:r>
              <w:rPr>
                <w:sz w:val="18"/>
                <w:szCs w:val="18"/>
              </w:rPr>
              <w:t>36.6 (12.9)/36.2(14.5)</w:t>
            </w:r>
          </w:p>
        </w:tc>
        <w:tc>
          <w:tcPr>
            <w:tcW w:w="2550" w:type="dxa"/>
            <w:tcBorders>
              <w:left w:val="single" w:sz="1" w:space="0" w:color="000000"/>
              <w:bottom w:val="single" w:sz="1" w:space="0" w:color="000000"/>
            </w:tcBorders>
            <w:shd w:val="clear" w:color="auto" w:fill="auto"/>
          </w:tcPr>
          <w:p w14:paraId="65FC20A2" w14:textId="77777777" w:rsidR="009B0C2B" w:rsidRDefault="009B0C2B" w:rsidP="007F615F">
            <w:pPr>
              <w:rPr>
                <w:sz w:val="18"/>
                <w:szCs w:val="18"/>
              </w:rPr>
            </w:pPr>
            <w:r>
              <w:rPr>
                <w:sz w:val="18"/>
                <w:szCs w:val="18"/>
              </w:rPr>
              <w:t>0.8-5.3 years</w:t>
            </w:r>
          </w:p>
        </w:tc>
        <w:tc>
          <w:tcPr>
            <w:tcW w:w="2550" w:type="dxa"/>
            <w:tcBorders>
              <w:left w:val="single" w:sz="1" w:space="0" w:color="000000"/>
              <w:bottom w:val="single" w:sz="1" w:space="0" w:color="000000"/>
            </w:tcBorders>
            <w:shd w:val="clear" w:color="auto" w:fill="auto"/>
          </w:tcPr>
          <w:p w14:paraId="147CC87C" w14:textId="77777777" w:rsidR="009B0C2B" w:rsidRDefault="009B0C2B" w:rsidP="007F615F">
            <w:pPr>
              <w:rPr>
                <w:sz w:val="18"/>
                <w:szCs w:val="18"/>
              </w:rPr>
            </w:pPr>
            <w:r>
              <w:rPr>
                <w:sz w:val="18"/>
                <w:szCs w:val="18"/>
              </w:rPr>
              <w:t>Adult patients, large age-range</w:t>
            </w:r>
          </w:p>
        </w:tc>
        <w:tc>
          <w:tcPr>
            <w:tcW w:w="1039" w:type="dxa"/>
            <w:tcBorders>
              <w:left w:val="single" w:sz="1" w:space="0" w:color="000000"/>
              <w:bottom w:val="single" w:sz="1" w:space="0" w:color="000000"/>
              <w:right w:val="single" w:sz="1" w:space="0" w:color="000000"/>
            </w:tcBorders>
            <w:shd w:val="clear" w:color="auto" w:fill="auto"/>
          </w:tcPr>
          <w:p w14:paraId="12240A87" w14:textId="77777777" w:rsidR="009B0C2B" w:rsidRDefault="009B0C2B" w:rsidP="007F615F">
            <w:r>
              <w:rPr>
                <w:sz w:val="18"/>
                <w:szCs w:val="18"/>
              </w:rPr>
              <w:t>↓</w:t>
            </w:r>
          </w:p>
        </w:tc>
      </w:tr>
      <w:tr w:rsidR="009B0C2B" w14:paraId="26D9C8EE" w14:textId="77777777" w:rsidTr="007F615F">
        <w:tc>
          <w:tcPr>
            <w:tcW w:w="1923" w:type="dxa"/>
            <w:tcBorders>
              <w:left w:val="single" w:sz="1" w:space="0" w:color="000000"/>
              <w:bottom w:val="single" w:sz="1" w:space="0" w:color="000000"/>
            </w:tcBorders>
            <w:shd w:val="clear" w:color="auto" w:fill="auto"/>
          </w:tcPr>
          <w:p w14:paraId="280ADC26" w14:textId="77777777" w:rsidR="009B0C2B" w:rsidRDefault="009B0C2B" w:rsidP="007F615F">
            <w:pPr>
              <w:rPr>
                <w:sz w:val="18"/>
                <w:szCs w:val="18"/>
              </w:rPr>
            </w:pPr>
            <w:proofErr w:type="spellStart"/>
            <w:r>
              <w:rPr>
                <w:sz w:val="18"/>
                <w:szCs w:val="18"/>
              </w:rPr>
              <w:t>T</w:t>
            </w:r>
            <w:r>
              <w:rPr>
                <w:bCs/>
                <w:sz w:val="18"/>
                <w:szCs w:val="18"/>
              </w:rPr>
              <w:t>rzesniak</w:t>
            </w:r>
            <w:proofErr w:type="spellEnd"/>
            <w:r>
              <w:rPr>
                <w:bCs/>
                <w:sz w:val="18"/>
                <w:szCs w:val="18"/>
              </w:rPr>
              <w:t xml:space="preserve"> et al. (2012)</w:t>
            </w:r>
            <w:r w:rsidRPr="00A61DEF">
              <w:rPr>
                <w:sz w:val="18"/>
                <w:vertAlign w:val="superscript"/>
              </w:rPr>
              <w:t>44</w:t>
            </w:r>
            <w:r>
              <w:rPr>
                <w:bCs/>
                <w:sz w:val="18"/>
                <w:szCs w:val="18"/>
              </w:rPr>
              <w:t xml:space="preserve"> </w:t>
            </w:r>
          </w:p>
        </w:tc>
        <w:tc>
          <w:tcPr>
            <w:tcW w:w="1408" w:type="dxa"/>
            <w:tcBorders>
              <w:left w:val="single" w:sz="1" w:space="0" w:color="000000"/>
              <w:bottom w:val="single" w:sz="1" w:space="0" w:color="000000"/>
            </w:tcBorders>
            <w:shd w:val="clear" w:color="auto" w:fill="auto"/>
          </w:tcPr>
          <w:p w14:paraId="43AC5494"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45358323" w14:textId="77777777" w:rsidR="009B0C2B" w:rsidRDefault="009B0C2B" w:rsidP="007F615F">
            <w:pPr>
              <w:rPr>
                <w:sz w:val="18"/>
                <w:szCs w:val="18"/>
              </w:rPr>
            </w:pPr>
            <w:r>
              <w:rPr>
                <w:sz w:val="18"/>
                <w:szCs w:val="18"/>
              </w:rPr>
              <w:t>39/52</w:t>
            </w:r>
          </w:p>
        </w:tc>
        <w:tc>
          <w:tcPr>
            <w:tcW w:w="1467" w:type="dxa"/>
            <w:tcBorders>
              <w:left w:val="single" w:sz="1" w:space="0" w:color="000000"/>
              <w:bottom w:val="single" w:sz="1" w:space="0" w:color="000000"/>
            </w:tcBorders>
            <w:shd w:val="clear" w:color="auto" w:fill="auto"/>
          </w:tcPr>
          <w:p w14:paraId="30F4B998" w14:textId="77777777" w:rsidR="009B0C2B" w:rsidRDefault="009B0C2B" w:rsidP="007F615F">
            <w:pPr>
              <w:rPr>
                <w:sz w:val="18"/>
                <w:szCs w:val="18"/>
              </w:rPr>
            </w:pPr>
            <w:r>
              <w:rPr>
                <w:sz w:val="18"/>
                <w:szCs w:val="18"/>
              </w:rPr>
              <w:t>77/52</w:t>
            </w:r>
          </w:p>
        </w:tc>
        <w:tc>
          <w:tcPr>
            <w:tcW w:w="1727" w:type="dxa"/>
            <w:tcBorders>
              <w:left w:val="single" w:sz="1" w:space="0" w:color="000000"/>
              <w:bottom w:val="single" w:sz="1" w:space="0" w:color="000000"/>
            </w:tcBorders>
            <w:shd w:val="clear" w:color="auto" w:fill="auto"/>
          </w:tcPr>
          <w:p w14:paraId="3780DAEE" w14:textId="77777777" w:rsidR="009B0C2B" w:rsidRDefault="009B0C2B" w:rsidP="007F615F">
            <w:pPr>
              <w:rPr>
                <w:sz w:val="18"/>
                <w:szCs w:val="18"/>
              </w:rPr>
            </w:pPr>
            <w:r>
              <w:rPr>
                <w:sz w:val="18"/>
                <w:szCs w:val="18"/>
              </w:rPr>
              <w:t>29.5 (9.0)/31.9 (</w:t>
            </w:r>
            <w:proofErr w:type="gramStart"/>
            <w:r>
              <w:rPr>
                <w:sz w:val="18"/>
                <w:szCs w:val="18"/>
              </w:rPr>
              <w:t>9.0)</w:t>
            </w:r>
            <w:r>
              <w:rPr>
                <w:sz w:val="18"/>
                <w:szCs w:val="18"/>
                <w:vertAlign w:val="superscript"/>
              </w:rPr>
              <w:t>c</w:t>
            </w:r>
            <w:proofErr w:type="gramEnd"/>
          </w:p>
        </w:tc>
        <w:tc>
          <w:tcPr>
            <w:tcW w:w="2550" w:type="dxa"/>
            <w:tcBorders>
              <w:left w:val="single" w:sz="1" w:space="0" w:color="000000"/>
              <w:bottom w:val="single" w:sz="1" w:space="0" w:color="000000"/>
            </w:tcBorders>
            <w:shd w:val="clear" w:color="auto" w:fill="auto"/>
          </w:tcPr>
          <w:p w14:paraId="655BA6B7" w14:textId="77777777" w:rsidR="009B0C2B" w:rsidRDefault="009B0C2B" w:rsidP="007F615F">
            <w:pPr>
              <w:rPr>
                <w:sz w:val="18"/>
                <w:szCs w:val="18"/>
              </w:rPr>
            </w:pPr>
            <w:r>
              <w:rPr>
                <w:sz w:val="18"/>
                <w:szCs w:val="18"/>
              </w:rPr>
              <w:t>8-39 months</w:t>
            </w:r>
          </w:p>
        </w:tc>
        <w:tc>
          <w:tcPr>
            <w:tcW w:w="2550" w:type="dxa"/>
            <w:tcBorders>
              <w:left w:val="single" w:sz="1" w:space="0" w:color="000000"/>
              <w:bottom w:val="single" w:sz="1" w:space="0" w:color="000000"/>
            </w:tcBorders>
            <w:shd w:val="clear" w:color="auto" w:fill="auto"/>
          </w:tcPr>
          <w:p w14:paraId="0817948C"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0BAA7F14" w14:textId="77777777" w:rsidR="009B0C2B" w:rsidRDefault="009B0C2B" w:rsidP="007F615F">
            <w:r>
              <w:rPr>
                <w:sz w:val="18"/>
                <w:szCs w:val="18"/>
              </w:rPr>
              <w:t>=</w:t>
            </w:r>
          </w:p>
        </w:tc>
      </w:tr>
      <w:tr w:rsidR="009B0C2B" w14:paraId="2F63E9C0"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0BFE21D0" w14:textId="77777777" w:rsidR="009B0C2B" w:rsidRDefault="009B0C2B" w:rsidP="007F615F">
            <w:r>
              <w:rPr>
                <w:i/>
                <w:iCs/>
                <w:sz w:val="18"/>
                <w:szCs w:val="18"/>
              </w:rPr>
              <w:t>Gray Matter</w:t>
            </w:r>
          </w:p>
        </w:tc>
      </w:tr>
      <w:tr w:rsidR="009B0C2B" w14:paraId="353ABBAC" w14:textId="77777777" w:rsidTr="007F615F">
        <w:tc>
          <w:tcPr>
            <w:tcW w:w="1923" w:type="dxa"/>
            <w:tcBorders>
              <w:left w:val="single" w:sz="1" w:space="0" w:color="000000"/>
              <w:bottom w:val="single" w:sz="1" w:space="0" w:color="000000"/>
            </w:tcBorders>
            <w:shd w:val="clear" w:color="auto" w:fill="auto"/>
          </w:tcPr>
          <w:p w14:paraId="270B45A4" w14:textId="77777777" w:rsidR="009B0C2B" w:rsidRDefault="009B0C2B" w:rsidP="007F615F">
            <w:pPr>
              <w:rPr>
                <w:sz w:val="18"/>
                <w:szCs w:val="18"/>
              </w:rPr>
            </w:pPr>
            <w:r>
              <w:rPr>
                <w:rStyle w:val="Superscript"/>
                <w:sz w:val="18"/>
                <w:szCs w:val="18"/>
              </w:rPr>
              <w:t>Kasai et al. (2003)</w:t>
            </w:r>
            <w:r w:rsidRPr="00A61DEF">
              <w:rPr>
                <w:sz w:val="18"/>
                <w:vertAlign w:val="superscript"/>
              </w:rPr>
              <w:t>34</w:t>
            </w:r>
            <w:r>
              <w:rPr>
                <w:rStyle w:val="Superscript"/>
                <w:sz w:val="18"/>
                <w:szCs w:val="18"/>
              </w:rPr>
              <w:t xml:space="preserve"> </w:t>
            </w:r>
          </w:p>
        </w:tc>
        <w:tc>
          <w:tcPr>
            <w:tcW w:w="1408" w:type="dxa"/>
            <w:tcBorders>
              <w:left w:val="single" w:sz="1" w:space="0" w:color="000000"/>
              <w:bottom w:val="single" w:sz="1" w:space="0" w:color="000000"/>
            </w:tcBorders>
            <w:shd w:val="clear" w:color="auto" w:fill="auto"/>
          </w:tcPr>
          <w:p w14:paraId="767B64B7"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76D3ACE6" w14:textId="77777777" w:rsidR="009B0C2B" w:rsidRDefault="009B0C2B" w:rsidP="007F615F">
            <w:pPr>
              <w:rPr>
                <w:sz w:val="18"/>
                <w:szCs w:val="18"/>
              </w:rPr>
            </w:pPr>
            <w:r>
              <w:rPr>
                <w:sz w:val="18"/>
                <w:szCs w:val="18"/>
              </w:rPr>
              <w:t>13/22</w:t>
            </w:r>
          </w:p>
        </w:tc>
        <w:tc>
          <w:tcPr>
            <w:tcW w:w="1467" w:type="dxa"/>
            <w:tcBorders>
              <w:left w:val="single" w:sz="1" w:space="0" w:color="000000"/>
              <w:bottom w:val="single" w:sz="1" w:space="0" w:color="000000"/>
            </w:tcBorders>
            <w:shd w:val="clear" w:color="auto" w:fill="auto"/>
          </w:tcPr>
          <w:p w14:paraId="319CED77" w14:textId="77777777" w:rsidR="009B0C2B" w:rsidRDefault="009B0C2B" w:rsidP="007F615F">
            <w:pPr>
              <w:rPr>
                <w:sz w:val="18"/>
                <w:szCs w:val="18"/>
              </w:rPr>
            </w:pPr>
            <w:r>
              <w:rPr>
                <w:sz w:val="18"/>
                <w:szCs w:val="18"/>
              </w:rPr>
              <w:t>77/91</w:t>
            </w:r>
          </w:p>
        </w:tc>
        <w:tc>
          <w:tcPr>
            <w:tcW w:w="1727" w:type="dxa"/>
            <w:tcBorders>
              <w:left w:val="single" w:sz="1" w:space="0" w:color="000000"/>
              <w:bottom w:val="single" w:sz="1" w:space="0" w:color="000000"/>
            </w:tcBorders>
            <w:shd w:val="clear" w:color="auto" w:fill="auto"/>
          </w:tcPr>
          <w:p w14:paraId="6C4EB616" w14:textId="77777777" w:rsidR="009B0C2B" w:rsidRDefault="009B0C2B" w:rsidP="007F615F">
            <w:pPr>
              <w:rPr>
                <w:sz w:val="18"/>
                <w:szCs w:val="18"/>
              </w:rPr>
            </w:pPr>
            <w:r>
              <w:rPr>
                <w:sz w:val="18"/>
                <w:szCs w:val="18"/>
              </w:rPr>
              <w:t>27.3 (8.5)/25.0 (4.3)</w:t>
            </w:r>
          </w:p>
        </w:tc>
        <w:tc>
          <w:tcPr>
            <w:tcW w:w="2550" w:type="dxa"/>
            <w:tcBorders>
              <w:left w:val="single" w:sz="1" w:space="0" w:color="000000"/>
              <w:bottom w:val="single" w:sz="1" w:space="0" w:color="000000"/>
            </w:tcBorders>
            <w:shd w:val="clear" w:color="auto" w:fill="auto"/>
          </w:tcPr>
          <w:p w14:paraId="22AC4B40" w14:textId="77777777" w:rsidR="009B0C2B" w:rsidRDefault="009B0C2B" w:rsidP="007F615F">
            <w:pPr>
              <w:rPr>
                <w:sz w:val="18"/>
                <w:szCs w:val="18"/>
              </w:rPr>
            </w:pPr>
            <w:r>
              <w:rPr>
                <w:sz w:val="18"/>
                <w:szCs w:val="18"/>
              </w:rPr>
              <w:t>8-40 months</w:t>
            </w:r>
          </w:p>
        </w:tc>
        <w:tc>
          <w:tcPr>
            <w:tcW w:w="2550" w:type="dxa"/>
            <w:tcBorders>
              <w:left w:val="single" w:sz="1" w:space="0" w:color="000000"/>
              <w:bottom w:val="single" w:sz="1" w:space="0" w:color="000000"/>
            </w:tcBorders>
            <w:shd w:val="clear" w:color="auto" w:fill="auto"/>
          </w:tcPr>
          <w:p w14:paraId="46CFA766" w14:textId="77777777" w:rsidR="009B0C2B" w:rsidRDefault="009B0C2B" w:rsidP="007F615F">
            <w:pPr>
              <w:rPr>
                <w:sz w:val="18"/>
                <w:szCs w:val="18"/>
              </w:rPr>
            </w:pPr>
            <w:r>
              <w:rPr>
                <w:sz w:val="18"/>
                <w:szCs w:val="18"/>
              </w:rPr>
              <w:t>Followed after their first admission</w:t>
            </w:r>
          </w:p>
        </w:tc>
        <w:tc>
          <w:tcPr>
            <w:tcW w:w="1039" w:type="dxa"/>
            <w:tcBorders>
              <w:left w:val="single" w:sz="1" w:space="0" w:color="000000"/>
              <w:bottom w:val="single" w:sz="1" w:space="0" w:color="000000"/>
              <w:right w:val="single" w:sz="1" w:space="0" w:color="000000"/>
            </w:tcBorders>
            <w:shd w:val="clear" w:color="auto" w:fill="auto"/>
          </w:tcPr>
          <w:p w14:paraId="2755C308" w14:textId="77777777" w:rsidR="009B0C2B" w:rsidRDefault="009B0C2B" w:rsidP="007F615F">
            <w:pPr>
              <w:rPr>
                <w:sz w:val="18"/>
                <w:szCs w:val="18"/>
              </w:rPr>
            </w:pPr>
            <w:r>
              <w:rPr>
                <w:sz w:val="18"/>
                <w:szCs w:val="18"/>
              </w:rPr>
              <w:t>↓</w:t>
            </w:r>
          </w:p>
          <w:p w14:paraId="2027CE9E" w14:textId="77777777" w:rsidR="009B0C2B" w:rsidRDefault="009B0C2B" w:rsidP="007F615F">
            <w:pPr>
              <w:rPr>
                <w:sz w:val="18"/>
                <w:szCs w:val="18"/>
              </w:rPr>
            </w:pPr>
          </w:p>
          <w:p w14:paraId="322E4C88" w14:textId="77777777" w:rsidR="009B0C2B" w:rsidRDefault="009B0C2B" w:rsidP="007F615F">
            <w:pPr>
              <w:rPr>
                <w:sz w:val="18"/>
                <w:szCs w:val="18"/>
              </w:rPr>
            </w:pPr>
          </w:p>
        </w:tc>
      </w:tr>
      <w:tr w:rsidR="009B0C2B" w14:paraId="4C46BEDB" w14:textId="77777777" w:rsidTr="007F615F">
        <w:tc>
          <w:tcPr>
            <w:tcW w:w="1923" w:type="dxa"/>
            <w:tcBorders>
              <w:left w:val="single" w:sz="1" w:space="0" w:color="000000"/>
              <w:bottom w:val="single" w:sz="1" w:space="0" w:color="000000"/>
            </w:tcBorders>
            <w:shd w:val="clear" w:color="auto" w:fill="auto"/>
          </w:tcPr>
          <w:p w14:paraId="293E8D27" w14:textId="77777777" w:rsidR="009B0C2B" w:rsidRDefault="009B0C2B" w:rsidP="007F615F">
            <w:pPr>
              <w:rPr>
                <w:sz w:val="18"/>
                <w:szCs w:val="18"/>
              </w:rPr>
            </w:pPr>
            <w:proofErr w:type="spellStart"/>
            <w:r>
              <w:rPr>
                <w:sz w:val="18"/>
                <w:szCs w:val="18"/>
              </w:rPr>
              <w:t>Whitford</w:t>
            </w:r>
            <w:proofErr w:type="spellEnd"/>
            <w:r>
              <w:rPr>
                <w:sz w:val="18"/>
                <w:szCs w:val="18"/>
              </w:rPr>
              <w:t xml:space="preserve"> et al. (2006)</w:t>
            </w:r>
            <w:r w:rsidRPr="00A61DEF">
              <w:rPr>
                <w:sz w:val="18"/>
                <w:vertAlign w:val="superscript"/>
              </w:rPr>
              <w:t>37</w:t>
            </w:r>
            <w:r>
              <w:rPr>
                <w:sz w:val="18"/>
                <w:szCs w:val="18"/>
              </w:rPr>
              <w:t xml:space="preserve"> </w:t>
            </w:r>
          </w:p>
        </w:tc>
        <w:tc>
          <w:tcPr>
            <w:tcW w:w="1408" w:type="dxa"/>
            <w:tcBorders>
              <w:left w:val="single" w:sz="1" w:space="0" w:color="000000"/>
              <w:bottom w:val="single" w:sz="1" w:space="0" w:color="000000"/>
            </w:tcBorders>
            <w:shd w:val="clear" w:color="auto" w:fill="auto"/>
          </w:tcPr>
          <w:p w14:paraId="5FB9D893"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77B65D36" w14:textId="77777777" w:rsidR="009B0C2B" w:rsidRDefault="009B0C2B" w:rsidP="007F615F">
            <w:pPr>
              <w:rPr>
                <w:sz w:val="18"/>
                <w:szCs w:val="18"/>
              </w:rPr>
            </w:pPr>
            <w:r>
              <w:rPr>
                <w:sz w:val="18"/>
                <w:szCs w:val="18"/>
              </w:rPr>
              <w:t>25/26</w:t>
            </w:r>
          </w:p>
        </w:tc>
        <w:tc>
          <w:tcPr>
            <w:tcW w:w="1467" w:type="dxa"/>
            <w:tcBorders>
              <w:left w:val="single" w:sz="1" w:space="0" w:color="000000"/>
              <w:bottom w:val="single" w:sz="1" w:space="0" w:color="000000"/>
            </w:tcBorders>
            <w:shd w:val="clear" w:color="auto" w:fill="auto"/>
          </w:tcPr>
          <w:p w14:paraId="2A22CA58" w14:textId="77777777" w:rsidR="009B0C2B" w:rsidRDefault="009B0C2B" w:rsidP="007F615F">
            <w:pPr>
              <w:rPr>
                <w:sz w:val="18"/>
                <w:szCs w:val="18"/>
              </w:rPr>
            </w:pPr>
            <w:r>
              <w:rPr>
                <w:sz w:val="18"/>
                <w:szCs w:val="18"/>
              </w:rPr>
              <w:t>60/42</w:t>
            </w:r>
          </w:p>
        </w:tc>
        <w:tc>
          <w:tcPr>
            <w:tcW w:w="1727" w:type="dxa"/>
            <w:tcBorders>
              <w:left w:val="single" w:sz="1" w:space="0" w:color="000000"/>
              <w:bottom w:val="single" w:sz="1" w:space="0" w:color="000000"/>
            </w:tcBorders>
            <w:shd w:val="clear" w:color="auto" w:fill="auto"/>
          </w:tcPr>
          <w:p w14:paraId="13B950D6" w14:textId="77777777" w:rsidR="009B0C2B" w:rsidRDefault="009B0C2B" w:rsidP="007F615F">
            <w:pPr>
              <w:rPr>
                <w:sz w:val="18"/>
                <w:szCs w:val="18"/>
              </w:rPr>
            </w:pPr>
            <w:r>
              <w:rPr>
                <w:sz w:val="18"/>
                <w:szCs w:val="18"/>
              </w:rPr>
              <w:t>22.1 (3.2)/22.0 (</w:t>
            </w:r>
            <w:proofErr w:type="gramStart"/>
            <w:r>
              <w:rPr>
                <w:sz w:val="18"/>
                <w:szCs w:val="18"/>
              </w:rPr>
              <w:t>4.4)</w:t>
            </w:r>
            <w:r>
              <w:rPr>
                <w:sz w:val="18"/>
                <w:szCs w:val="18"/>
                <w:vertAlign w:val="superscript"/>
              </w:rPr>
              <w:t>c</w:t>
            </w:r>
            <w:proofErr w:type="gramEnd"/>
          </w:p>
        </w:tc>
        <w:tc>
          <w:tcPr>
            <w:tcW w:w="2550" w:type="dxa"/>
            <w:tcBorders>
              <w:left w:val="single" w:sz="1" w:space="0" w:color="000000"/>
              <w:bottom w:val="single" w:sz="1" w:space="0" w:color="000000"/>
            </w:tcBorders>
            <w:shd w:val="clear" w:color="auto" w:fill="auto"/>
          </w:tcPr>
          <w:p w14:paraId="475EE46E" w14:textId="77777777" w:rsidR="009B0C2B" w:rsidRDefault="009B0C2B" w:rsidP="007F615F">
            <w:pPr>
              <w:rPr>
                <w:sz w:val="18"/>
                <w:szCs w:val="18"/>
              </w:rPr>
            </w:pPr>
            <w:r>
              <w:rPr>
                <w:sz w:val="18"/>
                <w:szCs w:val="18"/>
              </w:rPr>
              <w:t>23-53 months</w:t>
            </w:r>
          </w:p>
        </w:tc>
        <w:tc>
          <w:tcPr>
            <w:tcW w:w="2550" w:type="dxa"/>
            <w:tcBorders>
              <w:left w:val="single" w:sz="1" w:space="0" w:color="000000"/>
              <w:bottom w:val="single" w:sz="1" w:space="0" w:color="000000"/>
            </w:tcBorders>
            <w:shd w:val="clear" w:color="auto" w:fill="auto"/>
          </w:tcPr>
          <w:p w14:paraId="1E6E1CC4" w14:textId="77777777" w:rsidR="009B0C2B" w:rsidRDefault="009B0C2B" w:rsidP="007F615F">
            <w:pPr>
              <w:rPr>
                <w:sz w:val="18"/>
                <w:szCs w:val="18"/>
              </w:rPr>
            </w:pPr>
            <w:r>
              <w:rPr>
                <w:sz w:val="18"/>
                <w:szCs w:val="18"/>
              </w:rPr>
              <w:t xml:space="preserve">First-episode </w:t>
            </w:r>
          </w:p>
        </w:tc>
        <w:tc>
          <w:tcPr>
            <w:tcW w:w="1039" w:type="dxa"/>
            <w:tcBorders>
              <w:left w:val="single" w:sz="1" w:space="0" w:color="000000"/>
              <w:bottom w:val="single" w:sz="1" w:space="0" w:color="000000"/>
              <w:right w:val="single" w:sz="1" w:space="0" w:color="000000"/>
            </w:tcBorders>
            <w:shd w:val="clear" w:color="auto" w:fill="auto"/>
          </w:tcPr>
          <w:p w14:paraId="015245A7" w14:textId="77777777" w:rsidR="009B0C2B" w:rsidRDefault="009B0C2B" w:rsidP="007F615F">
            <w:r>
              <w:rPr>
                <w:sz w:val="18"/>
                <w:szCs w:val="18"/>
              </w:rPr>
              <w:t xml:space="preserve">↓  </w:t>
            </w:r>
          </w:p>
        </w:tc>
      </w:tr>
      <w:tr w:rsidR="009B0C2B" w14:paraId="2F802937" w14:textId="77777777" w:rsidTr="007F615F">
        <w:tc>
          <w:tcPr>
            <w:tcW w:w="1923" w:type="dxa"/>
            <w:tcBorders>
              <w:left w:val="single" w:sz="1" w:space="0" w:color="000000"/>
              <w:bottom w:val="single" w:sz="1" w:space="0" w:color="000000"/>
            </w:tcBorders>
            <w:shd w:val="clear" w:color="auto" w:fill="auto"/>
          </w:tcPr>
          <w:p w14:paraId="5114B153" w14:textId="77777777" w:rsidR="009B0C2B" w:rsidRDefault="009B0C2B" w:rsidP="007F615F">
            <w:pPr>
              <w:rPr>
                <w:sz w:val="18"/>
                <w:szCs w:val="18"/>
              </w:rPr>
            </w:pPr>
            <w:r>
              <w:rPr>
                <w:sz w:val="18"/>
                <w:szCs w:val="18"/>
              </w:rPr>
              <w:t>Nakamura et al. (2007)</w:t>
            </w:r>
            <w:r w:rsidRPr="00A61DEF">
              <w:rPr>
                <w:sz w:val="18"/>
                <w:vertAlign w:val="superscript"/>
              </w:rPr>
              <w:t>38</w:t>
            </w:r>
            <w:r>
              <w:rPr>
                <w:sz w:val="18"/>
                <w:szCs w:val="18"/>
              </w:rPr>
              <w:t xml:space="preserve"> </w:t>
            </w:r>
          </w:p>
        </w:tc>
        <w:tc>
          <w:tcPr>
            <w:tcW w:w="1408" w:type="dxa"/>
            <w:tcBorders>
              <w:left w:val="single" w:sz="1" w:space="0" w:color="000000"/>
              <w:bottom w:val="single" w:sz="1" w:space="0" w:color="000000"/>
            </w:tcBorders>
            <w:shd w:val="clear" w:color="auto" w:fill="auto"/>
          </w:tcPr>
          <w:p w14:paraId="21E39352"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32978649" w14:textId="77777777" w:rsidR="009B0C2B" w:rsidRDefault="009B0C2B" w:rsidP="007F615F">
            <w:pPr>
              <w:rPr>
                <w:sz w:val="18"/>
                <w:szCs w:val="18"/>
              </w:rPr>
            </w:pPr>
            <w:r>
              <w:rPr>
                <w:sz w:val="18"/>
                <w:szCs w:val="18"/>
              </w:rPr>
              <w:t>17/21/26</w:t>
            </w:r>
            <w:r>
              <w:rPr>
                <w:sz w:val="18"/>
                <w:szCs w:val="18"/>
                <w:vertAlign w:val="superscript"/>
              </w:rPr>
              <w:t>d</w:t>
            </w:r>
            <w:r>
              <w:rPr>
                <w:sz w:val="18"/>
                <w:szCs w:val="18"/>
              </w:rPr>
              <w:tab/>
            </w:r>
          </w:p>
        </w:tc>
        <w:tc>
          <w:tcPr>
            <w:tcW w:w="1467" w:type="dxa"/>
            <w:tcBorders>
              <w:left w:val="single" w:sz="1" w:space="0" w:color="000000"/>
              <w:bottom w:val="single" w:sz="1" w:space="0" w:color="000000"/>
            </w:tcBorders>
            <w:shd w:val="clear" w:color="auto" w:fill="auto"/>
          </w:tcPr>
          <w:p w14:paraId="7A075BA8" w14:textId="77777777" w:rsidR="009B0C2B" w:rsidRDefault="009B0C2B" w:rsidP="007F615F">
            <w:pPr>
              <w:rPr>
                <w:sz w:val="18"/>
                <w:szCs w:val="18"/>
              </w:rPr>
            </w:pPr>
            <w:r>
              <w:rPr>
                <w:sz w:val="18"/>
                <w:szCs w:val="18"/>
              </w:rPr>
              <w:t>82/81/85</w:t>
            </w:r>
            <w:r>
              <w:rPr>
                <w:sz w:val="18"/>
                <w:szCs w:val="18"/>
                <w:vertAlign w:val="superscript"/>
              </w:rPr>
              <w:t>d</w:t>
            </w:r>
          </w:p>
        </w:tc>
        <w:tc>
          <w:tcPr>
            <w:tcW w:w="1727" w:type="dxa"/>
            <w:tcBorders>
              <w:left w:val="single" w:sz="1" w:space="0" w:color="000000"/>
              <w:bottom w:val="single" w:sz="1" w:space="0" w:color="000000"/>
            </w:tcBorders>
            <w:shd w:val="clear" w:color="auto" w:fill="auto"/>
          </w:tcPr>
          <w:p w14:paraId="075444A1" w14:textId="77777777" w:rsidR="009B0C2B" w:rsidRDefault="009B0C2B" w:rsidP="007F615F">
            <w:pPr>
              <w:rPr>
                <w:sz w:val="18"/>
                <w:szCs w:val="18"/>
              </w:rPr>
            </w:pPr>
            <w:r>
              <w:rPr>
                <w:sz w:val="18"/>
                <w:szCs w:val="18"/>
              </w:rPr>
              <w:t>24.7 (7.0)/22.4 (3.2)/23.6 (</w:t>
            </w:r>
            <w:proofErr w:type="gramStart"/>
            <w:r>
              <w:rPr>
                <w:sz w:val="18"/>
                <w:szCs w:val="18"/>
              </w:rPr>
              <w:t>4.1)</w:t>
            </w:r>
            <w:r>
              <w:rPr>
                <w:sz w:val="18"/>
                <w:szCs w:val="18"/>
                <w:vertAlign w:val="superscript"/>
              </w:rPr>
              <w:t>d</w:t>
            </w:r>
            <w:proofErr w:type="gramEnd"/>
          </w:p>
        </w:tc>
        <w:tc>
          <w:tcPr>
            <w:tcW w:w="2550" w:type="dxa"/>
            <w:tcBorders>
              <w:left w:val="single" w:sz="1" w:space="0" w:color="000000"/>
              <w:bottom w:val="single" w:sz="1" w:space="0" w:color="000000"/>
            </w:tcBorders>
            <w:shd w:val="clear" w:color="auto" w:fill="auto"/>
          </w:tcPr>
          <w:p w14:paraId="46D98D0F" w14:textId="77777777" w:rsidR="009B0C2B" w:rsidRDefault="009B0C2B" w:rsidP="007F615F">
            <w:pPr>
              <w:rPr>
                <w:sz w:val="18"/>
                <w:szCs w:val="18"/>
              </w:rPr>
            </w:pPr>
            <w:r>
              <w:rPr>
                <w:sz w:val="18"/>
                <w:szCs w:val="18"/>
              </w:rPr>
              <w:t>On average 1.5 years</w:t>
            </w:r>
          </w:p>
        </w:tc>
        <w:tc>
          <w:tcPr>
            <w:tcW w:w="2550" w:type="dxa"/>
            <w:tcBorders>
              <w:left w:val="single" w:sz="1" w:space="0" w:color="000000"/>
              <w:bottom w:val="single" w:sz="1" w:space="0" w:color="000000"/>
            </w:tcBorders>
            <w:shd w:val="clear" w:color="auto" w:fill="auto"/>
          </w:tcPr>
          <w:p w14:paraId="2305579C" w14:textId="77777777" w:rsidR="009B0C2B" w:rsidRDefault="009B0C2B" w:rsidP="007F615F">
            <w:pPr>
              <w:rPr>
                <w:sz w:val="18"/>
                <w:szCs w:val="18"/>
              </w:rPr>
            </w:pPr>
            <w:r>
              <w:rPr>
                <w:sz w:val="18"/>
                <w:szCs w:val="18"/>
              </w:rPr>
              <w:t>First-episode</w:t>
            </w:r>
            <w:r>
              <w:rPr>
                <w:sz w:val="18"/>
                <w:szCs w:val="18"/>
              </w:rPr>
              <w:tab/>
            </w:r>
          </w:p>
        </w:tc>
        <w:tc>
          <w:tcPr>
            <w:tcW w:w="1039" w:type="dxa"/>
            <w:tcBorders>
              <w:left w:val="single" w:sz="1" w:space="0" w:color="000000"/>
              <w:bottom w:val="single" w:sz="1" w:space="0" w:color="000000"/>
              <w:right w:val="single" w:sz="1" w:space="0" w:color="000000"/>
            </w:tcBorders>
            <w:shd w:val="clear" w:color="auto" w:fill="auto"/>
          </w:tcPr>
          <w:p w14:paraId="1EFEC960" w14:textId="77777777" w:rsidR="009B0C2B" w:rsidRDefault="009B0C2B" w:rsidP="007F615F">
            <w:r>
              <w:rPr>
                <w:sz w:val="18"/>
                <w:szCs w:val="18"/>
              </w:rPr>
              <w:t>↓</w:t>
            </w:r>
          </w:p>
        </w:tc>
      </w:tr>
      <w:tr w:rsidR="009B0C2B" w14:paraId="141DE393" w14:textId="77777777" w:rsidTr="007F615F">
        <w:tc>
          <w:tcPr>
            <w:tcW w:w="1923" w:type="dxa"/>
            <w:tcBorders>
              <w:left w:val="single" w:sz="1" w:space="0" w:color="000000"/>
              <w:bottom w:val="single" w:sz="1" w:space="0" w:color="000000"/>
            </w:tcBorders>
            <w:shd w:val="clear" w:color="auto" w:fill="auto"/>
          </w:tcPr>
          <w:p w14:paraId="62B9E571" w14:textId="77777777" w:rsidR="009B0C2B" w:rsidRDefault="009B0C2B" w:rsidP="007F615F">
            <w:pPr>
              <w:rPr>
                <w:sz w:val="18"/>
                <w:szCs w:val="18"/>
              </w:rPr>
            </w:pPr>
            <w:r>
              <w:rPr>
                <w:sz w:val="18"/>
                <w:szCs w:val="18"/>
              </w:rPr>
              <w:t>Koo et al. (2008)</w:t>
            </w:r>
            <w:r w:rsidRPr="00A61DEF">
              <w:rPr>
                <w:sz w:val="18"/>
                <w:vertAlign w:val="superscript"/>
              </w:rPr>
              <w:t>43</w:t>
            </w:r>
            <w:r>
              <w:rPr>
                <w:sz w:val="18"/>
                <w:szCs w:val="18"/>
              </w:rPr>
              <w:t xml:space="preserve"> </w:t>
            </w:r>
          </w:p>
        </w:tc>
        <w:tc>
          <w:tcPr>
            <w:tcW w:w="1408" w:type="dxa"/>
            <w:tcBorders>
              <w:left w:val="single" w:sz="1" w:space="0" w:color="000000"/>
              <w:bottom w:val="single" w:sz="1" w:space="0" w:color="000000"/>
            </w:tcBorders>
            <w:shd w:val="clear" w:color="auto" w:fill="auto"/>
          </w:tcPr>
          <w:p w14:paraId="10A3FE50"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7E6009DE" w14:textId="77777777" w:rsidR="009B0C2B" w:rsidRDefault="009B0C2B" w:rsidP="007F615F">
            <w:pPr>
              <w:rPr>
                <w:sz w:val="18"/>
                <w:szCs w:val="18"/>
              </w:rPr>
            </w:pPr>
            <w:r>
              <w:rPr>
                <w:sz w:val="18"/>
                <w:szCs w:val="18"/>
              </w:rPr>
              <w:t>17/18</w:t>
            </w:r>
          </w:p>
        </w:tc>
        <w:tc>
          <w:tcPr>
            <w:tcW w:w="1467" w:type="dxa"/>
            <w:tcBorders>
              <w:left w:val="single" w:sz="1" w:space="0" w:color="000000"/>
              <w:bottom w:val="single" w:sz="1" w:space="0" w:color="000000"/>
            </w:tcBorders>
            <w:shd w:val="clear" w:color="auto" w:fill="auto"/>
          </w:tcPr>
          <w:p w14:paraId="45677C70" w14:textId="77777777" w:rsidR="009B0C2B" w:rsidRDefault="009B0C2B" w:rsidP="007F615F">
            <w:pPr>
              <w:rPr>
                <w:sz w:val="18"/>
                <w:szCs w:val="18"/>
              </w:rPr>
            </w:pPr>
            <w:r>
              <w:rPr>
                <w:sz w:val="18"/>
                <w:szCs w:val="18"/>
              </w:rPr>
              <w:t>82/83</w:t>
            </w:r>
          </w:p>
        </w:tc>
        <w:tc>
          <w:tcPr>
            <w:tcW w:w="1727" w:type="dxa"/>
            <w:tcBorders>
              <w:left w:val="single" w:sz="1" w:space="0" w:color="000000"/>
              <w:bottom w:val="single" w:sz="1" w:space="0" w:color="000000"/>
            </w:tcBorders>
            <w:shd w:val="clear" w:color="auto" w:fill="auto"/>
          </w:tcPr>
          <w:p w14:paraId="2E1DB905" w14:textId="77777777" w:rsidR="009B0C2B" w:rsidRDefault="009B0C2B" w:rsidP="007F615F">
            <w:pPr>
              <w:rPr>
                <w:sz w:val="18"/>
                <w:szCs w:val="18"/>
              </w:rPr>
            </w:pPr>
            <w:r>
              <w:rPr>
                <w:sz w:val="18"/>
                <w:szCs w:val="18"/>
              </w:rPr>
              <w:t>24.6 (8.5)/23.4 (5.7)</w:t>
            </w:r>
          </w:p>
        </w:tc>
        <w:tc>
          <w:tcPr>
            <w:tcW w:w="2550" w:type="dxa"/>
            <w:tcBorders>
              <w:left w:val="single" w:sz="1" w:space="0" w:color="000000"/>
              <w:bottom w:val="single" w:sz="1" w:space="0" w:color="000000"/>
            </w:tcBorders>
            <w:shd w:val="clear" w:color="auto" w:fill="auto"/>
          </w:tcPr>
          <w:p w14:paraId="454FB09C" w14:textId="77777777" w:rsidR="009B0C2B" w:rsidRDefault="009B0C2B" w:rsidP="007F615F">
            <w:pPr>
              <w:rPr>
                <w:sz w:val="18"/>
                <w:szCs w:val="18"/>
              </w:rPr>
            </w:pPr>
            <w:r>
              <w:rPr>
                <w:sz w:val="18"/>
                <w:szCs w:val="18"/>
              </w:rPr>
              <w:t>On average 1.5 years</w:t>
            </w:r>
          </w:p>
        </w:tc>
        <w:tc>
          <w:tcPr>
            <w:tcW w:w="2550" w:type="dxa"/>
            <w:tcBorders>
              <w:left w:val="single" w:sz="1" w:space="0" w:color="000000"/>
              <w:bottom w:val="single" w:sz="1" w:space="0" w:color="000000"/>
            </w:tcBorders>
            <w:shd w:val="clear" w:color="auto" w:fill="auto"/>
          </w:tcPr>
          <w:p w14:paraId="1D372891"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681BF89F" w14:textId="77777777" w:rsidR="009B0C2B" w:rsidRDefault="009B0C2B" w:rsidP="007F615F">
            <w:r>
              <w:rPr>
                <w:sz w:val="18"/>
                <w:szCs w:val="18"/>
              </w:rPr>
              <w:t>↓</w:t>
            </w:r>
          </w:p>
        </w:tc>
      </w:tr>
      <w:tr w:rsidR="009B0C2B" w14:paraId="3088BF1D" w14:textId="77777777" w:rsidTr="007F615F">
        <w:tc>
          <w:tcPr>
            <w:tcW w:w="1923" w:type="dxa"/>
            <w:tcBorders>
              <w:left w:val="single" w:sz="1" w:space="0" w:color="000000"/>
              <w:bottom w:val="single" w:sz="1" w:space="0" w:color="000000"/>
            </w:tcBorders>
            <w:shd w:val="clear" w:color="auto" w:fill="auto"/>
          </w:tcPr>
          <w:p w14:paraId="59B042E3" w14:textId="77777777" w:rsidR="009B0C2B" w:rsidRDefault="009B0C2B" w:rsidP="007F615F">
            <w:pPr>
              <w:rPr>
                <w:sz w:val="18"/>
                <w:szCs w:val="18"/>
              </w:rPr>
            </w:pPr>
            <w:proofErr w:type="spellStart"/>
            <w:r>
              <w:rPr>
                <w:sz w:val="18"/>
                <w:szCs w:val="18"/>
              </w:rPr>
              <w:t>Rais</w:t>
            </w:r>
            <w:proofErr w:type="spellEnd"/>
            <w:r>
              <w:rPr>
                <w:sz w:val="18"/>
                <w:szCs w:val="18"/>
              </w:rPr>
              <w:t xml:space="preserve"> et al. (2008)</w:t>
            </w:r>
            <w:r w:rsidRPr="00A61DEF">
              <w:rPr>
                <w:sz w:val="18"/>
                <w:vertAlign w:val="superscript"/>
              </w:rPr>
              <w:t>40</w:t>
            </w:r>
          </w:p>
        </w:tc>
        <w:tc>
          <w:tcPr>
            <w:tcW w:w="1408" w:type="dxa"/>
            <w:tcBorders>
              <w:left w:val="single" w:sz="1" w:space="0" w:color="000000"/>
              <w:bottom w:val="single" w:sz="1" w:space="0" w:color="000000"/>
            </w:tcBorders>
            <w:shd w:val="clear" w:color="auto" w:fill="auto"/>
          </w:tcPr>
          <w:p w14:paraId="5A02D90D"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3A4DB8B7" w14:textId="77777777" w:rsidR="009B0C2B" w:rsidRDefault="009B0C2B" w:rsidP="007F615F">
            <w:pPr>
              <w:rPr>
                <w:sz w:val="18"/>
                <w:szCs w:val="18"/>
              </w:rPr>
            </w:pPr>
            <w:r>
              <w:rPr>
                <w:sz w:val="18"/>
                <w:szCs w:val="18"/>
              </w:rPr>
              <w:t>32/19/31</w:t>
            </w:r>
            <w:r>
              <w:rPr>
                <w:sz w:val="18"/>
                <w:szCs w:val="18"/>
                <w:vertAlign w:val="superscript"/>
              </w:rPr>
              <w:t>e</w:t>
            </w:r>
            <w:r>
              <w:rPr>
                <w:sz w:val="18"/>
                <w:szCs w:val="18"/>
                <w:vertAlign w:val="superscript"/>
              </w:rPr>
              <w:tab/>
            </w:r>
          </w:p>
        </w:tc>
        <w:tc>
          <w:tcPr>
            <w:tcW w:w="1467" w:type="dxa"/>
            <w:tcBorders>
              <w:left w:val="single" w:sz="1" w:space="0" w:color="000000"/>
              <w:bottom w:val="single" w:sz="1" w:space="0" w:color="000000"/>
            </w:tcBorders>
            <w:shd w:val="clear" w:color="auto" w:fill="auto"/>
          </w:tcPr>
          <w:p w14:paraId="52B41B06" w14:textId="77777777" w:rsidR="009B0C2B" w:rsidRDefault="009B0C2B" w:rsidP="007F615F">
            <w:pPr>
              <w:rPr>
                <w:sz w:val="18"/>
                <w:szCs w:val="18"/>
              </w:rPr>
            </w:pPr>
            <w:r>
              <w:rPr>
                <w:sz w:val="18"/>
                <w:szCs w:val="18"/>
              </w:rPr>
              <w:t>81/100/81</w:t>
            </w:r>
            <w:r>
              <w:rPr>
                <w:sz w:val="18"/>
                <w:szCs w:val="18"/>
                <w:vertAlign w:val="superscript"/>
              </w:rPr>
              <w:t>e</w:t>
            </w:r>
          </w:p>
        </w:tc>
        <w:tc>
          <w:tcPr>
            <w:tcW w:w="1727" w:type="dxa"/>
            <w:tcBorders>
              <w:left w:val="single" w:sz="1" w:space="0" w:color="000000"/>
              <w:bottom w:val="single" w:sz="1" w:space="0" w:color="000000"/>
            </w:tcBorders>
            <w:shd w:val="clear" w:color="auto" w:fill="auto"/>
          </w:tcPr>
          <w:p w14:paraId="627D8726" w14:textId="77777777" w:rsidR="009B0C2B" w:rsidRDefault="009B0C2B" w:rsidP="007F615F">
            <w:pPr>
              <w:rPr>
                <w:sz w:val="18"/>
                <w:szCs w:val="18"/>
              </w:rPr>
            </w:pPr>
            <w:r>
              <w:rPr>
                <w:sz w:val="18"/>
                <w:szCs w:val="18"/>
              </w:rPr>
              <w:t>23.3 (5.1)/21.8 (3.9)/24.7 (</w:t>
            </w:r>
            <w:proofErr w:type="gramStart"/>
            <w:r>
              <w:rPr>
                <w:sz w:val="18"/>
                <w:szCs w:val="18"/>
              </w:rPr>
              <w:t>6.7)</w:t>
            </w:r>
            <w:r>
              <w:rPr>
                <w:sz w:val="18"/>
                <w:szCs w:val="18"/>
                <w:vertAlign w:val="superscript"/>
              </w:rPr>
              <w:t>e</w:t>
            </w:r>
            <w:proofErr w:type="gramEnd"/>
          </w:p>
        </w:tc>
        <w:tc>
          <w:tcPr>
            <w:tcW w:w="2550" w:type="dxa"/>
            <w:tcBorders>
              <w:left w:val="single" w:sz="1" w:space="0" w:color="000000"/>
              <w:bottom w:val="single" w:sz="1" w:space="0" w:color="000000"/>
            </w:tcBorders>
            <w:shd w:val="clear" w:color="auto" w:fill="auto"/>
          </w:tcPr>
          <w:p w14:paraId="04B6B212" w14:textId="77777777" w:rsidR="009B0C2B" w:rsidRDefault="009B0C2B" w:rsidP="007F615F">
            <w:pPr>
              <w:rPr>
                <w:sz w:val="18"/>
                <w:szCs w:val="18"/>
              </w:rPr>
            </w:pPr>
            <w:r>
              <w:rPr>
                <w:sz w:val="18"/>
                <w:szCs w:val="18"/>
              </w:rPr>
              <w:t>4.1-7.1 years</w:t>
            </w:r>
            <w:r>
              <w:rPr>
                <w:sz w:val="18"/>
                <w:szCs w:val="18"/>
              </w:rPr>
              <w:tab/>
            </w:r>
          </w:p>
        </w:tc>
        <w:tc>
          <w:tcPr>
            <w:tcW w:w="2550" w:type="dxa"/>
            <w:tcBorders>
              <w:left w:val="single" w:sz="1" w:space="0" w:color="000000"/>
              <w:bottom w:val="single" w:sz="1" w:space="0" w:color="000000"/>
            </w:tcBorders>
            <w:shd w:val="clear" w:color="auto" w:fill="auto"/>
          </w:tcPr>
          <w:p w14:paraId="6FDA1A47"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1D2F0969" w14:textId="77777777" w:rsidR="009B0C2B" w:rsidRDefault="009B0C2B" w:rsidP="007F615F">
            <w:r>
              <w:rPr>
                <w:sz w:val="18"/>
                <w:szCs w:val="18"/>
              </w:rPr>
              <w:t>↓</w:t>
            </w:r>
          </w:p>
        </w:tc>
      </w:tr>
      <w:tr w:rsidR="009B0C2B" w14:paraId="0AA6A969"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09187755" w14:textId="77777777" w:rsidR="009B0C2B" w:rsidRDefault="009B0C2B" w:rsidP="007F615F">
            <w:r>
              <w:rPr>
                <w:i/>
                <w:iCs/>
                <w:sz w:val="18"/>
                <w:szCs w:val="18"/>
              </w:rPr>
              <w:t>Ventricle Size</w:t>
            </w:r>
          </w:p>
        </w:tc>
      </w:tr>
      <w:tr w:rsidR="009B0C2B" w14:paraId="5DB51B1E" w14:textId="77777777" w:rsidTr="007F615F">
        <w:tc>
          <w:tcPr>
            <w:tcW w:w="1923" w:type="dxa"/>
            <w:tcBorders>
              <w:left w:val="single" w:sz="1" w:space="0" w:color="000000"/>
              <w:bottom w:val="single" w:sz="1" w:space="0" w:color="000000"/>
            </w:tcBorders>
            <w:shd w:val="clear" w:color="auto" w:fill="auto"/>
          </w:tcPr>
          <w:p w14:paraId="36BDD718" w14:textId="77777777" w:rsidR="009B0C2B" w:rsidRDefault="009B0C2B" w:rsidP="007F615F">
            <w:pPr>
              <w:rPr>
                <w:sz w:val="18"/>
                <w:szCs w:val="18"/>
              </w:rPr>
            </w:pPr>
            <w:proofErr w:type="spellStart"/>
            <w:r>
              <w:rPr>
                <w:sz w:val="18"/>
                <w:szCs w:val="18"/>
              </w:rPr>
              <w:t>Degreef</w:t>
            </w:r>
            <w:proofErr w:type="spellEnd"/>
            <w:r>
              <w:rPr>
                <w:sz w:val="18"/>
                <w:szCs w:val="18"/>
              </w:rPr>
              <w:t xml:space="preserve"> et al. (1991)</w:t>
            </w:r>
            <w:r w:rsidRPr="00A61DEF">
              <w:rPr>
                <w:sz w:val="18"/>
                <w:vertAlign w:val="superscript"/>
              </w:rPr>
              <w:t>29</w:t>
            </w:r>
          </w:p>
        </w:tc>
        <w:tc>
          <w:tcPr>
            <w:tcW w:w="1408" w:type="dxa"/>
            <w:tcBorders>
              <w:left w:val="single" w:sz="1" w:space="0" w:color="000000"/>
              <w:bottom w:val="single" w:sz="1" w:space="0" w:color="000000"/>
            </w:tcBorders>
            <w:shd w:val="clear" w:color="auto" w:fill="auto"/>
          </w:tcPr>
          <w:p w14:paraId="2BF1852B"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6B8E871A" w14:textId="77777777" w:rsidR="009B0C2B" w:rsidRDefault="009B0C2B" w:rsidP="007F615F">
            <w:pPr>
              <w:rPr>
                <w:sz w:val="18"/>
                <w:szCs w:val="18"/>
              </w:rPr>
            </w:pPr>
            <w:r>
              <w:rPr>
                <w:sz w:val="18"/>
                <w:szCs w:val="18"/>
              </w:rPr>
              <w:t>13/8</w:t>
            </w:r>
          </w:p>
        </w:tc>
        <w:tc>
          <w:tcPr>
            <w:tcW w:w="1467" w:type="dxa"/>
            <w:tcBorders>
              <w:left w:val="single" w:sz="1" w:space="0" w:color="000000"/>
              <w:bottom w:val="single" w:sz="1" w:space="0" w:color="000000"/>
            </w:tcBorders>
            <w:shd w:val="clear" w:color="auto" w:fill="auto"/>
          </w:tcPr>
          <w:p w14:paraId="55E1F165" w14:textId="77777777" w:rsidR="009B0C2B" w:rsidRDefault="009B0C2B" w:rsidP="007F615F">
            <w:pPr>
              <w:rPr>
                <w:sz w:val="18"/>
                <w:szCs w:val="18"/>
              </w:rPr>
            </w:pPr>
            <w:r>
              <w:rPr>
                <w:sz w:val="18"/>
                <w:szCs w:val="18"/>
              </w:rPr>
              <w:t>77/100</w:t>
            </w:r>
          </w:p>
        </w:tc>
        <w:tc>
          <w:tcPr>
            <w:tcW w:w="1727" w:type="dxa"/>
            <w:tcBorders>
              <w:left w:val="single" w:sz="1" w:space="0" w:color="000000"/>
              <w:bottom w:val="single" w:sz="1" w:space="0" w:color="000000"/>
            </w:tcBorders>
            <w:shd w:val="clear" w:color="auto" w:fill="auto"/>
          </w:tcPr>
          <w:p w14:paraId="57F6A0C2" w14:textId="77777777" w:rsidR="009B0C2B" w:rsidRDefault="009B0C2B" w:rsidP="007F615F">
            <w:pPr>
              <w:rPr>
                <w:sz w:val="18"/>
                <w:szCs w:val="18"/>
              </w:rPr>
            </w:pPr>
            <w:r>
              <w:rPr>
                <w:sz w:val="18"/>
                <w:szCs w:val="18"/>
              </w:rPr>
              <w:t>25.1 (?)/29.8 (?)</w:t>
            </w:r>
          </w:p>
        </w:tc>
        <w:tc>
          <w:tcPr>
            <w:tcW w:w="2550" w:type="dxa"/>
            <w:tcBorders>
              <w:left w:val="single" w:sz="1" w:space="0" w:color="000000"/>
              <w:bottom w:val="single" w:sz="1" w:space="0" w:color="000000"/>
            </w:tcBorders>
            <w:shd w:val="clear" w:color="auto" w:fill="auto"/>
          </w:tcPr>
          <w:p w14:paraId="2B820FFD" w14:textId="77777777" w:rsidR="009B0C2B" w:rsidRDefault="009B0C2B" w:rsidP="007F615F">
            <w:pPr>
              <w:rPr>
                <w:sz w:val="18"/>
                <w:szCs w:val="18"/>
              </w:rPr>
            </w:pPr>
            <w:r>
              <w:rPr>
                <w:sz w:val="18"/>
                <w:szCs w:val="18"/>
              </w:rPr>
              <w:t>1-2 years</w:t>
            </w:r>
            <w:r>
              <w:rPr>
                <w:sz w:val="18"/>
                <w:szCs w:val="18"/>
              </w:rPr>
              <w:tab/>
            </w:r>
          </w:p>
        </w:tc>
        <w:tc>
          <w:tcPr>
            <w:tcW w:w="2550" w:type="dxa"/>
            <w:tcBorders>
              <w:left w:val="single" w:sz="1" w:space="0" w:color="000000"/>
              <w:bottom w:val="single" w:sz="1" w:space="0" w:color="000000"/>
            </w:tcBorders>
            <w:shd w:val="clear" w:color="auto" w:fill="auto"/>
          </w:tcPr>
          <w:p w14:paraId="37AC2AC3"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62F14A1D" w14:textId="77777777" w:rsidR="009B0C2B" w:rsidRDefault="009B0C2B" w:rsidP="007F615F">
            <w:r>
              <w:rPr>
                <w:sz w:val="18"/>
                <w:szCs w:val="18"/>
              </w:rPr>
              <w:t>=</w:t>
            </w:r>
          </w:p>
        </w:tc>
      </w:tr>
      <w:tr w:rsidR="009B0C2B" w14:paraId="27D4B027" w14:textId="77777777" w:rsidTr="007F615F">
        <w:tc>
          <w:tcPr>
            <w:tcW w:w="1923" w:type="dxa"/>
            <w:tcBorders>
              <w:left w:val="single" w:sz="1" w:space="0" w:color="000000"/>
              <w:bottom w:val="single" w:sz="1" w:space="0" w:color="000000"/>
            </w:tcBorders>
            <w:shd w:val="clear" w:color="auto" w:fill="auto"/>
          </w:tcPr>
          <w:p w14:paraId="07DE2CE9" w14:textId="77777777" w:rsidR="009B0C2B" w:rsidRDefault="009B0C2B" w:rsidP="007F615F">
            <w:pPr>
              <w:rPr>
                <w:sz w:val="18"/>
                <w:szCs w:val="18"/>
              </w:rPr>
            </w:pPr>
            <w:r>
              <w:rPr>
                <w:sz w:val="18"/>
                <w:szCs w:val="18"/>
              </w:rPr>
              <w:lastRenderedPageBreak/>
              <w:t>Davis et al. (1998)</w:t>
            </w:r>
            <w:r w:rsidRPr="00A61DEF">
              <w:rPr>
                <w:sz w:val="18"/>
                <w:vertAlign w:val="superscript"/>
              </w:rPr>
              <w:t>30</w:t>
            </w:r>
          </w:p>
        </w:tc>
        <w:tc>
          <w:tcPr>
            <w:tcW w:w="1408" w:type="dxa"/>
            <w:tcBorders>
              <w:left w:val="single" w:sz="1" w:space="0" w:color="000000"/>
              <w:bottom w:val="single" w:sz="1" w:space="0" w:color="000000"/>
            </w:tcBorders>
            <w:shd w:val="clear" w:color="auto" w:fill="auto"/>
          </w:tcPr>
          <w:p w14:paraId="716DA668" w14:textId="77777777" w:rsidR="009B0C2B" w:rsidRDefault="009B0C2B" w:rsidP="007F615F">
            <w:pPr>
              <w:rPr>
                <w:sz w:val="18"/>
                <w:szCs w:val="18"/>
              </w:rPr>
            </w:pPr>
            <w:r>
              <w:rPr>
                <w:sz w:val="18"/>
                <w:szCs w:val="18"/>
              </w:rPr>
              <w:t>CT</w:t>
            </w:r>
          </w:p>
        </w:tc>
        <w:tc>
          <w:tcPr>
            <w:tcW w:w="1466" w:type="dxa"/>
            <w:tcBorders>
              <w:left w:val="single" w:sz="1" w:space="0" w:color="000000"/>
              <w:bottom w:val="single" w:sz="1" w:space="0" w:color="000000"/>
            </w:tcBorders>
            <w:shd w:val="clear" w:color="auto" w:fill="auto"/>
          </w:tcPr>
          <w:p w14:paraId="1695D3BA" w14:textId="77777777" w:rsidR="009B0C2B" w:rsidRDefault="009B0C2B" w:rsidP="007F615F">
            <w:pPr>
              <w:rPr>
                <w:sz w:val="18"/>
                <w:szCs w:val="18"/>
              </w:rPr>
            </w:pPr>
            <w:r>
              <w:rPr>
                <w:sz w:val="18"/>
                <w:szCs w:val="18"/>
              </w:rPr>
              <w:t>22/31/13</w:t>
            </w:r>
            <w:r>
              <w:rPr>
                <w:sz w:val="18"/>
                <w:szCs w:val="18"/>
                <w:vertAlign w:val="superscript"/>
              </w:rPr>
              <w:t>f</w:t>
            </w:r>
            <w:r>
              <w:rPr>
                <w:sz w:val="18"/>
                <w:szCs w:val="18"/>
              </w:rPr>
              <w:tab/>
            </w:r>
          </w:p>
        </w:tc>
        <w:tc>
          <w:tcPr>
            <w:tcW w:w="1467" w:type="dxa"/>
            <w:tcBorders>
              <w:left w:val="single" w:sz="1" w:space="0" w:color="000000"/>
              <w:bottom w:val="single" w:sz="1" w:space="0" w:color="000000"/>
            </w:tcBorders>
            <w:shd w:val="clear" w:color="auto" w:fill="auto"/>
          </w:tcPr>
          <w:p w14:paraId="0CE84870" w14:textId="77777777" w:rsidR="009B0C2B" w:rsidRDefault="009B0C2B" w:rsidP="007F615F">
            <w:pPr>
              <w:rPr>
                <w:sz w:val="18"/>
                <w:szCs w:val="18"/>
              </w:rPr>
            </w:pPr>
            <w:r>
              <w:rPr>
                <w:sz w:val="18"/>
                <w:szCs w:val="18"/>
              </w:rPr>
              <w:t>100/100/100</w:t>
            </w:r>
            <w:r>
              <w:rPr>
                <w:sz w:val="18"/>
                <w:szCs w:val="18"/>
                <w:vertAlign w:val="superscript"/>
              </w:rPr>
              <w:t>f</w:t>
            </w:r>
          </w:p>
        </w:tc>
        <w:tc>
          <w:tcPr>
            <w:tcW w:w="1727" w:type="dxa"/>
            <w:tcBorders>
              <w:left w:val="single" w:sz="1" w:space="0" w:color="000000"/>
              <w:bottom w:val="single" w:sz="1" w:space="0" w:color="000000"/>
            </w:tcBorders>
            <w:shd w:val="clear" w:color="auto" w:fill="auto"/>
          </w:tcPr>
          <w:p w14:paraId="462F9733" w14:textId="77777777" w:rsidR="009B0C2B" w:rsidRDefault="009B0C2B" w:rsidP="007F615F">
            <w:pPr>
              <w:rPr>
                <w:sz w:val="18"/>
                <w:szCs w:val="18"/>
              </w:rPr>
            </w:pPr>
            <w:r>
              <w:rPr>
                <w:sz w:val="18"/>
                <w:szCs w:val="18"/>
              </w:rPr>
              <w:t>42 (8.6)/38 (12.2)/60 (</w:t>
            </w:r>
            <w:proofErr w:type="gramStart"/>
            <w:r>
              <w:rPr>
                <w:sz w:val="18"/>
                <w:szCs w:val="18"/>
              </w:rPr>
              <w:t>7.8)</w:t>
            </w:r>
            <w:r>
              <w:rPr>
                <w:sz w:val="18"/>
                <w:szCs w:val="18"/>
                <w:vertAlign w:val="superscript"/>
              </w:rPr>
              <w:t>f</w:t>
            </w:r>
            <w:proofErr w:type="gramEnd"/>
          </w:p>
        </w:tc>
        <w:tc>
          <w:tcPr>
            <w:tcW w:w="2550" w:type="dxa"/>
            <w:tcBorders>
              <w:left w:val="single" w:sz="1" w:space="0" w:color="000000"/>
              <w:bottom w:val="single" w:sz="1" w:space="0" w:color="000000"/>
            </w:tcBorders>
            <w:shd w:val="clear" w:color="auto" w:fill="auto"/>
          </w:tcPr>
          <w:p w14:paraId="2AC8674E" w14:textId="77777777" w:rsidR="009B0C2B" w:rsidRDefault="009B0C2B" w:rsidP="007F615F">
            <w:pPr>
              <w:rPr>
                <w:sz w:val="18"/>
                <w:szCs w:val="18"/>
              </w:rPr>
            </w:pPr>
            <w:r>
              <w:rPr>
                <w:sz w:val="18"/>
                <w:szCs w:val="18"/>
              </w:rPr>
              <w:t>Mean 62.4 months (SD 12.7)</w:t>
            </w:r>
            <w:r>
              <w:rPr>
                <w:sz w:val="18"/>
                <w:szCs w:val="18"/>
              </w:rPr>
              <w:tab/>
            </w:r>
          </w:p>
        </w:tc>
        <w:tc>
          <w:tcPr>
            <w:tcW w:w="2550" w:type="dxa"/>
            <w:tcBorders>
              <w:left w:val="single" w:sz="1" w:space="0" w:color="000000"/>
              <w:bottom w:val="single" w:sz="1" w:space="0" w:color="000000"/>
            </w:tcBorders>
            <w:shd w:val="clear" w:color="auto" w:fill="auto"/>
          </w:tcPr>
          <w:p w14:paraId="652FE4C4" w14:textId="77777777" w:rsidR="009B0C2B" w:rsidRDefault="009B0C2B" w:rsidP="007F615F">
            <w:pPr>
              <w:rPr>
                <w:sz w:val="18"/>
                <w:szCs w:val="18"/>
              </w:rPr>
            </w:pPr>
            <w:r>
              <w:rPr>
                <w:sz w:val="18"/>
                <w:szCs w:val="18"/>
              </w:rPr>
              <w:t>Chronic, “</w:t>
            </w:r>
            <w:proofErr w:type="spellStart"/>
            <w:r>
              <w:rPr>
                <w:sz w:val="18"/>
                <w:szCs w:val="18"/>
              </w:rPr>
              <w:t>Kraepelinian</w:t>
            </w:r>
            <w:proofErr w:type="spellEnd"/>
            <w:r>
              <w:rPr>
                <w:sz w:val="18"/>
                <w:szCs w:val="18"/>
              </w:rPr>
              <w:t>” and “Non-</w:t>
            </w:r>
            <w:proofErr w:type="spellStart"/>
            <w:r>
              <w:rPr>
                <w:sz w:val="18"/>
                <w:szCs w:val="18"/>
              </w:rPr>
              <w:t>Kraepelinian</w:t>
            </w:r>
            <w:proofErr w:type="spellEnd"/>
            <w:r>
              <w:rPr>
                <w:sz w:val="18"/>
                <w:szCs w:val="18"/>
              </w:rPr>
              <w:t xml:space="preserve">” </w:t>
            </w:r>
            <w:proofErr w:type="spellStart"/>
            <w:r>
              <w:rPr>
                <w:sz w:val="18"/>
                <w:szCs w:val="18"/>
              </w:rPr>
              <w:t>subgroups</w:t>
            </w:r>
            <w:r>
              <w:rPr>
                <w:sz w:val="18"/>
                <w:szCs w:val="18"/>
                <w:vertAlign w:val="superscript"/>
              </w:rPr>
              <w:t>f</w:t>
            </w:r>
            <w:proofErr w:type="spellEnd"/>
            <w:r>
              <w:rPr>
                <w:sz w:val="18"/>
                <w:szCs w:val="18"/>
              </w:rPr>
              <w:t xml:space="preserve"> </w:t>
            </w:r>
          </w:p>
        </w:tc>
        <w:tc>
          <w:tcPr>
            <w:tcW w:w="1039" w:type="dxa"/>
            <w:tcBorders>
              <w:left w:val="single" w:sz="1" w:space="0" w:color="000000"/>
              <w:bottom w:val="single" w:sz="1" w:space="0" w:color="000000"/>
              <w:right w:val="single" w:sz="1" w:space="0" w:color="000000"/>
            </w:tcBorders>
            <w:shd w:val="clear" w:color="auto" w:fill="auto"/>
          </w:tcPr>
          <w:p w14:paraId="79680D57" w14:textId="77777777" w:rsidR="009B0C2B" w:rsidRDefault="009B0C2B" w:rsidP="007F615F">
            <w:r>
              <w:rPr>
                <w:sz w:val="18"/>
                <w:szCs w:val="18"/>
              </w:rPr>
              <w:t>○</w:t>
            </w:r>
          </w:p>
        </w:tc>
      </w:tr>
      <w:tr w:rsidR="009B0C2B" w14:paraId="591354E9" w14:textId="77777777" w:rsidTr="007F615F">
        <w:tc>
          <w:tcPr>
            <w:tcW w:w="1923" w:type="dxa"/>
            <w:tcBorders>
              <w:left w:val="single" w:sz="1" w:space="0" w:color="000000"/>
              <w:bottom w:val="single" w:sz="1" w:space="0" w:color="000000"/>
            </w:tcBorders>
            <w:shd w:val="clear" w:color="auto" w:fill="auto"/>
          </w:tcPr>
          <w:p w14:paraId="2576913A" w14:textId="77777777" w:rsidR="009B0C2B" w:rsidRDefault="009B0C2B" w:rsidP="007F615F">
            <w:pPr>
              <w:rPr>
                <w:sz w:val="18"/>
                <w:szCs w:val="18"/>
              </w:rPr>
            </w:pPr>
            <w:proofErr w:type="spellStart"/>
            <w:r>
              <w:rPr>
                <w:sz w:val="18"/>
                <w:szCs w:val="18"/>
              </w:rPr>
              <w:t>Puri</w:t>
            </w:r>
            <w:proofErr w:type="spellEnd"/>
            <w:r>
              <w:rPr>
                <w:sz w:val="18"/>
                <w:szCs w:val="18"/>
              </w:rPr>
              <w:t xml:space="preserve"> et al. (2001)</w:t>
            </w:r>
            <w:r w:rsidRPr="00A61DEF">
              <w:rPr>
                <w:sz w:val="18"/>
                <w:vertAlign w:val="superscript"/>
              </w:rPr>
              <w:t>32</w:t>
            </w:r>
          </w:p>
        </w:tc>
        <w:tc>
          <w:tcPr>
            <w:tcW w:w="1408" w:type="dxa"/>
            <w:tcBorders>
              <w:left w:val="single" w:sz="1" w:space="0" w:color="000000"/>
              <w:bottom w:val="single" w:sz="1" w:space="0" w:color="000000"/>
            </w:tcBorders>
            <w:shd w:val="clear" w:color="auto" w:fill="auto"/>
          </w:tcPr>
          <w:p w14:paraId="50AE155E" w14:textId="77777777" w:rsidR="009B0C2B" w:rsidRDefault="009B0C2B" w:rsidP="007F615F">
            <w:pPr>
              <w:rPr>
                <w:sz w:val="18"/>
                <w:szCs w:val="18"/>
              </w:rPr>
            </w:pPr>
            <w:r>
              <w:rPr>
                <w:sz w:val="18"/>
                <w:szCs w:val="18"/>
              </w:rPr>
              <w:t>MRI</w:t>
            </w:r>
          </w:p>
        </w:tc>
        <w:tc>
          <w:tcPr>
            <w:tcW w:w="1466" w:type="dxa"/>
            <w:tcBorders>
              <w:left w:val="single" w:sz="1" w:space="0" w:color="000000"/>
              <w:bottom w:val="single" w:sz="1" w:space="0" w:color="000000"/>
            </w:tcBorders>
            <w:shd w:val="clear" w:color="auto" w:fill="auto"/>
          </w:tcPr>
          <w:p w14:paraId="417692F0" w14:textId="77777777" w:rsidR="009B0C2B" w:rsidRDefault="009B0C2B" w:rsidP="007F615F">
            <w:pPr>
              <w:rPr>
                <w:sz w:val="18"/>
                <w:szCs w:val="18"/>
              </w:rPr>
            </w:pPr>
            <w:r>
              <w:rPr>
                <w:sz w:val="18"/>
                <w:szCs w:val="18"/>
              </w:rPr>
              <w:t>24/12</w:t>
            </w:r>
          </w:p>
        </w:tc>
        <w:tc>
          <w:tcPr>
            <w:tcW w:w="1467" w:type="dxa"/>
            <w:tcBorders>
              <w:left w:val="single" w:sz="1" w:space="0" w:color="000000"/>
              <w:bottom w:val="single" w:sz="1" w:space="0" w:color="000000"/>
            </w:tcBorders>
            <w:shd w:val="clear" w:color="auto" w:fill="auto"/>
          </w:tcPr>
          <w:p w14:paraId="7CEFC837" w14:textId="77777777" w:rsidR="009B0C2B" w:rsidRDefault="009B0C2B" w:rsidP="007F615F">
            <w:pPr>
              <w:rPr>
                <w:sz w:val="18"/>
                <w:szCs w:val="18"/>
              </w:rPr>
            </w:pPr>
            <w:r>
              <w:rPr>
                <w:sz w:val="18"/>
                <w:szCs w:val="18"/>
              </w:rPr>
              <w:t>?/?</w:t>
            </w:r>
          </w:p>
        </w:tc>
        <w:tc>
          <w:tcPr>
            <w:tcW w:w="1727" w:type="dxa"/>
            <w:tcBorders>
              <w:left w:val="single" w:sz="1" w:space="0" w:color="000000"/>
              <w:bottom w:val="single" w:sz="1" w:space="0" w:color="000000"/>
            </w:tcBorders>
            <w:shd w:val="clear" w:color="auto" w:fill="auto"/>
          </w:tcPr>
          <w:p w14:paraId="15E0EDAE" w14:textId="77777777" w:rsidR="009B0C2B" w:rsidRDefault="009B0C2B" w:rsidP="007F615F">
            <w:pPr>
              <w:rPr>
                <w:sz w:val="18"/>
                <w:szCs w:val="18"/>
              </w:rPr>
            </w:pPr>
            <w:r>
              <w:rPr>
                <w:sz w:val="18"/>
                <w:szCs w:val="18"/>
              </w:rPr>
              <w:t>28.5 (8.5)/27.9 (6.1)</w:t>
            </w:r>
          </w:p>
        </w:tc>
        <w:tc>
          <w:tcPr>
            <w:tcW w:w="2550" w:type="dxa"/>
            <w:tcBorders>
              <w:left w:val="single" w:sz="1" w:space="0" w:color="000000"/>
              <w:bottom w:val="single" w:sz="1" w:space="0" w:color="000000"/>
            </w:tcBorders>
            <w:shd w:val="clear" w:color="auto" w:fill="auto"/>
          </w:tcPr>
          <w:p w14:paraId="710ADDE3" w14:textId="77777777" w:rsidR="009B0C2B" w:rsidRDefault="009B0C2B" w:rsidP="007F615F">
            <w:pPr>
              <w:rPr>
                <w:sz w:val="18"/>
                <w:szCs w:val="18"/>
              </w:rPr>
            </w:pPr>
            <w:r>
              <w:rPr>
                <w:sz w:val="18"/>
                <w:szCs w:val="18"/>
              </w:rPr>
              <w:t>On average 8 months</w:t>
            </w:r>
          </w:p>
        </w:tc>
        <w:tc>
          <w:tcPr>
            <w:tcW w:w="2550" w:type="dxa"/>
            <w:tcBorders>
              <w:left w:val="single" w:sz="1" w:space="0" w:color="000000"/>
              <w:bottom w:val="single" w:sz="1" w:space="0" w:color="000000"/>
            </w:tcBorders>
            <w:shd w:val="clear" w:color="auto" w:fill="auto"/>
          </w:tcPr>
          <w:p w14:paraId="48EF37B7" w14:textId="77777777" w:rsidR="009B0C2B" w:rsidRDefault="009B0C2B" w:rsidP="007F615F">
            <w:pPr>
              <w:rPr>
                <w:sz w:val="18"/>
                <w:szCs w:val="18"/>
              </w:rPr>
            </w:pPr>
            <w:r>
              <w:rPr>
                <w:sz w:val="18"/>
                <w:szCs w:val="18"/>
              </w:rPr>
              <w:t>Early stages of illness</w:t>
            </w:r>
          </w:p>
        </w:tc>
        <w:tc>
          <w:tcPr>
            <w:tcW w:w="1039" w:type="dxa"/>
            <w:tcBorders>
              <w:left w:val="single" w:sz="1" w:space="0" w:color="000000"/>
              <w:bottom w:val="single" w:sz="1" w:space="0" w:color="000000"/>
              <w:right w:val="single" w:sz="1" w:space="0" w:color="000000"/>
            </w:tcBorders>
            <w:shd w:val="clear" w:color="auto" w:fill="auto"/>
          </w:tcPr>
          <w:p w14:paraId="1C3930D6" w14:textId="77777777" w:rsidR="009B0C2B" w:rsidRDefault="009B0C2B" w:rsidP="007F615F">
            <w:r>
              <w:rPr>
                <w:sz w:val="18"/>
                <w:szCs w:val="18"/>
              </w:rPr>
              <w:t>=</w:t>
            </w:r>
          </w:p>
        </w:tc>
      </w:tr>
      <w:tr w:rsidR="009B0C2B" w14:paraId="7754A597"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55AD604F" w14:textId="77777777" w:rsidR="009B0C2B" w:rsidRDefault="009B0C2B" w:rsidP="007F615F">
            <w:pPr>
              <w:snapToGrid w:val="0"/>
              <w:rPr>
                <w:sz w:val="18"/>
                <w:szCs w:val="18"/>
              </w:rPr>
            </w:pPr>
          </w:p>
        </w:tc>
      </w:tr>
      <w:tr w:rsidR="009B0C2B" w14:paraId="0A302695" w14:textId="77777777" w:rsidTr="007F615F">
        <w:tc>
          <w:tcPr>
            <w:tcW w:w="14130" w:type="dxa"/>
            <w:gridSpan w:val="8"/>
            <w:tcBorders>
              <w:left w:val="single" w:sz="1" w:space="0" w:color="000000"/>
              <w:bottom w:val="single" w:sz="1" w:space="0" w:color="000000"/>
              <w:right w:val="single" w:sz="1" w:space="0" w:color="000000"/>
            </w:tcBorders>
            <w:shd w:val="clear" w:color="auto" w:fill="auto"/>
          </w:tcPr>
          <w:p w14:paraId="05618B78" w14:textId="77777777" w:rsidR="009B0C2B" w:rsidRDefault="009B0C2B" w:rsidP="007F615F">
            <w:r>
              <w:rPr>
                <w:sz w:val="18"/>
                <w:szCs w:val="18"/>
              </w:rPr>
              <w:t>Neuroimaging (functional)</w:t>
            </w:r>
          </w:p>
        </w:tc>
      </w:tr>
      <w:tr w:rsidR="009B0C2B" w14:paraId="467E6414" w14:textId="77777777" w:rsidTr="007F615F">
        <w:tc>
          <w:tcPr>
            <w:tcW w:w="1923" w:type="dxa"/>
            <w:tcBorders>
              <w:left w:val="single" w:sz="1" w:space="0" w:color="000000"/>
              <w:bottom w:val="single" w:sz="1" w:space="0" w:color="000000"/>
            </w:tcBorders>
            <w:shd w:val="clear" w:color="auto" w:fill="auto"/>
          </w:tcPr>
          <w:p w14:paraId="7444C724" w14:textId="77777777" w:rsidR="009B0C2B" w:rsidRDefault="009B0C2B" w:rsidP="007F615F">
            <w:pPr>
              <w:rPr>
                <w:sz w:val="18"/>
                <w:szCs w:val="18"/>
              </w:rPr>
            </w:pPr>
            <w:proofErr w:type="spellStart"/>
            <w:r>
              <w:rPr>
                <w:sz w:val="18"/>
                <w:szCs w:val="18"/>
              </w:rPr>
              <w:t>Reske</w:t>
            </w:r>
            <w:proofErr w:type="spellEnd"/>
            <w:r>
              <w:rPr>
                <w:sz w:val="18"/>
                <w:szCs w:val="18"/>
              </w:rPr>
              <w:t xml:space="preserve"> et al. (2007)</w:t>
            </w:r>
            <w:r w:rsidRPr="00A61DEF">
              <w:rPr>
                <w:sz w:val="18"/>
                <w:vertAlign w:val="superscript"/>
              </w:rPr>
              <w:t>9</w:t>
            </w:r>
            <w:r>
              <w:rPr>
                <w:sz w:val="18"/>
                <w:szCs w:val="18"/>
              </w:rPr>
              <w:tab/>
            </w:r>
          </w:p>
        </w:tc>
        <w:tc>
          <w:tcPr>
            <w:tcW w:w="1408" w:type="dxa"/>
            <w:tcBorders>
              <w:left w:val="single" w:sz="1" w:space="0" w:color="000000"/>
              <w:bottom w:val="single" w:sz="1" w:space="0" w:color="000000"/>
            </w:tcBorders>
            <w:shd w:val="clear" w:color="auto" w:fill="auto"/>
          </w:tcPr>
          <w:p w14:paraId="0D98A5F2" w14:textId="77777777" w:rsidR="009B0C2B" w:rsidRDefault="009B0C2B" w:rsidP="007F615F">
            <w:pPr>
              <w:rPr>
                <w:sz w:val="18"/>
                <w:szCs w:val="18"/>
              </w:rPr>
            </w:pPr>
            <w:r>
              <w:rPr>
                <w:sz w:val="18"/>
                <w:szCs w:val="18"/>
              </w:rPr>
              <w:t>fMRI</w:t>
            </w:r>
          </w:p>
        </w:tc>
        <w:tc>
          <w:tcPr>
            <w:tcW w:w="1466" w:type="dxa"/>
            <w:tcBorders>
              <w:left w:val="single" w:sz="1" w:space="0" w:color="000000"/>
              <w:bottom w:val="single" w:sz="1" w:space="0" w:color="000000"/>
            </w:tcBorders>
            <w:shd w:val="clear" w:color="auto" w:fill="auto"/>
          </w:tcPr>
          <w:p w14:paraId="3422DDC0" w14:textId="77777777" w:rsidR="009B0C2B" w:rsidRDefault="009B0C2B" w:rsidP="007F615F">
            <w:pPr>
              <w:rPr>
                <w:sz w:val="18"/>
                <w:szCs w:val="18"/>
              </w:rPr>
            </w:pPr>
            <w:r>
              <w:rPr>
                <w:sz w:val="18"/>
                <w:szCs w:val="18"/>
              </w:rPr>
              <w:t>10/10</w:t>
            </w:r>
          </w:p>
        </w:tc>
        <w:tc>
          <w:tcPr>
            <w:tcW w:w="1467" w:type="dxa"/>
            <w:tcBorders>
              <w:left w:val="single" w:sz="1" w:space="0" w:color="000000"/>
              <w:bottom w:val="single" w:sz="1" w:space="0" w:color="000000"/>
            </w:tcBorders>
            <w:shd w:val="clear" w:color="auto" w:fill="auto"/>
          </w:tcPr>
          <w:p w14:paraId="38A1E85D" w14:textId="77777777" w:rsidR="009B0C2B" w:rsidRDefault="009B0C2B" w:rsidP="007F615F">
            <w:pPr>
              <w:rPr>
                <w:sz w:val="18"/>
                <w:szCs w:val="18"/>
              </w:rPr>
            </w:pPr>
            <w:r>
              <w:rPr>
                <w:sz w:val="18"/>
                <w:szCs w:val="18"/>
              </w:rPr>
              <w:t>60/60</w:t>
            </w:r>
          </w:p>
        </w:tc>
        <w:tc>
          <w:tcPr>
            <w:tcW w:w="1727" w:type="dxa"/>
            <w:tcBorders>
              <w:left w:val="single" w:sz="1" w:space="0" w:color="000000"/>
              <w:bottom w:val="single" w:sz="1" w:space="0" w:color="000000"/>
            </w:tcBorders>
            <w:shd w:val="clear" w:color="auto" w:fill="auto"/>
          </w:tcPr>
          <w:p w14:paraId="365C1AEB" w14:textId="77777777" w:rsidR="009B0C2B" w:rsidRDefault="009B0C2B" w:rsidP="007F615F">
            <w:pPr>
              <w:rPr>
                <w:sz w:val="18"/>
                <w:szCs w:val="18"/>
              </w:rPr>
            </w:pPr>
            <w:r>
              <w:rPr>
                <w:sz w:val="18"/>
                <w:szCs w:val="18"/>
              </w:rPr>
              <w:t>37.4 (6.6)/35.3 (8.7)</w:t>
            </w:r>
          </w:p>
        </w:tc>
        <w:tc>
          <w:tcPr>
            <w:tcW w:w="2550" w:type="dxa"/>
            <w:tcBorders>
              <w:left w:val="single" w:sz="1" w:space="0" w:color="000000"/>
              <w:bottom w:val="single" w:sz="1" w:space="0" w:color="000000"/>
            </w:tcBorders>
            <w:shd w:val="clear" w:color="auto" w:fill="auto"/>
          </w:tcPr>
          <w:p w14:paraId="068168C4" w14:textId="77777777" w:rsidR="009B0C2B" w:rsidRDefault="009B0C2B" w:rsidP="007F615F">
            <w:pPr>
              <w:rPr>
                <w:sz w:val="18"/>
                <w:szCs w:val="18"/>
              </w:rPr>
            </w:pPr>
            <w:r>
              <w:rPr>
                <w:sz w:val="18"/>
                <w:szCs w:val="18"/>
              </w:rPr>
              <w:t>2 years</w:t>
            </w:r>
          </w:p>
        </w:tc>
        <w:tc>
          <w:tcPr>
            <w:tcW w:w="2550" w:type="dxa"/>
            <w:tcBorders>
              <w:left w:val="single" w:sz="1" w:space="0" w:color="000000"/>
              <w:bottom w:val="single" w:sz="1" w:space="0" w:color="000000"/>
            </w:tcBorders>
            <w:shd w:val="clear" w:color="auto" w:fill="auto"/>
          </w:tcPr>
          <w:p w14:paraId="2D9CCDF1" w14:textId="77777777" w:rsidR="009B0C2B" w:rsidRDefault="009B0C2B" w:rsidP="007F615F">
            <w:pPr>
              <w:rPr>
                <w:sz w:val="18"/>
                <w:szCs w:val="18"/>
              </w:rPr>
            </w:pPr>
            <w:r>
              <w:rPr>
                <w:sz w:val="18"/>
                <w:szCs w:val="18"/>
              </w:rPr>
              <w:t>First-episode</w:t>
            </w:r>
          </w:p>
        </w:tc>
        <w:tc>
          <w:tcPr>
            <w:tcW w:w="1039" w:type="dxa"/>
            <w:tcBorders>
              <w:left w:val="single" w:sz="1" w:space="0" w:color="000000"/>
              <w:bottom w:val="single" w:sz="1" w:space="0" w:color="000000"/>
              <w:right w:val="single" w:sz="1" w:space="0" w:color="000000"/>
            </w:tcBorders>
            <w:shd w:val="clear" w:color="auto" w:fill="auto"/>
          </w:tcPr>
          <w:p w14:paraId="73956CDE" w14:textId="77777777" w:rsidR="009B0C2B" w:rsidRDefault="009B0C2B" w:rsidP="007F615F">
            <w:r>
              <w:rPr>
                <w:sz w:val="18"/>
                <w:szCs w:val="18"/>
              </w:rPr>
              <w:t>○</w:t>
            </w:r>
          </w:p>
        </w:tc>
      </w:tr>
      <w:tr w:rsidR="009B0C2B" w14:paraId="3F580D69" w14:textId="77777777" w:rsidTr="007F615F">
        <w:tc>
          <w:tcPr>
            <w:tcW w:w="1923" w:type="dxa"/>
            <w:tcBorders>
              <w:left w:val="single" w:sz="1" w:space="0" w:color="000000"/>
              <w:bottom w:val="single" w:sz="1" w:space="0" w:color="000000"/>
            </w:tcBorders>
            <w:shd w:val="clear" w:color="auto" w:fill="auto"/>
          </w:tcPr>
          <w:p w14:paraId="79D22E9A" w14:textId="77777777" w:rsidR="009B0C2B" w:rsidRDefault="009B0C2B" w:rsidP="007F615F">
            <w:pPr>
              <w:rPr>
                <w:sz w:val="18"/>
                <w:szCs w:val="18"/>
              </w:rPr>
            </w:pPr>
            <w:proofErr w:type="spellStart"/>
            <w:r>
              <w:rPr>
                <w:bCs/>
                <w:sz w:val="18"/>
                <w:szCs w:val="18"/>
              </w:rPr>
              <w:t>Théberge</w:t>
            </w:r>
            <w:proofErr w:type="spellEnd"/>
            <w:r>
              <w:rPr>
                <w:bCs/>
                <w:sz w:val="18"/>
                <w:szCs w:val="18"/>
              </w:rPr>
              <w:t xml:space="preserve"> et al. (2007)</w:t>
            </w:r>
            <w:r w:rsidRPr="00A61DEF">
              <w:rPr>
                <w:sz w:val="18"/>
                <w:vertAlign w:val="superscript"/>
              </w:rPr>
              <w:t>57</w:t>
            </w:r>
            <w:r>
              <w:rPr>
                <w:bCs/>
                <w:sz w:val="18"/>
                <w:szCs w:val="18"/>
              </w:rPr>
              <w:t xml:space="preserve"> </w:t>
            </w:r>
          </w:p>
        </w:tc>
        <w:tc>
          <w:tcPr>
            <w:tcW w:w="1408" w:type="dxa"/>
            <w:tcBorders>
              <w:left w:val="single" w:sz="1" w:space="0" w:color="000000"/>
              <w:bottom w:val="single" w:sz="1" w:space="0" w:color="000000"/>
            </w:tcBorders>
            <w:shd w:val="clear" w:color="auto" w:fill="auto"/>
          </w:tcPr>
          <w:p w14:paraId="0F52B3E6" w14:textId="77777777" w:rsidR="009B0C2B" w:rsidRDefault="009B0C2B" w:rsidP="007F615F">
            <w:pPr>
              <w:rPr>
                <w:sz w:val="18"/>
                <w:szCs w:val="18"/>
              </w:rPr>
            </w:pPr>
            <w:r>
              <w:rPr>
                <w:sz w:val="18"/>
                <w:szCs w:val="18"/>
              </w:rPr>
              <w:t>MRS</w:t>
            </w:r>
          </w:p>
        </w:tc>
        <w:tc>
          <w:tcPr>
            <w:tcW w:w="1466" w:type="dxa"/>
            <w:tcBorders>
              <w:left w:val="single" w:sz="1" w:space="0" w:color="000000"/>
              <w:bottom w:val="single" w:sz="1" w:space="0" w:color="000000"/>
            </w:tcBorders>
            <w:shd w:val="clear" w:color="auto" w:fill="auto"/>
          </w:tcPr>
          <w:p w14:paraId="72CC2C09" w14:textId="77777777" w:rsidR="009B0C2B" w:rsidRDefault="009B0C2B" w:rsidP="007F615F">
            <w:pPr>
              <w:rPr>
                <w:sz w:val="18"/>
                <w:szCs w:val="18"/>
              </w:rPr>
            </w:pPr>
            <w:r>
              <w:rPr>
                <w:sz w:val="18"/>
                <w:szCs w:val="18"/>
              </w:rPr>
              <w:t>16/16</w:t>
            </w:r>
          </w:p>
        </w:tc>
        <w:tc>
          <w:tcPr>
            <w:tcW w:w="1467" w:type="dxa"/>
            <w:tcBorders>
              <w:left w:val="single" w:sz="1" w:space="0" w:color="000000"/>
              <w:bottom w:val="single" w:sz="1" w:space="0" w:color="000000"/>
            </w:tcBorders>
            <w:shd w:val="clear" w:color="auto" w:fill="auto"/>
          </w:tcPr>
          <w:p w14:paraId="1DC238ED" w14:textId="77777777" w:rsidR="009B0C2B" w:rsidRDefault="009B0C2B" w:rsidP="007F615F">
            <w:pPr>
              <w:rPr>
                <w:sz w:val="18"/>
                <w:szCs w:val="18"/>
              </w:rPr>
            </w:pPr>
            <w:r>
              <w:rPr>
                <w:sz w:val="18"/>
                <w:szCs w:val="18"/>
              </w:rPr>
              <w:t>88/88</w:t>
            </w:r>
          </w:p>
        </w:tc>
        <w:tc>
          <w:tcPr>
            <w:tcW w:w="1727" w:type="dxa"/>
            <w:tcBorders>
              <w:left w:val="single" w:sz="1" w:space="0" w:color="000000"/>
              <w:bottom w:val="single" w:sz="1" w:space="0" w:color="000000"/>
            </w:tcBorders>
            <w:shd w:val="clear" w:color="auto" w:fill="auto"/>
          </w:tcPr>
          <w:p w14:paraId="3F0EA60D" w14:textId="77777777" w:rsidR="009B0C2B" w:rsidRDefault="009B0C2B" w:rsidP="007F615F">
            <w:pPr>
              <w:rPr>
                <w:sz w:val="18"/>
                <w:szCs w:val="18"/>
              </w:rPr>
            </w:pPr>
            <w:r>
              <w:rPr>
                <w:sz w:val="18"/>
                <w:szCs w:val="18"/>
              </w:rPr>
              <w:t>25 (8)/29 (12)</w:t>
            </w:r>
          </w:p>
        </w:tc>
        <w:tc>
          <w:tcPr>
            <w:tcW w:w="2550" w:type="dxa"/>
            <w:tcBorders>
              <w:left w:val="single" w:sz="1" w:space="0" w:color="000000"/>
              <w:bottom w:val="single" w:sz="1" w:space="0" w:color="000000"/>
            </w:tcBorders>
            <w:shd w:val="clear" w:color="auto" w:fill="auto"/>
          </w:tcPr>
          <w:p w14:paraId="30052547" w14:textId="77777777" w:rsidR="009B0C2B" w:rsidRDefault="009B0C2B" w:rsidP="007F615F">
            <w:pPr>
              <w:rPr>
                <w:sz w:val="18"/>
                <w:szCs w:val="18"/>
              </w:rPr>
            </w:pPr>
            <w:r>
              <w:rPr>
                <w:sz w:val="18"/>
                <w:szCs w:val="18"/>
              </w:rPr>
              <w:t xml:space="preserve">On average 10 and 35 </w:t>
            </w:r>
            <w:proofErr w:type="spellStart"/>
            <w:r>
              <w:rPr>
                <w:sz w:val="18"/>
                <w:szCs w:val="18"/>
              </w:rPr>
              <w:t>months</w:t>
            </w:r>
            <w:r>
              <w:rPr>
                <w:sz w:val="18"/>
                <w:szCs w:val="18"/>
                <w:vertAlign w:val="superscript"/>
              </w:rPr>
              <w:t>g</w:t>
            </w:r>
            <w:proofErr w:type="spellEnd"/>
          </w:p>
        </w:tc>
        <w:tc>
          <w:tcPr>
            <w:tcW w:w="2550" w:type="dxa"/>
            <w:tcBorders>
              <w:left w:val="single" w:sz="1" w:space="0" w:color="000000"/>
              <w:bottom w:val="single" w:sz="1" w:space="0" w:color="000000"/>
            </w:tcBorders>
            <w:shd w:val="clear" w:color="auto" w:fill="auto"/>
          </w:tcPr>
          <w:p w14:paraId="5073E57D" w14:textId="77777777" w:rsidR="009B0C2B" w:rsidRDefault="009B0C2B" w:rsidP="007F615F">
            <w:pPr>
              <w:rPr>
                <w:sz w:val="18"/>
                <w:szCs w:val="18"/>
              </w:rPr>
            </w:pPr>
            <w:r>
              <w:rPr>
                <w:sz w:val="18"/>
                <w:szCs w:val="18"/>
              </w:rPr>
              <w:t>Never-treated</w:t>
            </w:r>
          </w:p>
        </w:tc>
        <w:tc>
          <w:tcPr>
            <w:tcW w:w="1039" w:type="dxa"/>
            <w:tcBorders>
              <w:left w:val="single" w:sz="1" w:space="0" w:color="000000"/>
              <w:bottom w:val="single" w:sz="1" w:space="0" w:color="000000"/>
              <w:right w:val="single" w:sz="1" w:space="0" w:color="000000"/>
            </w:tcBorders>
            <w:shd w:val="clear" w:color="auto" w:fill="auto"/>
          </w:tcPr>
          <w:p w14:paraId="0937DE4E" w14:textId="77777777" w:rsidR="009B0C2B" w:rsidRDefault="009B0C2B" w:rsidP="007F615F">
            <w:r>
              <w:rPr>
                <w:sz w:val="18"/>
                <w:szCs w:val="18"/>
              </w:rPr>
              <w:t>↑</w:t>
            </w:r>
          </w:p>
        </w:tc>
      </w:tr>
      <w:tr w:rsidR="009B0C2B" w14:paraId="3314F610" w14:textId="77777777" w:rsidTr="007F615F">
        <w:tc>
          <w:tcPr>
            <w:tcW w:w="1923" w:type="dxa"/>
            <w:tcBorders>
              <w:left w:val="single" w:sz="1" w:space="0" w:color="000000"/>
              <w:bottom w:val="single" w:sz="1" w:space="0" w:color="000000"/>
            </w:tcBorders>
            <w:shd w:val="clear" w:color="auto" w:fill="auto"/>
          </w:tcPr>
          <w:p w14:paraId="30073C07" w14:textId="77777777" w:rsidR="009B0C2B" w:rsidRDefault="009B0C2B" w:rsidP="007F615F">
            <w:pPr>
              <w:rPr>
                <w:sz w:val="18"/>
                <w:szCs w:val="18"/>
              </w:rPr>
            </w:pPr>
            <w:proofErr w:type="spellStart"/>
            <w:r>
              <w:rPr>
                <w:rStyle w:val="Superscript"/>
                <w:bCs/>
                <w:sz w:val="18"/>
                <w:szCs w:val="18"/>
              </w:rPr>
              <w:t>Maïza</w:t>
            </w:r>
            <w:proofErr w:type="spellEnd"/>
            <w:r>
              <w:rPr>
                <w:rStyle w:val="Superscript"/>
                <w:bCs/>
                <w:sz w:val="18"/>
                <w:szCs w:val="18"/>
              </w:rPr>
              <w:t xml:space="preserve"> et al. (2011)</w:t>
            </w:r>
            <w:r w:rsidRPr="00A61DEF">
              <w:rPr>
                <w:sz w:val="18"/>
                <w:vertAlign w:val="superscript"/>
              </w:rPr>
              <w:t>11</w:t>
            </w:r>
            <w:r>
              <w:rPr>
                <w:rStyle w:val="Superscript"/>
                <w:bCs/>
                <w:sz w:val="18"/>
                <w:szCs w:val="18"/>
              </w:rPr>
              <w:t xml:space="preserve"> </w:t>
            </w:r>
          </w:p>
        </w:tc>
        <w:tc>
          <w:tcPr>
            <w:tcW w:w="1408" w:type="dxa"/>
            <w:tcBorders>
              <w:left w:val="single" w:sz="1" w:space="0" w:color="000000"/>
              <w:bottom w:val="single" w:sz="1" w:space="0" w:color="000000"/>
            </w:tcBorders>
            <w:shd w:val="clear" w:color="auto" w:fill="auto"/>
          </w:tcPr>
          <w:p w14:paraId="2096ABF1" w14:textId="77777777" w:rsidR="009B0C2B" w:rsidRDefault="009B0C2B" w:rsidP="007F615F">
            <w:pPr>
              <w:rPr>
                <w:sz w:val="18"/>
                <w:szCs w:val="18"/>
              </w:rPr>
            </w:pPr>
            <w:r>
              <w:rPr>
                <w:sz w:val="18"/>
                <w:szCs w:val="18"/>
              </w:rPr>
              <w:t>fMRI</w:t>
            </w:r>
          </w:p>
        </w:tc>
        <w:tc>
          <w:tcPr>
            <w:tcW w:w="1466" w:type="dxa"/>
            <w:tcBorders>
              <w:left w:val="single" w:sz="1" w:space="0" w:color="000000"/>
              <w:bottom w:val="single" w:sz="1" w:space="0" w:color="000000"/>
            </w:tcBorders>
            <w:shd w:val="clear" w:color="auto" w:fill="auto"/>
          </w:tcPr>
          <w:p w14:paraId="4F4EF665" w14:textId="77777777" w:rsidR="009B0C2B" w:rsidRDefault="009B0C2B" w:rsidP="007F615F">
            <w:pPr>
              <w:rPr>
                <w:sz w:val="18"/>
                <w:szCs w:val="18"/>
              </w:rPr>
            </w:pPr>
            <w:r>
              <w:rPr>
                <w:sz w:val="18"/>
                <w:szCs w:val="18"/>
              </w:rPr>
              <w:t>10/10</w:t>
            </w:r>
          </w:p>
        </w:tc>
        <w:tc>
          <w:tcPr>
            <w:tcW w:w="1467" w:type="dxa"/>
            <w:tcBorders>
              <w:left w:val="single" w:sz="1" w:space="0" w:color="000000"/>
              <w:bottom w:val="single" w:sz="1" w:space="0" w:color="000000"/>
            </w:tcBorders>
            <w:shd w:val="clear" w:color="auto" w:fill="auto"/>
          </w:tcPr>
          <w:p w14:paraId="234F6339" w14:textId="77777777" w:rsidR="009B0C2B" w:rsidRDefault="009B0C2B" w:rsidP="007F615F">
            <w:pPr>
              <w:rPr>
                <w:sz w:val="18"/>
                <w:szCs w:val="18"/>
              </w:rPr>
            </w:pPr>
            <w:r>
              <w:rPr>
                <w:sz w:val="18"/>
                <w:szCs w:val="18"/>
              </w:rPr>
              <w:t>80/80</w:t>
            </w:r>
          </w:p>
        </w:tc>
        <w:tc>
          <w:tcPr>
            <w:tcW w:w="1727" w:type="dxa"/>
            <w:tcBorders>
              <w:left w:val="single" w:sz="1" w:space="0" w:color="000000"/>
              <w:bottom w:val="single" w:sz="1" w:space="0" w:color="000000"/>
            </w:tcBorders>
            <w:shd w:val="clear" w:color="auto" w:fill="auto"/>
          </w:tcPr>
          <w:p w14:paraId="379E5614" w14:textId="77777777" w:rsidR="009B0C2B" w:rsidRDefault="009B0C2B" w:rsidP="007F615F">
            <w:pPr>
              <w:rPr>
                <w:sz w:val="18"/>
                <w:szCs w:val="18"/>
              </w:rPr>
            </w:pPr>
            <w:r>
              <w:rPr>
                <w:sz w:val="18"/>
                <w:szCs w:val="18"/>
              </w:rPr>
              <w:t>34.2 (10.1)/34.2 (9.1)</w:t>
            </w:r>
          </w:p>
        </w:tc>
        <w:tc>
          <w:tcPr>
            <w:tcW w:w="2550" w:type="dxa"/>
            <w:tcBorders>
              <w:left w:val="single" w:sz="1" w:space="0" w:color="000000"/>
              <w:bottom w:val="single" w:sz="1" w:space="0" w:color="000000"/>
            </w:tcBorders>
            <w:shd w:val="clear" w:color="auto" w:fill="auto"/>
          </w:tcPr>
          <w:p w14:paraId="505904F9" w14:textId="77777777" w:rsidR="009B0C2B" w:rsidRDefault="009B0C2B" w:rsidP="007F615F">
            <w:pPr>
              <w:rPr>
                <w:sz w:val="18"/>
                <w:szCs w:val="18"/>
              </w:rPr>
            </w:pPr>
            <w:r>
              <w:rPr>
                <w:sz w:val="18"/>
                <w:szCs w:val="18"/>
              </w:rPr>
              <w:t>On average 21 months</w:t>
            </w:r>
          </w:p>
        </w:tc>
        <w:tc>
          <w:tcPr>
            <w:tcW w:w="2550" w:type="dxa"/>
            <w:tcBorders>
              <w:left w:val="single" w:sz="1" w:space="0" w:color="000000"/>
              <w:bottom w:val="single" w:sz="1" w:space="0" w:color="000000"/>
            </w:tcBorders>
            <w:shd w:val="clear" w:color="auto" w:fill="auto"/>
          </w:tcPr>
          <w:p w14:paraId="022097C8" w14:textId="77777777" w:rsidR="009B0C2B" w:rsidRDefault="009B0C2B" w:rsidP="007F615F">
            <w:pPr>
              <w:rPr>
                <w:sz w:val="18"/>
                <w:szCs w:val="18"/>
              </w:rPr>
            </w:pPr>
            <w:r>
              <w:rPr>
                <w:sz w:val="18"/>
                <w:szCs w:val="18"/>
              </w:rPr>
              <w:t>Chronic</w:t>
            </w:r>
          </w:p>
        </w:tc>
        <w:tc>
          <w:tcPr>
            <w:tcW w:w="1039" w:type="dxa"/>
            <w:tcBorders>
              <w:left w:val="single" w:sz="1" w:space="0" w:color="000000"/>
              <w:bottom w:val="single" w:sz="1" w:space="0" w:color="000000"/>
              <w:right w:val="single" w:sz="1" w:space="0" w:color="000000"/>
            </w:tcBorders>
            <w:shd w:val="clear" w:color="auto" w:fill="auto"/>
          </w:tcPr>
          <w:p w14:paraId="376B8689" w14:textId="77777777" w:rsidR="009B0C2B" w:rsidRDefault="009B0C2B" w:rsidP="007F615F">
            <w:r>
              <w:rPr>
                <w:sz w:val="18"/>
                <w:szCs w:val="18"/>
              </w:rPr>
              <w:t>=</w:t>
            </w:r>
          </w:p>
        </w:tc>
      </w:tr>
    </w:tbl>
    <w:p w14:paraId="46308872" w14:textId="77777777" w:rsidR="009B0C2B" w:rsidRDefault="009B0C2B" w:rsidP="009B0C2B">
      <w:pPr>
        <w:rPr>
          <w:sz w:val="18"/>
          <w:szCs w:val="18"/>
        </w:rPr>
      </w:pPr>
    </w:p>
    <w:p w14:paraId="4EEF65F0" w14:textId="77777777" w:rsidR="009B0C2B" w:rsidRPr="0057608F" w:rsidRDefault="009B0C2B" w:rsidP="009B0C2B">
      <w:pPr>
        <w:rPr>
          <w:sz w:val="18"/>
          <w:szCs w:val="18"/>
        </w:rPr>
      </w:pPr>
      <w:proofErr w:type="spellStart"/>
      <w:r>
        <w:rPr>
          <w:sz w:val="18"/>
          <w:szCs w:val="18"/>
          <w:vertAlign w:val="superscript"/>
        </w:rPr>
        <w:t>a</w:t>
      </w:r>
      <w:proofErr w:type="spellEnd"/>
      <w:r>
        <w:rPr>
          <w:sz w:val="18"/>
          <w:szCs w:val="18"/>
        </w:rPr>
        <w:t xml:space="preserve"> both first-episode and chronic patients were investigated as well as healthy controls. Statistics are reported in this order. </w:t>
      </w:r>
    </w:p>
    <w:p w14:paraId="512690F0" w14:textId="77777777" w:rsidR="009B0C2B" w:rsidRPr="00762962" w:rsidRDefault="009B0C2B" w:rsidP="009B0C2B">
      <w:pPr>
        <w:rPr>
          <w:sz w:val="18"/>
          <w:szCs w:val="18"/>
          <w:vertAlign w:val="superscript"/>
        </w:rPr>
      </w:pPr>
      <w:r>
        <w:rPr>
          <w:sz w:val="18"/>
          <w:szCs w:val="18"/>
          <w:vertAlign w:val="superscript"/>
        </w:rPr>
        <w:t>b</w:t>
      </w:r>
      <w:r>
        <w:rPr>
          <w:sz w:val="18"/>
          <w:szCs w:val="18"/>
        </w:rPr>
        <w:t xml:space="preserve"> the study investigated first- and multiple-episode patients and healthy controls. The sample sizes are reported in this order. The age of subjects at follow-up is reported.</w:t>
      </w:r>
    </w:p>
    <w:p w14:paraId="4F931E7A" w14:textId="77777777" w:rsidR="009B0C2B" w:rsidRDefault="009B0C2B" w:rsidP="009B0C2B">
      <w:pPr>
        <w:rPr>
          <w:sz w:val="18"/>
          <w:szCs w:val="18"/>
        </w:rPr>
      </w:pPr>
      <w:r>
        <w:rPr>
          <w:sz w:val="18"/>
          <w:szCs w:val="18"/>
          <w:vertAlign w:val="superscript"/>
        </w:rPr>
        <w:t>c</w:t>
      </w:r>
      <w:r>
        <w:rPr>
          <w:sz w:val="18"/>
          <w:szCs w:val="18"/>
        </w:rPr>
        <w:t xml:space="preserve"> the age of the sample with two complete measurements is reported only at follow-up.</w:t>
      </w:r>
    </w:p>
    <w:p w14:paraId="5A051F9C" w14:textId="77777777" w:rsidR="009B0C2B" w:rsidRDefault="009B0C2B" w:rsidP="009B0C2B">
      <w:pPr>
        <w:rPr>
          <w:sz w:val="18"/>
          <w:szCs w:val="18"/>
          <w:vertAlign w:val="superscript"/>
        </w:rPr>
      </w:pPr>
      <w:r>
        <w:rPr>
          <w:sz w:val="18"/>
          <w:szCs w:val="18"/>
          <w:vertAlign w:val="superscript"/>
        </w:rPr>
        <w:t xml:space="preserve">d </w:t>
      </w:r>
      <w:r>
        <w:rPr>
          <w:sz w:val="18"/>
          <w:szCs w:val="18"/>
        </w:rPr>
        <w:t>the study investigated SZ patients, psychiatric controls (affective psychosis patients) and healthy controls. Data are reported in this order.</w:t>
      </w:r>
    </w:p>
    <w:p w14:paraId="119A9617" w14:textId="77777777" w:rsidR="009B0C2B" w:rsidRPr="008003C3" w:rsidRDefault="009B0C2B" w:rsidP="009B0C2B">
      <w:pPr>
        <w:rPr>
          <w:sz w:val="18"/>
          <w:szCs w:val="18"/>
        </w:rPr>
      </w:pPr>
      <w:r>
        <w:rPr>
          <w:sz w:val="18"/>
          <w:szCs w:val="18"/>
          <w:vertAlign w:val="superscript"/>
        </w:rPr>
        <w:t xml:space="preserve">e </w:t>
      </w:r>
      <w:r>
        <w:rPr>
          <w:sz w:val="18"/>
          <w:szCs w:val="18"/>
        </w:rPr>
        <w:t xml:space="preserve">the SZ sample was split according to cannabis-use during the follow-up and compared to healthy controls who did not consume cannabis. The order of the reported data is: SZ participants not using cannabis, SZ participants using cannabis followed by healthy controls. </w:t>
      </w:r>
    </w:p>
    <w:p w14:paraId="727CB1D7" w14:textId="77777777" w:rsidR="009B0C2B" w:rsidRDefault="009B0C2B" w:rsidP="009B0C2B">
      <w:pPr>
        <w:rPr>
          <w:rStyle w:val="Superscript"/>
          <w:sz w:val="18"/>
          <w:szCs w:val="18"/>
        </w:rPr>
      </w:pPr>
      <w:r>
        <w:rPr>
          <w:sz w:val="18"/>
          <w:szCs w:val="18"/>
          <w:vertAlign w:val="superscript"/>
        </w:rPr>
        <w:t>f</w:t>
      </w:r>
      <w:r>
        <w:rPr>
          <w:sz w:val="18"/>
          <w:szCs w:val="18"/>
        </w:rPr>
        <w:t xml:space="preserve"> </w:t>
      </w:r>
      <w:r>
        <w:rPr>
          <w:rStyle w:val="Superscript"/>
          <w:sz w:val="18"/>
          <w:szCs w:val="18"/>
        </w:rPr>
        <w:t>“</w:t>
      </w:r>
      <w:proofErr w:type="spellStart"/>
      <w:r>
        <w:rPr>
          <w:rStyle w:val="Superscript"/>
          <w:sz w:val="18"/>
          <w:szCs w:val="18"/>
        </w:rPr>
        <w:t>Kraepelinian</w:t>
      </w:r>
      <w:proofErr w:type="spellEnd"/>
      <w:r>
        <w:rPr>
          <w:rStyle w:val="Superscript"/>
          <w:sz w:val="18"/>
          <w:szCs w:val="18"/>
        </w:rPr>
        <w:t>” and “Non-</w:t>
      </w:r>
      <w:proofErr w:type="spellStart"/>
      <w:r>
        <w:rPr>
          <w:rStyle w:val="Superscript"/>
          <w:sz w:val="18"/>
          <w:szCs w:val="18"/>
        </w:rPr>
        <w:t>Kraepelinian</w:t>
      </w:r>
      <w:proofErr w:type="spellEnd"/>
      <w:r>
        <w:rPr>
          <w:rStyle w:val="Superscript"/>
          <w:sz w:val="18"/>
          <w:szCs w:val="18"/>
        </w:rPr>
        <w:t>” patient groups were investigated (sample sizes reported in this order).</w:t>
      </w:r>
    </w:p>
    <w:p w14:paraId="34BF7BDE" w14:textId="77777777" w:rsidR="009B0C2B" w:rsidRDefault="009B0C2B" w:rsidP="009B0C2B">
      <w:r>
        <w:rPr>
          <w:sz w:val="18"/>
          <w:szCs w:val="18"/>
          <w:vertAlign w:val="superscript"/>
        </w:rPr>
        <w:t>g</w:t>
      </w:r>
      <w:r>
        <w:rPr>
          <w:sz w:val="18"/>
          <w:szCs w:val="18"/>
        </w:rPr>
        <w:t xml:space="preserve"> </w:t>
      </w:r>
      <w:r>
        <w:rPr>
          <w:rStyle w:val="Superscript"/>
          <w:sz w:val="18"/>
          <w:szCs w:val="18"/>
        </w:rPr>
        <w:t xml:space="preserve">SZ subjects were assessed </w:t>
      </w:r>
      <w:r>
        <w:rPr>
          <w:sz w:val="18"/>
          <w:szCs w:val="18"/>
        </w:rPr>
        <w:t>three times (index, 10 and 34 months), healthy participants were measured at two time points, separated 35 months apart.</w:t>
      </w:r>
    </w:p>
    <w:p w14:paraId="30FFC9BE" w14:textId="77777777" w:rsidR="00AA7326" w:rsidRDefault="00AA7326"/>
    <w:p w14:paraId="5FEB4C8C" w14:textId="77777777" w:rsidR="009B0C2B" w:rsidRDefault="009B0C2B"/>
    <w:sectPr w:rsidR="009B0C2B" w:rsidSect="009B0C2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B"/>
    <w:rsid w:val="009B0C2B"/>
    <w:rsid w:val="00AA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9ACF"/>
  <w15:chartTrackingRefBased/>
  <w15:docId w15:val="{5F6E011A-CCFA-4C10-ADB5-2128C2BC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2B"/>
    <w:pPr>
      <w:widowControl w:val="0"/>
      <w:suppressAutoHyphens/>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rsid w:val="009B0C2B"/>
    <w:rPr>
      <w:rFonts w:eastAsia="Times New Roman" w:cs="Times New Roman"/>
      <w:b w:val="0"/>
      <w:bCs w:val="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scher</dc:creator>
  <cp:keywords/>
  <dc:description/>
  <cp:lastModifiedBy>stephen scher</cp:lastModifiedBy>
  <cp:revision>1</cp:revision>
  <dcterms:created xsi:type="dcterms:W3CDTF">2016-02-08T01:10:00Z</dcterms:created>
  <dcterms:modified xsi:type="dcterms:W3CDTF">2016-02-08T01:12:00Z</dcterms:modified>
</cp:coreProperties>
</file>