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A26" w:rsidRPr="008F40A7" w:rsidRDefault="009B3A26" w:rsidP="00B71F5E">
      <w:pPr>
        <w:jc w:val="both"/>
        <w:rPr>
          <w:b/>
          <w:sz w:val="28"/>
          <w:lang w:val="en-US"/>
        </w:rPr>
      </w:pPr>
      <w:bookmarkStart w:id="0" w:name="_Ref360222717"/>
      <w:bookmarkStart w:id="1" w:name="_GoBack"/>
      <w:bookmarkEnd w:id="1"/>
      <w:r w:rsidRPr="008F40A7">
        <w:rPr>
          <w:b/>
          <w:sz w:val="28"/>
          <w:lang w:val="en-US"/>
        </w:rPr>
        <w:t>Appendix</w:t>
      </w:r>
    </w:p>
    <w:p w:rsidR="009B3A26" w:rsidRPr="005A2482" w:rsidRDefault="00E622F2" w:rsidP="00B71F5E">
      <w:pPr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A2482">
        <w:rPr>
          <w:rFonts w:asciiTheme="minorHAnsi" w:hAnsiTheme="minorHAnsi"/>
          <w:b/>
          <w:sz w:val="28"/>
          <w:szCs w:val="28"/>
          <w:lang w:val="en-US"/>
        </w:rPr>
        <w:t>Molecular profiling defines distinct prognostic subgroups in childhood acute myeloid leukemia: a report from the French ELAM02 study group</w:t>
      </w:r>
    </w:p>
    <w:p w:rsidR="001F5EAC" w:rsidRDefault="001F5EAC" w:rsidP="001F5EAC">
      <w:pPr>
        <w:spacing w:before="100" w:beforeAutospacing="1" w:after="100" w:afterAutospacing="1"/>
        <w:jc w:val="both"/>
        <w:rPr>
          <w:rFonts w:asciiTheme="minorHAnsi" w:hAnsiTheme="minorHAnsi" w:cs="Arial"/>
          <w:szCs w:val="24"/>
          <w:lang w:val="en-US"/>
        </w:rPr>
      </w:pPr>
      <w:r w:rsidRPr="001F5EAC">
        <w:rPr>
          <w:rFonts w:asciiTheme="minorHAnsi" w:hAnsiTheme="minorHAnsi" w:cs="Arial"/>
          <w:szCs w:val="24"/>
          <w:lang w:val="en-US"/>
        </w:rPr>
        <w:t>Alice Marceau-Renaut</w:t>
      </w:r>
      <w:r w:rsidRPr="001F5EAC">
        <w:rPr>
          <w:rFonts w:asciiTheme="minorHAnsi" w:hAnsiTheme="minorHAnsi" w:cs="Arial"/>
          <w:szCs w:val="24"/>
          <w:vertAlign w:val="superscript"/>
          <w:lang w:val="en-US"/>
        </w:rPr>
        <w:t>*</w:t>
      </w:r>
      <w:r w:rsidRPr="001F5EAC">
        <w:rPr>
          <w:rFonts w:asciiTheme="minorHAnsi" w:hAnsiTheme="minorHAnsi" w:cs="Arial"/>
          <w:szCs w:val="24"/>
          <w:lang w:val="en-US"/>
        </w:rPr>
        <w:t xml:space="preserve">, </w:t>
      </w:r>
      <w:r w:rsidRPr="001F5EAC">
        <w:rPr>
          <w:rFonts w:asciiTheme="minorHAnsi" w:hAnsiTheme="minorHAnsi" w:cs="Arial"/>
          <w:bCs/>
          <w:szCs w:val="24"/>
          <w:lang w:val="en-US"/>
        </w:rPr>
        <w:t>Nicolas Duployez</w:t>
      </w:r>
      <w:r w:rsidRPr="001F5EAC">
        <w:rPr>
          <w:rFonts w:asciiTheme="minorHAnsi" w:hAnsiTheme="minorHAnsi" w:cs="Arial"/>
          <w:szCs w:val="24"/>
          <w:vertAlign w:val="superscript"/>
          <w:lang w:val="en-US"/>
        </w:rPr>
        <w:t>*</w:t>
      </w:r>
      <w:r w:rsidRPr="001F5EAC">
        <w:rPr>
          <w:rFonts w:asciiTheme="minorHAnsi" w:hAnsiTheme="minorHAnsi" w:cs="Arial"/>
          <w:szCs w:val="24"/>
          <w:lang w:val="en-US"/>
        </w:rPr>
        <w:t xml:space="preserve">, Benoît Ducourneau, Myriam Labopin, Arnaud Petit, Alexandra Rousseau, Sandrine Geffroy, Maxime Bucci, Wendy Cuccuini, Odile Fenneteau, </w:t>
      </w:r>
      <w:r w:rsidR="00C80D72">
        <w:rPr>
          <w:rFonts w:asciiTheme="minorHAnsi" w:hAnsiTheme="minorHAnsi" w:cs="Arial"/>
          <w:szCs w:val="24"/>
          <w:lang w:val="en-US"/>
        </w:rPr>
        <w:t xml:space="preserve">Philippe Ruminy, </w:t>
      </w:r>
      <w:r w:rsidRPr="001F5EAC">
        <w:rPr>
          <w:rFonts w:asciiTheme="minorHAnsi" w:hAnsiTheme="minorHAnsi" w:cs="Arial"/>
          <w:szCs w:val="24"/>
          <w:lang w:val="en-US"/>
        </w:rPr>
        <w:t>Brigitte Nelken, Stéphane Ducassou, Virginie Gandemer, Thierry Leblanc, Gérard Michel, Yves Bertrand, André Baruchel, Guy Leverger, Claude Preudhomme and Hélène Lapillonne</w:t>
      </w:r>
    </w:p>
    <w:p w:rsidR="001B515E" w:rsidRDefault="001B515E" w:rsidP="001F5EAC">
      <w:pPr>
        <w:spacing w:before="100" w:beforeAutospacing="1" w:after="100" w:afterAutospacing="1"/>
        <w:jc w:val="both"/>
        <w:rPr>
          <w:rFonts w:asciiTheme="minorHAnsi" w:hAnsiTheme="minorHAnsi" w:cs="Arial"/>
          <w:szCs w:val="24"/>
          <w:lang w:val="en-US"/>
        </w:rPr>
      </w:pPr>
    </w:p>
    <w:p w:rsidR="001B515E" w:rsidRDefault="001B515E" w:rsidP="001F5EAC">
      <w:pPr>
        <w:spacing w:before="100" w:beforeAutospacing="1" w:after="100" w:afterAutospacing="1"/>
        <w:jc w:val="both"/>
        <w:rPr>
          <w:rFonts w:asciiTheme="minorHAnsi" w:hAnsiTheme="minorHAnsi" w:cs="Arial"/>
          <w:szCs w:val="24"/>
          <w:lang w:val="en-US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109555150"/>
        <w:docPartObj>
          <w:docPartGallery w:val="Table of Contents"/>
          <w:docPartUnique/>
        </w:docPartObj>
      </w:sdtPr>
      <w:sdtEndPr/>
      <w:sdtContent>
        <w:p w:rsidR="00436D44" w:rsidRDefault="00436D44">
          <w:pPr>
            <w:pStyle w:val="En-ttedetabledesmatires"/>
          </w:pPr>
        </w:p>
        <w:p w:rsidR="003C1C9B" w:rsidRDefault="00436D44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821717" w:history="1">
            <w:r w:rsidR="003C1C9B" w:rsidRPr="003C1C9B">
              <w:rPr>
                <w:rStyle w:val="Lienhypertexte"/>
                <w:b/>
                <w:noProof/>
              </w:rPr>
              <w:t>Appendix Table S1:</w:t>
            </w:r>
            <w:r w:rsidR="003C1C9B" w:rsidRPr="006547A7">
              <w:rPr>
                <w:rStyle w:val="Lienhypertexte"/>
                <w:noProof/>
              </w:rPr>
              <w:t xml:space="preserve"> Patients' characteristics at AML diagnosis.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_Toc499821717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3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18" w:history="1">
            <w:r w:rsidR="003C1C9B" w:rsidRPr="003C1C9B">
              <w:rPr>
                <w:rStyle w:val="Lienhypertexte"/>
                <w:b/>
                <w:noProof/>
              </w:rPr>
              <w:t xml:space="preserve">Appendix Table S2: </w:t>
            </w:r>
            <w:r w:rsidR="003C1C9B" w:rsidRPr="006547A7">
              <w:rPr>
                <w:rStyle w:val="Lienhypertexte"/>
                <w:noProof/>
              </w:rPr>
              <w:t>Fusion transcripts identified by LD-RTPCR.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_Toc499821718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3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19" w:history="1">
            <w:r w:rsidR="003C1C9B" w:rsidRPr="003C1C9B">
              <w:rPr>
                <w:rStyle w:val="Lienhypertexte"/>
                <w:b/>
                <w:noProof/>
              </w:rPr>
              <w:t xml:space="preserve">Appendix Table S3: </w:t>
            </w:r>
            <w:r w:rsidR="003C1C9B" w:rsidRPr="006547A7">
              <w:rPr>
                <w:rStyle w:val="Lienhypertexte"/>
                <w:noProof/>
                <w:lang w:eastAsia="fr-FR"/>
              </w:rPr>
              <w:t>Patients’ characteristics according to complete remission status after</w:t>
            </w:r>
            <w:r w:rsidR="003C1C9B" w:rsidRPr="006547A7">
              <w:rPr>
                <w:rStyle w:val="Lienhypertexte"/>
                <w:noProof/>
              </w:rPr>
              <w:t xml:space="preserve"> </w:t>
            </w:r>
            <w:r w:rsidR="003C1C9B" w:rsidRPr="006547A7">
              <w:rPr>
                <w:rStyle w:val="Lienhypertexte"/>
                <w:noProof/>
                <w:lang w:eastAsia="fr-FR"/>
              </w:rPr>
              <w:t>two courses of intensive induction chemotherapy.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_Toc499821719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4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0" w:history="1">
            <w:r w:rsidR="003C1C9B" w:rsidRPr="003C1C9B">
              <w:rPr>
                <w:rStyle w:val="Lienhypertexte"/>
                <w:b/>
                <w:noProof/>
              </w:rPr>
              <w:t xml:space="preserve">Appendix Table S4: </w:t>
            </w:r>
            <w:r w:rsidR="003C1C9B" w:rsidRPr="006547A7">
              <w:rPr>
                <w:rStyle w:val="Lienhypertexte"/>
                <w:noProof/>
              </w:rPr>
              <w:t>3-years OS for molecular classifier subgroups.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_Toc499821720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5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1" w:history="1">
            <w:r w:rsidR="003C1C9B" w:rsidRPr="003C1C9B">
              <w:rPr>
                <w:rStyle w:val="Lienhypertexte"/>
                <w:b/>
                <w:noProof/>
              </w:rPr>
              <w:t>Appendix Table S5:</w:t>
            </w:r>
            <w:r w:rsidR="003C1C9B" w:rsidRPr="006547A7">
              <w:rPr>
                <w:rStyle w:val="Lienhypertexte"/>
                <w:noProof/>
              </w:rPr>
              <w:t xml:space="preserve"> 3-years OS according to the 2017 ELN risk stratification.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_Toc499821721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5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3C1C9B">
          <w:pPr>
            <w:pStyle w:val="TM1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2" w:history="1">
            <w:r w:rsidR="003C1C9B" w:rsidRPr="003C1C9B">
              <w:rPr>
                <w:rStyle w:val="Lienhypertexte"/>
                <w:b/>
                <w:noProof/>
              </w:rPr>
              <w:t>Appendix Figure S1:</w:t>
            </w:r>
            <w:r w:rsidR="003C1C9B" w:rsidRPr="006547A7">
              <w:rPr>
                <w:rStyle w:val="Lienhypertexte"/>
                <w:noProof/>
              </w:rPr>
              <w:t xml:space="preserve"> Number of mutations according to age classes.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_Toc499821722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6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3" w:history="1">
            <w:r w:rsidR="003C1C9B" w:rsidRPr="003C1C9B">
              <w:rPr>
                <w:rStyle w:val="Lienhypertexte"/>
                <w:b/>
                <w:noProof/>
              </w:rPr>
              <w:t>Appendix Figure S2:</w:t>
            </w:r>
            <w:r w:rsidR="003C1C9B" w:rsidRPr="006547A7">
              <w:rPr>
                <w:rStyle w:val="Lienhypertexte"/>
                <w:noProof/>
              </w:rPr>
              <w:t xml:space="preserve"> Number of mutations according to cytogenetics.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_Toc499821723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6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4" w:history="1">
            <w:r w:rsidR="003C1C9B" w:rsidRPr="003C1C9B">
              <w:rPr>
                <w:rStyle w:val="Lienhypertexte"/>
                <w:b/>
                <w:noProof/>
              </w:rPr>
              <w:t>Appendix Figure S3:</w:t>
            </w:r>
            <w:r w:rsidR="003C1C9B" w:rsidRPr="006547A7">
              <w:rPr>
                <w:rStyle w:val="Lienhypertexte"/>
                <w:noProof/>
              </w:rPr>
              <w:t xml:space="preserve"> Genomic landscape of childhood AML according to age groups..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_Toc499821724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7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5" w:history="1">
            <w:r w:rsidR="003C1C9B" w:rsidRPr="003C1C9B">
              <w:rPr>
                <w:rStyle w:val="Lienhypertexte"/>
                <w:b/>
                <w:noProof/>
              </w:rPr>
              <w:t xml:space="preserve">Appendix Figure S4: </w:t>
            </w:r>
            <w:r w:rsidR="003C1C9B" w:rsidRPr="006547A7">
              <w:rPr>
                <w:rStyle w:val="Lienhypertexte"/>
                <w:noProof/>
              </w:rPr>
              <w:t>Childhood AML outcome according to cytogenetic subgroups.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_Toc499821725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8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6" w:history="1">
            <w:r w:rsidR="003C1C9B" w:rsidRPr="003C1C9B">
              <w:rPr>
                <w:rStyle w:val="Lienhypertexte"/>
                <w:b/>
                <w:noProof/>
              </w:rPr>
              <w:t>Appendix Figure S5:</w:t>
            </w:r>
            <w:r w:rsidR="003C1C9B" w:rsidRPr="006547A7">
              <w:rPr>
                <w:rStyle w:val="Lienhypertexte"/>
                <w:noProof/>
              </w:rPr>
              <w:t xml:space="preserve"> Childhood AML outc</w:t>
            </w:r>
            <w:r w:rsidR="003C1C9B">
              <w:rPr>
                <w:rStyle w:val="Lienhypertexte"/>
                <w:noProof/>
              </w:rPr>
              <w:t>ome according to gene mutations</w:t>
            </w:r>
            <w:r w:rsidR="003C1C9B" w:rsidRPr="006547A7">
              <w:rPr>
                <w:rStyle w:val="Lienhypertexte"/>
                <w:noProof/>
              </w:rPr>
              <w:t>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_Toc499821726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9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3C1C9B" w:rsidRDefault="0026786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99821727" w:history="1">
            <w:r w:rsidR="003C1C9B" w:rsidRPr="003C1C9B">
              <w:rPr>
                <w:rStyle w:val="Lienhypertexte"/>
                <w:b/>
                <w:noProof/>
              </w:rPr>
              <w:t xml:space="preserve">Appendix Figure S6: </w:t>
            </w:r>
            <w:r w:rsidR="003C1C9B" w:rsidRPr="006547A7">
              <w:rPr>
                <w:rStyle w:val="Lienhypertexte"/>
                <w:noProof/>
              </w:rPr>
              <w:t xml:space="preserve">Impact of </w:t>
            </w:r>
            <w:r w:rsidR="003C1C9B" w:rsidRPr="006547A7">
              <w:rPr>
                <w:rStyle w:val="Lienhypertexte"/>
                <w:i/>
                <w:noProof/>
              </w:rPr>
              <w:t>FLT3-ITD</w:t>
            </w:r>
            <w:r w:rsidR="003C1C9B" w:rsidRPr="006547A7">
              <w:rPr>
                <w:rStyle w:val="Lienhypertexte"/>
                <w:noProof/>
              </w:rPr>
              <w:t xml:space="preserve"> status in childhood AML with poor molecular risk.</w:t>
            </w:r>
            <w:r w:rsidR="003C1C9B">
              <w:rPr>
                <w:noProof/>
                <w:webHidden/>
              </w:rPr>
              <w:tab/>
            </w:r>
            <w:r w:rsidR="003C1C9B">
              <w:rPr>
                <w:noProof/>
                <w:webHidden/>
              </w:rPr>
              <w:fldChar w:fldCharType="begin"/>
            </w:r>
            <w:r w:rsidR="003C1C9B">
              <w:rPr>
                <w:noProof/>
                <w:webHidden/>
              </w:rPr>
              <w:instrText xml:space="preserve"> PAGEREF _Toc499821727 \h </w:instrText>
            </w:r>
            <w:r w:rsidR="003C1C9B">
              <w:rPr>
                <w:noProof/>
                <w:webHidden/>
              </w:rPr>
            </w:r>
            <w:r w:rsidR="003C1C9B">
              <w:rPr>
                <w:noProof/>
                <w:webHidden/>
              </w:rPr>
              <w:fldChar w:fldCharType="separate"/>
            </w:r>
            <w:r w:rsidR="003C1C9B">
              <w:rPr>
                <w:noProof/>
                <w:webHidden/>
              </w:rPr>
              <w:t>11</w:t>
            </w:r>
            <w:r w:rsidR="003C1C9B">
              <w:rPr>
                <w:noProof/>
                <w:webHidden/>
              </w:rPr>
              <w:fldChar w:fldCharType="end"/>
            </w:r>
          </w:hyperlink>
        </w:p>
        <w:p w:rsidR="00436D44" w:rsidRDefault="00436D44">
          <w:r>
            <w:rPr>
              <w:b/>
              <w:bCs/>
            </w:rPr>
            <w:fldChar w:fldCharType="end"/>
          </w:r>
        </w:p>
      </w:sdtContent>
    </w:sdt>
    <w:p w:rsidR="00436D44" w:rsidRDefault="00436D44" w:rsidP="001F5EAC">
      <w:pPr>
        <w:spacing w:before="100" w:beforeAutospacing="1" w:after="100" w:afterAutospacing="1"/>
        <w:jc w:val="both"/>
        <w:rPr>
          <w:rFonts w:asciiTheme="minorHAnsi" w:hAnsiTheme="minorHAnsi" w:cs="Arial"/>
          <w:szCs w:val="24"/>
          <w:lang w:val="en-US"/>
        </w:rPr>
      </w:pPr>
    </w:p>
    <w:p w:rsidR="00436D44" w:rsidRDefault="00436D44" w:rsidP="001F5EAC">
      <w:pPr>
        <w:spacing w:before="100" w:beforeAutospacing="1" w:after="100" w:afterAutospacing="1"/>
        <w:jc w:val="both"/>
        <w:rPr>
          <w:rFonts w:asciiTheme="minorHAnsi" w:hAnsiTheme="minorHAnsi" w:cs="Arial"/>
          <w:szCs w:val="24"/>
          <w:lang w:val="en-US"/>
        </w:rPr>
      </w:pPr>
    </w:p>
    <w:p w:rsidR="00436D44" w:rsidRPr="001F5EAC" w:rsidRDefault="00436D44" w:rsidP="001F5EAC">
      <w:pPr>
        <w:spacing w:before="100" w:beforeAutospacing="1" w:after="100" w:afterAutospacing="1"/>
        <w:jc w:val="both"/>
        <w:rPr>
          <w:rFonts w:asciiTheme="minorHAnsi" w:hAnsiTheme="minorHAnsi" w:cs="Arial"/>
          <w:szCs w:val="24"/>
          <w:lang w:val="en-US"/>
        </w:rPr>
      </w:pPr>
    </w:p>
    <w:p w:rsidR="009B3A26" w:rsidRPr="00436D44" w:rsidRDefault="009B3A26" w:rsidP="00436D44">
      <w:pPr>
        <w:pStyle w:val="Titre1"/>
      </w:pPr>
      <w:r w:rsidRPr="004B1BDC">
        <w:br w:type="page"/>
      </w:r>
      <w:bookmarkStart w:id="2" w:name="_Toc499821717"/>
      <w:r w:rsidRPr="00436D44">
        <w:lastRenderedPageBreak/>
        <w:t xml:space="preserve">Appendix Table </w:t>
      </w:r>
      <w:r w:rsidR="00AC32C2" w:rsidRPr="00436D44">
        <w:t>S</w:t>
      </w:r>
      <w:r w:rsidRPr="00436D44">
        <w:fldChar w:fldCharType="begin"/>
      </w:r>
      <w:r w:rsidRPr="00436D44">
        <w:instrText xml:space="preserve"> </w:instrText>
      </w:r>
      <w:r w:rsidR="00EE20D0" w:rsidRPr="00436D44">
        <w:instrText>SEQ</w:instrText>
      </w:r>
      <w:r w:rsidRPr="00436D44">
        <w:instrText xml:space="preserve"> Appendix_Table \* ARABIC </w:instrText>
      </w:r>
      <w:r w:rsidRPr="00436D44">
        <w:fldChar w:fldCharType="separate"/>
      </w:r>
      <w:r w:rsidR="003C1C9B">
        <w:rPr>
          <w:noProof/>
        </w:rPr>
        <w:t>1</w:t>
      </w:r>
      <w:r w:rsidRPr="00436D44">
        <w:fldChar w:fldCharType="end"/>
      </w:r>
      <w:bookmarkEnd w:id="0"/>
      <w:r w:rsidRPr="00436D44">
        <w:t xml:space="preserve">: </w:t>
      </w:r>
      <w:r w:rsidRPr="00436D44">
        <w:rPr>
          <w:b w:val="0"/>
        </w:rPr>
        <w:t>Patients' characteristics at AML diagnosis (total ELAM02 cohort vs. studied cohort).</w:t>
      </w:r>
      <w:bookmarkEnd w:id="2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"/>
        <w:gridCol w:w="241"/>
        <w:gridCol w:w="3075"/>
        <w:gridCol w:w="3283"/>
        <w:gridCol w:w="2369"/>
      </w:tblGrid>
      <w:tr w:rsidR="009B3A26" w:rsidRPr="009E23B9" w:rsidTr="00B71F5E">
        <w:trPr>
          <w:trHeight w:val="275"/>
        </w:trPr>
        <w:tc>
          <w:tcPr>
            <w:tcW w:w="19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Characteristics</w:t>
            </w:r>
          </w:p>
        </w:tc>
        <w:tc>
          <w:tcPr>
            <w:tcW w:w="1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No. (%)</w:t>
            </w:r>
          </w:p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ELAM02 study (n=438)</w:t>
            </w: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No. (%)</w:t>
            </w:r>
          </w:p>
          <w:p w:rsidR="009B3A26" w:rsidRPr="009E23B9" w:rsidRDefault="009B3A26" w:rsidP="004B1B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Present study (n=385)</w:t>
            </w:r>
          </w:p>
        </w:tc>
      </w:tr>
      <w:tr w:rsidR="009B3A26" w:rsidRPr="009E23B9" w:rsidTr="00B71F5E">
        <w:trPr>
          <w:trHeight w:val="79"/>
        </w:trPr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Sex</w:t>
            </w:r>
          </w:p>
        </w:tc>
        <w:tc>
          <w:tcPr>
            <w:tcW w:w="1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7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8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Male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238 (54.3)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210 (54.5)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8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Female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200 (45.7)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175 (45.5)</w:t>
            </w:r>
          </w:p>
        </w:tc>
      </w:tr>
      <w:tr w:rsidR="009B3A26" w:rsidRPr="009E23B9" w:rsidTr="00B71F5E">
        <w:trPr>
          <w:trHeight w:val="89"/>
        </w:trPr>
        <w:tc>
          <w:tcPr>
            <w:tcW w:w="19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Median age, years (range)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8.2 (0-18)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8.6 (0-18)</w:t>
            </w:r>
          </w:p>
        </w:tc>
      </w:tr>
      <w:tr w:rsidR="009B3A26" w:rsidRPr="009E23B9" w:rsidTr="00B71F5E">
        <w:trPr>
          <w:trHeight w:val="89"/>
        </w:trPr>
        <w:tc>
          <w:tcPr>
            <w:tcW w:w="19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Median WBC count, x10</w:t>
            </w:r>
            <w:r w:rsidRPr="009E23B9">
              <w:rPr>
                <w:rFonts w:eastAsia="Times New Roman"/>
                <w:color w:val="000000"/>
                <w:sz w:val="18"/>
                <w:szCs w:val="18"/>
                <w:vertAlign w:val="superscript"/>
                <w:lang w:val="en-US" w:eastAsia="fr-FR"/>
              </w:rPr>
              <w:t>9</w:t>
            </w: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/L (range)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15.4 (0.40-575)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16.6 (0.40-575)</w:t>
            </w:r>
          </w:p>
        </w:tc>
      </w:tr>
      <w:tr w:rsidR="009B3A26" w:rsidRPr="009E23B9" w:rsidTr="00B71F5E">
        <w:trPr>
          <w:trHeight w:val="89"/>
        </w:trPr>
        <w:tc>
          <w:tcPr>
            <w:tcW w:w="19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Cytogenetics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8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CBF-rearranged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97 (22.1)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92 (23.9)</w:t>
            </w:r>
          </w:p>
        </w:tc>
      </w:tr>
      <w:tr w:rsidR="009B3A26" w:rsidRPr="009E23B9" w:rsidTr="00B71F5E">
        <w:trPr>
          <w:trHeight w:val="300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inv(16)/t(16;16)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36 (8.2)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35 (9.1)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t(8;21)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61 (13.9)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57 (14.8)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8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 xml:space="preserve">KMT2A </w:t>
            </w: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(</w:t>
            </w: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MLL</w:t>
            </w: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)-rearranged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95 (21.7)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79 (20.5)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t(9;11)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40 (9.1)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36 (9.4)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no t(9;11)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55 (12.6)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43 (11.1)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8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Normal karyotype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109 (24.9)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101 (26.2)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8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Others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77 (17.6)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73 (19)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8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Adverse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55 (12.5)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40 (10.4)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Complex karyotype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39 (8.9)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27 (7)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monosomy 7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11 (2.5)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9 (2.3)</w:t>
            </w:r>
          </w:p>
        </w:tc>
      </w:tr>
      <w:tr w:rsidR="009B3A26" w:rsidRPr="009E23B9" w:rsidTr="00B71F5E">
        <w:trPr>
          <w:trHeight w:val="89"/>
        </w:trPr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t(6;9)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 (1.1)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4 (1)</w:t>
            </w:r>
          </w:p>
        </w:tc>
      </w:tr>
      <w:tr w:rsidR="009B3A26" w:rsidRPr="009E23B9" w:rsidTr="00B71F5E">
        <w:trPr>
          <w:trHeight w:val="89"/>
        </w:trPr>
        <w:tc>
          <w:tcPr>
            <w:tcW w:w="19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Remission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398 (90.9)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350 (90.9)</w:t>
            </w:r>
          </w:p>
        </w:tc>
      </w:tr>
      <w:tr w:rsidR="009B3A26" w:rsidRPr="009E23B9" w:rsidTr="00B71F5E">
        <w:trPr>
          <w:trHeight w:val="89"/>
        </w:trPr>
        <w:tc>
          <w:tcPr>
            <w:tcW w:w="19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E14568" w:rsidP="00AE260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EFS, 3</w:t>
            </w:r>
            <w:r w:rsidR="009B3A26"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 xml:space="preserve"> years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56% (49.7-63.6)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3A26" w:rsidRPr="009E23B9" w:rsidRDefault="00E14568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58.9</w:t>
            </w:r>
            <w:r w:rsidR="009B3A26"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% (54-63.9)</w:t>
            </w:r>
          </w:p>
        </w:tc>
      </w:tr>
      <w:tr w:rsidR="009B3A26" w:rsidRPr="009E23B9" w:rsidTr="00B71F5E">
        <w:trPr>
          <w:trHeight w:val="89"/>
        </w:trPr>
        <w:tc>
          <w:tcPr>
            <w:tcW w:w="193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E1456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 xml:space="preserve">OS, </w:t>
            </w:r>
            <w:r w:rsidR="00E14568"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</w:t>
            </w: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 xml:space="preserve"> years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9B3A26" w:rsidP="00AE260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71.5% (65-78)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9B3A26" w:rsidRPr="009E23B9" w:rsidRDefault="00E14568" w:rsidP="00E14568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76.1</w:t>
            </w:r>
            <w:r w:rsidR="009B3A26"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% (</w:t>
            </w: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71.8</w:t>
            </w:r>
            <w:r w:rsidR="009B3A26"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-</w:t>
            </w: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80.4</w:t>
            </w:r>
            <w:r w:rsidR="009B3A26"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)</w:t>
            </w:r>
          </w:p>
        </w:tc>
      </w:tr>
    </w:tbl>
    <w:p w:rsidR="009B3A26" w:rsidRPr="00B71F5E" w:rsidRDefault="009B3A26" w:rsidP="009B3A26">
      <w:pPr>
        <w:rPr>
          <w:lang w:val="en-US"/>
        </w:rPr>
      </w:pPr>
    </w:p>
    <w:p w:rsidR="00AA1C2D" w:rsidRPr="00B71F5E" w:rsidRDefault="00AA1C2D" w:rsidP="00436D44">
      <w:pPr>
        <w:pStyle w:val="Titre1"/>
      </w:pPr>
      <w:bookmarkStart w:id="3" w:name="_Toc499821718"/>
      <w:r w:rsidRPr="005C5A22">
        <w:t xml:space="preserve">Appendix Table </w:t>
      </w:r>
      <w:r w:rsidR="00AC32C2">
        <w:t>S</w:t>
      </w:r>
      <w:r w:rsidRPr="005C5A22">
        <w:fldChar w:fldCharType="begin"/>
      </w:r>
      <w:r w:rsidRPr="005C5A22">
        <w:instrText xml:space="preserve"> </w:instrText>
      </w:r>
      <w:r w:rsidR="00EE20D0" w:rsidRPr="005C5A22">
        <w:instrText>SEQ</w:instrText>
      </w:r>
      <w:r w:rsidRPr="005C5A22">
        <w:instrText xml:space="preserve"> Appendix_Table \* ARABIC </w:instrText>
      </w:r>
      <w:r w:rsidRPr="005C5A22">
        <w:fldChar w:fldCharType="separate"/>
      </w:r>
      <w:r w:rsidR="003C1C9B">
        <w:rPr>
          <w:noProof/>
        </w:rPr>
        <w:t>2</w:t>
      </w:r>
      <w:r w:rsidRPr="005C5A22">
        <w:fldChar w:fldCharType="end"/>
      </w:r>
      <w:r w:rsidRPr="005C5A22">
        <w:t xml:space="preserve">: </w:t>
      </w:r>
      <w:r w:rsidRPr="00436D44">
        <w:rPr>
          <w:b w:val="0"/>
        </w:rPr>
        <w:t>Fusion transcripts identified by LD-RTPCR</w:t>
      </w:r>
      <w:r w:rsidR="002A6AD0" w:rsidRPr="00436D44">
        <w:rPr>
          <w:b w:val="0"/>
        </w:rPr>
        <w:t>.</w:t>
      </w:r>
      <w:bookmarkEnd w:id="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6"/>
        <w:gridCol w:w="3840"/>
        <w:gridCol w:w="3486"/>
      </w:tblGrid>
      <w:tr w:rsidR="00AA1C2D" w:rsidRPr="00267862" w:rsidTr="00AA1C2D">
        <w:trPr>
          <w:trHeight w:val="300"/>
        </w:trPr>
        <w:tc>
          <w:tcPr>
            <w:tcW w:w="10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Fusion transcripts</w:t>
            </w:r>
          </w:p>
        </w:tc>
        <w:tc>
          <w:tcPr>
            <w:tcW w:w="208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Corresponding cytogenetic aberration</w:t>
            </w:r>
          </w:p>
        </w:tc>
        <w:tc>
          <w:tcPr>
            <w:tcW w:w="189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Number of positive patients, n (%)</w:t>
            </w:r>
          </w:p>
        </w:tc>
      </w:tr>
      <w:tr w:rsidR="00AA1C2D" w:rsidRPr="009E23B9" w:rsidTr="00B71F5E">
        <w:trPr>
          <w:trHeight w:val="73"/>
        </w:trPr>
        <w:tc>
          <w:tcPr>
            <w:tcW w:w="102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RUNX1-RUNX1T1</w:t>
            </w:r>
          </w:p>
        </w:tc>
        <w:tc>
          <w:tcPr>
            <w:tcW w:w="208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t(8;21)(q22;q22)</w:t>
            </w:r>
          </w:p>
        </w:tc>
        <w:tc>
          <w:tcPr>
            <w:tcW w:w="189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57 (14.8%)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KMT2A-MLLT3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t(9;11)(p22;q23)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36 (9.4%)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CBFB-MYH11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eastAsia="fr-FR"/>
              </w:rPr>
              <w:t>inv(16</w:t>
            </w:r>
            <w:proofErr w:type="gramStart"/>
            <w:r w:rsidRPr="009E23B9">
              <w:rPr>
                <w:rFonts w:eastAsia="Times New Roman"/>
                <w:color w:val="000000"/>
                <w:sz w:val="18"/>
                <w:szCs w:val="18"/>
                <w:lang w:eastAsia="fr-FR"/>
              </w:rPr>
              <w:t>)(</w:t>
            </w:r>
            <w:proofErr w:type="gramEnd"/>
            <w:r w:rsidRPr="009E23B9">
              <w:rPr>
                <w:rFonts w:eastAsia="Times New Roman"/>
                <w:color w:val="000000"/>
                <w:sz w:val="18"/>
                <w:szCs w:val="18"/>
                <w:lang w:eastAsia="fr-FR"/>
              </w:rPr>
              <w:t>p13q22) or t(16;16)(p13;q22)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35 (9.1%)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KMT2A-MLLT10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t(10;11)(p12;q23)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13 (3.4%)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NUP98-NSD1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t(5;11)(q35;p15.5)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9 (2.3%)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KMT2A-ELL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t(11;19)(q23;p13.1)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6 (1.6%)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KMT2A-MLLT1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t(11;19)(q23;p13.3)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 (1.3%)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KMT2A-MLLT4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t(6;11)(q27;q23)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 (1.3%)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PICALM-MLLT10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t(10;11)(p13;q21)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5 (1.3%)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DEK-NUP214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t(6;9)(p22;q34)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4 (1</w:t>
            </w:r>
            <w:r w:rsidR="00433023"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.0</w:t>
            </w: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KMT2A-MLLT11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 xml:space="preserve">t(1;11)(q21;q23) 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3 (0.8%)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KMT2A-SEPT6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t(X;11)(q24;q23))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2 (0.5%)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KAT6A-CREBBP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t(8;16)(p11;p13)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KMT2A-ABI1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t(10;11)(p12;q23)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KMT2A-ADARB2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t(10;11)(p15.3;q23)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KMT2A-EPS15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t(1;11)(p32;q23)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KMT2A-KIAA1524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t(3;11)(q13.3;q23)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KMT2A-PICALM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t(11;11)(q14;q23)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KMT2A-SEPT5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t(11;22)(q23;q11.2)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MN1-ETV6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t(12;22)(p13;q12)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9E23B9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MYB-GATA1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t(X;6)(p11;q23)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NUP98-JARID1A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t(11;12)(p15;p13)</w:t>
            </w:r>
          </w:p>
        </w:tc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  <w:tr w:rsidR="00AA1C2D" w:rsidRPr="009E23B9" w:rsidTr="00B71F5E">
        <w:trPr>
          <w:trHeight w:val="83"/>
        </w:trPr>
        <w:tc>
          <w:tcPr>
            <w:tcW w:w="102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4B1BDC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i/>
                <w:iCs/>
                <w:color w:val="000000"/>
                <w:sz w:val="18"/>
                <w:szCs w:val="18"/>
                <w:lang w:val="en-US" w:eastAsia="fr-FR"/>
              </w:rPr>
              <w:t>RBM15-MKL1</w:t>
            </w:r>
          </w:p>
        </w:tc>
        <w:tc>
          <w:tcPr>
            <w:tcW w:w="208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650AD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t(1;22)(p13;q13)</w:t>
            </w:r>
          </w:p>
        </w:tc>
        <w:tc>
          <w:tcPr>
            <w:tcW w:w="189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:rsidR="00AA1C2D" w:rsidRPr="009E23B9" w:rsidRDefault="00AA1C2D" w:rsidP="00B71F5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</w:pPr>
            <w:r w:rsidRPr="009E23B9">
              <w:rPr>
                <w:rFonts w:eastAsia="Times New Roman"/>
                <w:color w:val="000000"/>
                <w:sz w:val="18"/>
                <w:szCs w:val="18"/>
                <w:lang w:val="en-US" w:eastAsia="fr-FR"/>
              </w:rPr>
              <w:t>1 (0.3%)</w:t>
            </w:r>
          </w:p>
        </w:tc>
      </w:tr>
    </w:tbl>
    <w:p w:rsidR="00943F1D" w:rsidRPr="004B1BDC" w:rsidRDefault="00943F1D" w:rsidP="009B3A26">
      <w:pPr>
        <w:rPr>
          <w:sz w:val="20"/>
          <w:lang w:val="en-US"/>
        </w:rPr>
      </w:pPr>
    </w:p>
    <w:p w:rsidR="00CF7F07" w:rsidRPr="00B71F5E" w:rsidRDefault="00CF7F07" w:rsidP="00436D44">
      <w:pPr>
        <w:pStyle w:val="Titre1"/>
      </w:pPr>
      <w:r w:rsidRPr="00650ADE">
        <w:br w:type="page"/>
      </w:r>
      <w:bookmarkStart w:id="4" w:name="_Toc499821719"/>
      <w:r w:rsidRPr="005C5A22">
        <w:lastRenderedPageBreak/>
        <w:t xml:space="preserve">Appendix Table </w:t>
      </w:r>
      <w:r w:rsidR="00AC32C2">
        <w:t>S</w:t>
      </w:r>
      <w:r w:rsidRPr="005C5A22">
        <w:fldChar w:fldCharType="begin"/>
      </w:r>
      <w:r w:rsidRPr="005C5A22">
        <w:instrText xml:space="preserve"> </w:instrText>
      </w:r>
      <w:r w:rsidR="00EE20D0" w:rsidRPr="005C5A22">
        <w:instrText>SEQ</w:instrText>
      </w:r>
      <w:r w:rsidRPr="005C5A22">
        <w:instrText xml:space="preserve"> Appendix_Table \* ARABIC </w:instrText>
      </w:r>
      <w:r w:rsidRPr="005C5A22">
        <w:fldChar w:fldCharType="separate"/>
      </w:r>
      <w:r w:rsidR="003C1C9B">
        <w:rPr>
          <w:noProof/>
        </w:rPr>
        <w:t>3</w:t>
      </w:r>
      <w:r w:rsidRPr="005C5A22">
        <w:fldChar w:fldCharType="end"/>
      </w:r>
      <w:r w:rsidRPr="005C5A22">
        <w:t xml:space="preserve">: </w:t>
      </w:r>
      <w:r w:rsidR="00D27D0C" w:rsidRPr="00436D44">
        <w:rPr>
          <w:b w:val="0"/>
          <w:lang w:eastAsia="fr-FR"/>
        </w:rPr>
        <w:t>Patients’ characteristics according to complete remission status after</w:t>
      </w:r>
      <w:r w:rsidR="00D27D0C" w:rsidRPr="00436D44">
        <w:rPr>
          <w:b w:val="0"/>
        </w:rPr>
        <w:t xml:space="preserve"> </w:t>
      </w:r>
      <w:r w:rsidR="00D27D0C" w:rsidRPr="00436D44">
        <w:rPr>
          <w:b w:val="0"/>
          <w:lang w:eastAsia="fr-FR"/>
        </w:rPr>
        <w:t>two courses of intensive induction chemotherapy.</w:t>
      </w:r>
      <w:bookmarkEnd w:id="4"/>
    </w:p>
    <w:tbl>
      <w:tblPr>
        <w:tblW w:w="928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61"/>
        <w:gridCol w:w="2045"/>
        <w:gridCol w:w="262"/>
        <w:gridCol w:w="2463"/>
        <w:gridCol w:w="1651"/>
        <w:gridCol w:w="1651"/>
        <w:gridCol w:w="955"/>
      </w:tblGrid>
      <w:tr w:rsidR="00D27D0C" w:rsidRPr="00B71F5E" w:rsidTr="002702A6">
        <w:trPr>
          <w:trHeight w:val="300"/>
        </w:trPr>
        <w:tc>
          <w:tcPr>
            <w:tcW w:w="230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Characteristics</w:t>
            </w:r>
          </w:p>
        </w:tc>
        <w:tc>
          <w:tcPr>
            <w:tcW w:w="2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 xml:space="preserve">Total No. </w:t>
            </w:r>
          </w:p>
        </w:tc>
        <w:tc>
          <w:tcPr>
            <w:tcW w:w="16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CR</w:t>
            </w:r>
          </w:p>
        </w:tc>
        <w:tc>
          <w:tcPr>
            <w:tcW w:w="16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no CR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p-value</w:t>
            </w:r>
          </w:p>
        </w:tc>
      </w:tr>
      <w:tr w:rsidR="00D27D0C" w:rsidRPr="00B71F5E" w:rsidTr="009E23B9">
        <w:trPr>
          <w:trHeight w:val="68"/>
        </w:trPr>
        <w:tc>
          <w:tcPr>
            <w:tcW w:w="2306" w:type="dxa"/>
            <w:gridSpan w:val="2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Sex (M/F)</w:t>
            </w: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210/175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187/163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23/12</w:t>
            </w:r>
          </w:p>
        </w:tc>
        <w:tc>
          <w:tcPr>
            <w:tcW w:w="95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0.164</w:t>
            </w:r>
          </w:p>
        </w:tc>
      </w:tr>
      <w:tr w:rsidR="00D27D0C" w:rsidRPr="00B71F5E" w:rsidTr="002702A6">
        <w:trPr>
          <w:trHeight w:val="68"/>
        </w:trPr>
        <w:tc>
          <w:tcPr>
            <w:tcW w:w="2306" w:type="dxa"/>
            <w:gridSpan w:val="2"/>
            <w:tcBorders>
              <w:bottom w:val="nil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WBC&gt;30</w:t>
            </w:r>
            <w:r w:rsidR="00837CD1" w:rsidRPr="00B71F5E">
              <w:rPr>
                <w:rFonts w:eastAsia="Times New Roman"/>
                <w:b/>
                <w:bCs/>
                <w:color w:val="000000"/>
                <w:sz w:val="18"/>
                <w:szCs w:val="20"/>
                <w:lang w:val="en-US" w:eastAsia="fr-FR"/>
              </w:rPr>
              <w:t>×</w:t>
            </w:r>
            <w:r w:rsidR="00837CD1"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10</w:t>
            </w:r>
            <w:r w:rsidR="00837CD1" w:rsidRPr="00B71F5E">
              <w:rPr>
                <w:rFonts w:eastAsia="Times New Roman"/>
                <w:bCs/>
                <w:color w:val="000000"/>
                <w:sz w:val="18"/>
                <w:szCs w:val="20"/>
                <w:vertAlign w:val="superscript"/>
                <w:lang w:val="en-US" w:eastAsia="fr-FR"/>
              </w:rPr>
              <w:t>9</w:t>
            </w:r>
            <w:r w:rsidR="00837CD1"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/L</w:t>
            </w:r>
          </w:p>
        </w:tc>
        <w:tc>
          <w:tcPr>
            <w:tcW w:w="262" w:type="dxa"/>
            <w:tcBorders>
              <w:bottom w:val="nil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bottom w:val="nil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148</w:t>
            </w:r>
          </w:p>
        </w:tc>
        <w:tc>
          <w:tcPr>
            <w:tcW w:w="1651" w:type="dxa"/>
            <w:tcBorders>
              <w:bottom w:val="nil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128</w:t>
            </w:r>
          </w:p>
        </w:tc>
        <w:tc>
          <w:tcPr>
            <w:tcW w:w="1651" w:type="dxa"/>
            <w:tcBorders>
              <w:bottom w:val="nil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20</w:t>
            </w:r>
          </w:p>
        </w:tc>
        <w:tc>
          <w:tcPr>
            <w:tcW w:w="955" w:type="dxa"/>
            <w:tcBorders>
              <w:bottom w:val="nil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0.017*</w:t>
            </w:r>
          </w:p>
        </w:tc>
      </w:tr>
      <w:tr w:rsidR="00D27D0C" w:rsidRPr="00B71F5E" w:rsidTr="009E23B9">
        <w:trPr>
          <w:trHeight w:val="68"/>
        </w:trPr>
        <w:tc>
          <w:tcPr>
            <w:tcW w:w="2306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bCs/>
                <w:color w:val="000000"/>
                <w:sz w:val="18"/>
                <w:szCs w:val="20"/>
                <w:lang w:val="en-US" w:eastAsia="fr-FR"/>
              </w:rPr>
              <w:t>Cytogenetics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1651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7E7B45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0.028*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CBF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92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88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97703E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97703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0.094</w:t>
            </w:r>
            <w:r w:rsidR="00D27D0C"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307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650ADE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KMT2</w:t>
            </w:r>
            <w:r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A</w:t>
            </w:r>
            <w:r w:rsidR="00D27D0C"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-rearranged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79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76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</w:t>
            </w:r>
          </w:p>
        </w:tc>
        <w:tc>
          <w:tcPr>
            <w:tcW w:w="95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97703E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97703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0.07</w:t>
            </w:r>
            <w:r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</w:t>
            </w:r>
            <w:r w:rsidR="00D27D0C"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Normal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101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90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11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97703E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97703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0.545</w:t>
            </w:r>
            <w:r w:rsidR="00D27D0C"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307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474E04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Others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73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61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12</w:t>
            </w:r>
          </w:p>
        </w:tc>
        <w:tc>
          <w:tcPr>
            <w:tcW w:w="95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97703E" w:rsidP="00B71F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97703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0.02</w:t>
            </w:r>
            <w:r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3*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Adverse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40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97703E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97703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0.389</w:t>
            </w:r>
            <w:r w:rsidR="00D27D0C"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</w:tr>
      <w:tr w:rsidR="00D27D0C" w:rsidRPr="00B71F5E" w:rsidTr="009E23B9">
        <w:trPr>
          <w:trHeight w:val="68"/>
        </w:trPr>
        <w:tc>
          <w:tcPr>
            <w:tcW w:w="2568" w:type="dxa"/>
            <w:gridSpan w:val="3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B71F5E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i/>
                <w:iCs/>
                <w:color w:val="000000"/>
                <w:sz w:val="18"/>
                <w:szCs w:val="20"/>
                <w:lang w:val="en-US" w:eastAsia="fr-FR"/>
              </w:rPr>
              <w:t>NUP98</w:t>
            </w: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 xml:space="preserve"> </w:t>
            </w:r>
            <w:r w:rsidR="007E7B45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fusions</w:t>
            </w:r>
          </w:p>
        </w:tc>
        <w:tc>
          <w:tcPr>
            <w:tcW w:w="2463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10</w:t>
            </w:r>
          </w:p>
        </w:tc>
        <w:tc>
          <w:tcPr>
            <w:tcW w:w="1651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955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0.001*</w:t>
            </w:r>
          </w:p>
        </w:tc>
      </w:tr>
      <w:tr w:rsidR="00D27D0C" w:rsidRPr="00B71F5E" w:rsidTr="002702A6">
        <w:trPr>
          <w:trHeight w:val="68"/>
        </w:trPr>
        <w:tc>
          <w:tcPr>
            <w:tcW w:w="256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Gene mutations</w:t>
            </w:r>
          </w:p>
        </w:tc>
        <w:tc>
          <w:tcPr>
            <w:tcW w:w="24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16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16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95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</w:tr>
      <w:tr w:rsidR="00D27D0C" w:rsidRPr="00B71F5E" w:rsidTr="009E23B9">
        <w:trPr>
          <w:trHeight w:val="68"/>
        </w:trPr>
        <w:tc>
          <w:tcPr>
            <w:tcW w:w="2568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Tyrosine kinase pathway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236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213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23</w:t>
            </w: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0.792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FLT3-ITD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57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46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11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0.004*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FLT3-TKD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33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31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0.754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KIT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48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46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0.286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NRAS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102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94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8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0.609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KRAS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47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42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0.598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CBL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PTPN11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24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22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JAK2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11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10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MPL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SETBP1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0.318</w:t>
            </w:r>
          </w:p>
        </w:tc>
      </w:tr>
      <w:tr w:rsidR="00D27D0C" w:rsidRPr="00B71F5E" w:rsidTr="002702A6">
        <w:trPr>
          <w:trHeight w:val="68"/>
        </w:trPr>
        <w:tc>
          <w:tcPr>
            <w:tcW w:w="2568" w:type="dxa"/>
            <w:gridSpan w:val="3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Transcription Factors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0.825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CEBPA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25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24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0.715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RUNX1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24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20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0.257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GATA2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16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16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0.380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GATA1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ETV6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7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650AD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0.49</w:t>
            </w:r>
            <w:r w:rsidR="004B1BDC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</w:tr>
      <w:tr w:rsidR="00D27D0C" w:rsidRPr="00B71F5E" w:rsidTr="002702A6">
        <w:trPr>
          <w:trHeight w:val="68"/>
        </w:trPr>
        <w:tc>
          <w:tcPr>
            <w:tcW w:w="2306" w:type="dxa"/>
            <w:gridSpan w:val="2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Epigenetic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58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54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0.629</w:t>
            </w:r>
          </w:p>
        </w:tc>
      </w:tr>
      <w:tr w:rsidR="00D27D0C" w:rsidRPr="00B71F5E" w:rsidTr="009E23B9">
        <w:trPr>
          <w:trHeight w:val="68"/>
        </w:trPr>
        <w:tc>
          <w:tcPr>
            <w:tcW w:w="2568" w:type="dxa"/>
            <w:gridSpan w:val="3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-Chromatin Modifiers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33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33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0.058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ASXL1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EZH2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10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10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0.609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BCOR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BCORL1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568" w:type="dxa"/>
            <w:gridSpan w:val="3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-DNA Methylation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30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26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0.336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IDH1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12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11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IDH2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0.095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DNMT3A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TET2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8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7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0.537</w:t>
            </w:r>
          </w:p>
        </w:tc>
      </w:tr>
      <w:tr w:rsidR="00D27D0C" w:rsidRPr="00B71F5E" w:rsidTr="009E23B9">
        <w:trPr>
          <w:trHeight w:val="68"/>
        </w:trPr>
        <w:tc>
          <w:tcPr>
            <w:tcW w:w="2568" w:type="dxa"/>
            <w:gridSpan w:val="3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Tumor Suppressors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54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44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0.018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WT1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40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0.005*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TP53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4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PHF6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14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13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306" w:type="dxa"/>
            <w:gridSpan w:val="2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Cohesin</w:t>
            </w: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19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19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0.239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SMC1A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SMC3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RAD21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STAG2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NIPBL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306" w:type="dxa"/>
            <w:gridSpan w:val="2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Spliceosome</w:t>
            </w: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11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9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95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0.263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SRSF2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0.174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U2AF1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6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5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0.438</w:t>
            </w:r>
          </w:p>
        </w:tc>
      </w:tr>
      <w:tr w:rsidR="00D27D0C" w:rsidRPr="00B71F5E" w:rsidTr="002702A6">
        <w:trPr>
          <w:trHeight w:val="68"/>
        </w:trPr>
        <w:tc>
          <w:tcPr>
            <w:tcW w:w="26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SF3B1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9E23B9">
        <w:trPr>
          <w:trHeight w:val="68"/>
        </w:trPr>
        <w:tc>
          <w:tcPr>
            <w:tcW w:w="26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i/>
                <w:iCs/>
                <w:color w:val="000000"/>
                <w:sz w:val="18"/>
                <w:szCs w:val="20"/>
                <w:lang w:val="en-US" w:eastAsia="fr-FR"/>
              </w:rPr>
              <w:t>ZRSR2</w:t>
            </w:r>
          </w:p>
        </w:tc>
        <w:tc>
          <w:tcPr>
            <w:tcW w:w="262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1651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2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D9D9D9" w:themeFill="background1" w:themeFillShade="D9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1.000</w:t>
            </w:r>
          </w:p>
        </w:tc>
      </w:tr>
      <w:tr w:rsidR="00D27D0C" w:rsidRPr="00B71F5E" w:rsidTr="002702A6">
        <w:trPr>
          <w:trHeight w:val="68"/>
        </w:trPr>
        <w:tc>
          <w:tcPr>
            <w:tcW w:w="2306" w:type="dxa"/>
            <w:gridSpan w:val="2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bCs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bCs/>
                <w:i/>
                <w:iCs/>
                <w:color w:val="000000"/>
                <w:sz w:val="18"/>
                <w:szCs w:val="20"/>
                <w:lang w:val="en-US" w:eastAsia="fr-FR"/>
              </w:rPr>
              <w:t>NPM1</w:t>
            </w:r>
          </w:p>
        </w:tc>
        <w:tc>
          <w:tcPr>
            <w:tcW w:w="262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 </w:t>
            </w:r>
          </w:p>
        </w:tc>
        <w:tc>
          <w:tcPr>
            <w:tcW w:w="2463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34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34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</w:t>
            </w:r>
          </w:p>
        </w:tc>
        <w:tc>
          <w:tcPr>
            <w:tcW w:w="955" w:type="dxa"/>
            <w:shd w:val="clear" w:color="auto" w:fill="auto"/>
            <w:noWrap/>
            <w:hideMark/>
          </w:tcPr>
          <w:p w:rsidR="00D27D0C" w:rsidRPr="00B71F5E" w:rsidRDefault="00D27D0C" w:rsidP="002702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</w:pPr>
            <w:r w:rsidRPr="00B71F5E">
              <w:rPr>
                <w:rFonts w:eastAsia="Times New Roman"/>
                <w:color w:val="000000"/>
                <w:sz w:val="18"/>
                <w:szCs w:val="20"/>
                <w:lang w:val="en-US" w:eastAsia="fr-FR"/>
              </w:rPr>
              <w:t>0.058</w:t>
            </w:r>
          </w:p>
        </w:tc>
      </w:tr>
    </w:tbl>
    <w:p w:rsidR="00D27D0C" w:rsidRPr="00B71F5E" w:rsidRDefault="00D27D0C" w:rsidP="00D27D0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CF7F07" w:rsidRDefault="005761B4" w:rsidP="00436D44">
      <w:pPr>
        <w:pStyle w:val="Titre1"/>
      </w:pPr>
      <w:r>
        <w:rPr>
          <w:sz w:val="20"/>
        </w:rPr>
        <w:br w:type="page"/>
      </w:r>
      <w:bookmarkStart w:id="5" w:name="_Toc499821720"/>
      <w:r w:rsidRPr="00361CA5">
        <w:lastRenderedPageBreak/>
        <w:t xml:space="preserve">Appendix Table </w:t>
      </w:r>
      <w:r w:rsidR="00AC32C2">
        <w:t>S</w:t>
      </w:r>
      <w:r w:rsidRPr="00361CA5">
        <w:fldChar w:fldCharType="begin"/>
      </w:r>
      <w:r w:rsidRPr="00361CA5">
        <w:instrText xml:space="preserve"> SEQ Appendix_Table \* ARABIC </w:instrText>
      </w:r>
      <w:r w:rsidRPr="00361CA5">
        <w:fldChar w:fldCharType="separate"/>
      </w:r>
      <w:r w:rsidR="003C1C9B">
        <w:rPr>
          <w:noProof/>
        </w:rPr>
        <w:t>4</w:t>
      </w:r>
      <w:r w:rsidRPr="00361CA5">
        <w:fldChar w:fldCharType="end"/>
      </w:r>
      <w:r w:rsidRPr="00361CA5">
        <w:t xml:space="preserve">: </w:t>
      </w:r>
      <w:r w:rsidR="006D00CB" w:rsidRPr="00436D44">
        <w:rPr>
          <w:b w:val="0"/>
        </w:rPr>
        <w:t xml:space="preserve">3-years </w:t>
      </w:r>
      <w:r w:rsidRPr="00436D44">
        <w:rPr>
          <w:b w:val="0"/>
        </w:rPr>
        <w:t xml:space="preserve">OS </w:t>
      </w:r>
      <w:r w:rsidR="00597208">
        <w:rPr>
          <w:b w:val="0"/>
        </w:rPr>
        <w:t>for</w:t>
      </w:r>
      <w:r w:rsidR="007F5ED9" w:rsidRPr="00436D44">
        <w:rPr>
          <w:b w:val="0"/>
        </w:rPr>
        <w:t xml:space="preserve"> molecular classifier subgroups.</w:t>
      </w:r>
      <w:bookmarkEnd w:id="5"/>
    </w:p>
    <w:tbl>
      <w:tblPr>
        <w:tblStyle w:val="Grillemoyenne3"/>
        <w:tblW w:w="4078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59"/>
        <w:gridCol w:w="2827"/>
        <w:gridCol w:w="1842"/>
        <w:gridCol w:w="2647"/>
      </w:tblGrid>
      <w:tr w:rsidR="00151AFE" w:rsidRPr="009E23B9" w:rsidTr="00597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pct"/>
            <w:gridSpan w:val="2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b w:val="0"/>
                <w:bCs w:val="0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Molecular classifier subgroups</w:t>
            </w:r>
          </w:p>
        </w:tc>
        <w:tc>
          <w:tcPr>
            <w:tcW w:w="1216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Number of patients</w:t>
            </w:r>
          </w:p>
        </w:tc>
        <w:tc>
          <w:tcPr>
            <w:tcW w:w="1747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3-years OS</w:t>
            </w:r>
          </w:p>
        </w:tc>
      </w:tr>
      <w:tr w:rsidR="00151AFE" w:rsidRPr="009E23B9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pct"/>
            <w:gridSpan w:val="2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b w:val="0"/>
                <w:bCs w:val="0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Favorable</w:t>
            </w:r>
          </w:p>
        </w:tc>
        <w:tc>
          <w:tcPr>
            <w:tcW w:w="1216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142</w:t>
            </w:r>
          </w:p>
        </w:tc>
        <w:tc>
          <w:tcPr>
            <w:tcW w:w="1747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597208" w:rsidRDefault="00597208" w:rsidP="005C5A2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b/>
                <w:sz w:val="18"/>
                <w:szCs w:val="18"/>
                <w:lang w:eastAsia="fr-FR"/>
              </w:rPr>
              <w:t>92.1% [</w:t>
            </w:r>
            <w:r w:rsidRPr="00597208">
              <w:rPr>
                <w:rFonts w:eastAsia="Times New Roman"/>
                <w:b/>
                <w:sz w:val="18"/>
                <w:szCs w:val="18"/>
                <w:lang w:val="en-US" w:eastAsia="fr-FR"/>
              </w:rPr>
              <w:t xml:space="preserve">95%CI: </w:t>
            </w:r>
            <w:r w:rsidRPr="00597208">
              <w:rPr>
                <w:rFonts w:asciiTheme="minorHAnsi" w:eastAsia="Times New Roman" w:hAnsiTheme="minorHAnsi"/>
                <w:b/>
                <w:sz w:val="18"/>
                <w:szCs w:val="18"/>
                <w:lang w:eastAsia="fr-FR"/>
              </w:rPr>
              <w:t>87.6-96.6]</w:t>
            </w:r>
          </w:p>
        </w:tc>
      </w:tr>
      <w:tr w:rsidR="00151AFE" w:rsidRPr="009E23B9" w:rsidTr="00597208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E23B9">
              <w:rPr>
                <w:rFonts w:asciiTheme="minorHAnsi" w:hAnsiTheme="minorHAnsi"/>
                <w:i/>
                <w:sz w:val="18"/>
                <w:szCs w:val="18"/>
              </w:rPr>
              <w:t>NPM1</w:t>
            </w:r>
            <w:r w:rsidRPr="009E23B9">
              <w:rPr>
                <w:rFonts w:asciiTheme="minorHAnsi" w:hAnsiTheme="minorHAnsi"/>
                <w:sz w:val="18"/>
                <w:szCs w:val="18"/>
              </w:rPr>
              <w:t xml:space="preserve"> mutations</w:t>
            </w:r>
          </w:p>
        </w:tc>
        <w:tc>
          <w:tcPr>
            <w:tcW w:w="1216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34</w:t>
            </w:r>
          </w:p>
        </w:tc>
        <w:tc>
          <w:tcPr>
            <w:tcW w:w="1747" w:type="pct"/>
            <w:noWrap/>
            <w:vAlign w:val="center"/>
            <w:hideMark/>
          </w:tcPr>
          <w:p w:rsidR="00151AFE" w:rsidRPr="009E23B9" w:rsidRDefault="00151AFE" w:rsidP="005C5A2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97.1%</w:t>
            </w:r>
          </w:p>
        </w:tc>
      </w:tr>
      <w:tr w:rsidR="00151AFE" w:rsidRPr="009E23B9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E23B9">
              <w:rPr>
                <w:rFonts w:asciiTheme="minorHAnsi" w:hAnsiTheme="minorHAnsi"/>
                <w:i/>
                <w:sz w:val="18"/>
                <w:szCs w:val="18"/>
              </w:rPr>
              <w:t>CEBPA</w:t>
            </w:r>
            <w:r w:rsidRPr="009E23B9">
              <w:rPr>
                <w:rFonts w:asciiTheme="minorHAnsi" w:hAnsiTheme="minorHAnsi"/>
                <w:sz w:val="18"/>
                <w:szCs w:val="18"/>
              </w:rPr>
              <w:t xml:space="preserve"> double mutations</w:t>
            </w:r>
          </w:p>
        </w:tc>
        <w:tc>
          <w:tcPr>
            <w:tcW w:w="1216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747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5C5A2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 xml:space="preserve">87.1% </w:t>
            </w:r>
          </w:p>
        </w:tc>
      </w:tr>
      <w:tr w:rsidR="00151AFE" w:rsidRPr="009E23B9" w:rsidTr="00597208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9E23B9">
              <w:rPr>
                <w:rFonts w:asciiTheme="minorHAnsi" w:hAnsiTheme="minorHAnsi"/>
                <w:sz w:val="18"/>
                <w:szCs w:val="18"/>
              </w:rPr>
              <w:t>CBF translocations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92</w:t>
            </w:r>
          </w:p>
        </w:tc>
        <w:tc>
          <w:tcPr>
            <w:tcW w:w="174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5C5A2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 xml:space="preserve">91.2% </w:t>
            </w:r>
          </w:p>
        </w:tc>
      </w:tr>
      <w:tr w:rsidR="00151AFE" w:rsidRPr="009E23B9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pct"/>
            <w:gridSpan w:val="2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Intermediate</w:t>
            </w:r>
          </w:p>
        </w:tc>
        <w:tc>
          <w:tcPr>
            <w:tcW w:w="1216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184</w:t>
            </w:r>
          </w:p>
        </w:tc>
        <w:tc>
          <w:tcPr>
            <w:tcW w:w="1747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597208" w:rsidP="005C5A2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73.2% [</w:t>
            </w:r>
            <w:r w:rsidRPr="00597208">
              <w:rPr>
                <w:rFonts w:eastAsia="Times New Roman"/>
                <w:b/>
                <w:sz w:val="18"/>
                <w:szCs w:val="18"/>
                <w:lang w:val="en-US" w:eastAsia="fr-FR"/>
              </w:rPr>
              <w:t xml:space="preserve">95%CI: </w:t>
            </w:r>
            <w:r w:rsidRPr="00597208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66.7-79.6]</w:t>
            </w:r>
          </w:p>
        </w:tc>
      </w:tr>
      <w:tr w:rsidR="00151AFE" w:rsidRPr="009E23B9" w:rsidTr="00597208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i/>
                <w:sz w:val="18"/>
                <w:szCs w:val="18"/>
                <w:lang w:eastAsia="fr-FR"/>
              </w:rPr>
              <w:t>KMT2A</w:t>
            </w:r>
            <w:r w:rsidRPr="009E23B9">
              <w:rPr>
                <w:rFonts w:asciiTheme="minorHAnsi" w:eastAsia="Times New Roman" w:hAnsiTheme="minorHAnsi"/>
                <w:sz w:val="18"/>
                <w:szCs w:val="18"/>
                <w:lang w:val="en-US" w:eastAsia="fr-FR"/>
              </w:rPr>
              <w:t>-rearranged</w:t>
            </w:r>
          </w:p>
        </w:tc>
        <w:tc>
          <w:tcPr>
            <w:tcW w:w="1216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color w:val="auto"/>
                <w:sz w:val="18"/>
                <w:szCs w:val="18"/>
                <w:lang w:eastAsia="fr-FR"/>
              </w:rPr>
              <w:t>79</w:t>
            </w:r>
          </w:p>
        </w:tc>
        <w:tc>
          <w:tcPr>
            <w:tcW w:w="1747" w:type="pct"/>
            <w:noWrap/>
            <w:vAlign w:val="center"/>
            <w:hideMark/>
          </w:tcPr>
          <w:p w:rsidR="00151AFE" w:rsidRPr="009E23B9" w:rsidRDefault="005C5A22" w:rsidP="005C5A2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 w:cs="Calibri"/>
                <w:color w:val="auto"/>
                <w:sz w:val="18"/>
                <w:szCs w:val="18"/>
                <w:lang w:eastAsia="fr-FR"/>
              </w:rPr>
              <w:t>79.7%</w:t>
            </w:r>
          </w:p>
        </w:tc>
      </w:tr>
      <w:tr w:rsidR="00151AFE" w:rsidRPr="009E23B9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Other profiles</w:t>
            </w:r>
          </w:p>
        </w:tc>
        <w:tc>
          <w:tcPr>
            <w:tcW w:w="1216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color w:val="auto"/>
                <w:sz w:val="18"/>
                <w:szCs w:val="18"/>
                <w:lang w:eastAsia="fr-FR"/>
              </w:rPr>
              <w:t>105</w:t>
            </w:r>
          </w:p>
        </w:tc>
        <w:tc>
          <w:tcPr>
            <w:tcW w:w="1747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5C5A22" w:rsidP="005C5A2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 w:cs="Calibri"/>
                <w:color w:val="auto"/>
                <w:sz w:val="18"/>
                <w:szCs w:val="18"/>
                <w:lang w:eastAsia="fr-FR"/>
              </w:rPr>
              <w:t>68.2%</w:t>
            </w:r>
          </w:p>
        </w:tc>
      </w:tr>
      <w:tr w:rsidR="00151AFE" w:rsidRPr="009E23B9" w:rsidTr="00597208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pct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b w:val="0"/>
                <w:bCs w:val="0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Poor</w:t>
            </w:r>
          </w:p>
        </w:tc>
        <w:tc>
          <w:tcPr>
            <w:tcW w:w="1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59</w:t>
            </w:r>
          </w:p>
        </w:tc>
        <w:tc>
          <w:tcPr>
            <w:tcW w:w="174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151AFE" w:rsidRPr="009E23B9" w:rsidRDefault="00597208" w:rsidP="005C5A2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46.1% [</w:t>
            </w:r>
            <w:r w:rsidRPr="00597208">
              <w:rPr>
                <w:rFonts w:eastAsia="Times New Roman"/>
                <w:b/>
                <w:sz w:val="18"/>
                <w:szCs w:val="18"/>
                <w:lang w:val="en-US" w:eastAsia="fr-FR"/>
              </w:rPr>
              <w:t xml:space="preserve">95%CI: </w:t>
            </w:r>
            <w:r w:rsidRPr="00597208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33.1-59.2]</w:t>
            </w:r>
          </w:p>
        </w:tc>
      </w:tr>
      <w:tr w:rsidR="00151AFE" w:rsidRPr="009E23B9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A8631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i/>
                <w:iCs/>
                <w:sz w:val="18"/>
                <w:szCs w:val="18"/>
                <w:lang w:val="en-US" w:eastAsia="fr-FR"/>
              </w:rPr>
              <w:t>NUP98</w:t>
            </w:r>
            <w:r w:rsidRPr="009E23B9">
              <w:rPr>
                <w:rFonts w:asciiTheme="minorHAnsi" w:eastAsia="Times New Roman" w:hAnsiTheme="minorHAnsi"/>
                <w:sz w:val="18"/>
                <w:szCs w:val="18"/>
                <w:lang w:val="en-US" w:eastAsia="fr-FR"/>
              </w:rPr>
              <w:t xml:space="preserve"> fusions</w:t>
            </w:r>
          </w:p>
        </w:tc>
        <w:tc>
          <w:tcPr>
            <w:tcW w:w="1216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747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5C5A2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highlight w:val="green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25</w:t>
            </w:r>
            <w:r w:rsidR="005C5A22"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.0</w:t>
            </w: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 xml:space="preserve">% </w:t>
            </w:r>
          </w:p>
        </w:tc>
      </w:tr>
      <w:tr w:rsidR="00151AFE" w:rsidRPr="009E23B9" w:rsidTr="00597208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i/>
                <w:iCs/>
                <w:sz w:val="18"/>
                <w:szCs w:val="18"/>
                <w:lang w:val="en-US" w:eastAsia="fr-FR"/>
              </w:rPr>
              <w:t>PHF6</w:t>
            </w:r>
            <w:r w:rsidRPr="009E23B9">
              <w:rPr>
                <w:rFonts w:asciiTheme="minorHAnsi" w:eastAsia="Times New Roman" w:hAnsiTheme="minorHAnsi"/>
                <w:sz w:val="18"/>
                <w:szCs w:val="18"/>
                <w:lang w:val="en-US" w:eastAsia="fr-FR"/>
              </w:rPr>
              <w:t xml:space="preserve"> mutations</w:t>
            </w:r>
          </w:p>
        </w:tc>
        <w:tc>
          <w:tcPr>
            <w:tcW w:w="1216" w:type="pct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1747" w:type="pct"/>
            <w:noWrap/>
            <w:vAlign w:val="center"/>
            <w:hideMark/>
          </w:tcPr>
          <w:p w:rsidR="00151AFE" w:rsidRPr="009E23B9" w:rsidRDefault="005C5A22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highlight w:val="green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44.4%</w:t>
            </w:r>
          </w:p>
        </w:tc>
      </w:tr>
      <w:tr w:rsidR="00151AFE" w:rsidRPr="009E23B9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val="en-US" w:eastAsia="fr-FR"/>
              </w:rPr>
            </w:pPr>
            <w:r w:rsidRPr="009E23B9">
              <w:rPr>
                <w:rFonts w:asciiTheme="minorHAnsi" w:eastAsia="Times New Roman" w:hAnsiTheme="minorHAnsi"/>
                <w:i/>
                <w:iCs/>
                <w:sz w:val="18"/>
                <w:szCs w:val="18"/>
                <w:lang w:val="en-US" w:eastAsia="fr-FR"/>
              </w:rPr>
              <w:t>RUNX1</w:t>
            </w:r>
            <w:r w:rsidRPr="009E23B9">
              <w:rPr>
                <w:rFonts w:asciiTheme="minorHAnsi" w:eastAsia="Times New Roman" w:hAnsiTheme="minorHAnsi"/>
                <w:sz w:val="18"/>
                <w:szCs w:val="18"/>
                <w:lang w:val="en-US" w:eastAsia="fr-FR"/>
              </w:rPr>
              <w:t xml:space="preserve"> mutations</w:t>
            </w:r>
          </w:p>
        </w:tc>
        <w:tc>
          <w:tcPr>
            <w:tcW w:w="1216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1747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5C5A22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highlight w:val="green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59.6%</w:t>
            </w:r>
          </w:p>
        </w:tc>
      </w:tr>
      <w:tr w:rsidR="00151AFE" w:rsidRPr="009E23B9" w:rsidTr="00597208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6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val="en-US" w:eastAsia="fr-FR"/>
              </w:rPr>
            </w:pPr>
            <w:r w:rsidRPr="009E23B9">
              <w:rPr>
                <w:rFonts w:asciiTheme="minorHAnsi" w:eastAsia="Times New Roman" w:hAnsiTheme="minorHAnsi"/>
                <w:i/>
                <w:iCs/>
                <w:sz w:val="18"/>
                <w:szCs w:val="18"/>
                <w:lang w:val="en-US" w:eastAsia="fr-FR"/>
              </w:rPr>
              <w:t>WT1</w:t>
            </w:r>
            <w:r w:rsidRPr="009E23B9">
              <w:rPr>
                <w:rFonts w:asciiTheme="minorHAnsi" w:eastAsia="Times New Roman" w:hAnsiTheme="minorHAnsi"/>
                <w:sz w:val="18"/>
                <w:szCs w:val="18"/>
                <w:lang w:val="en-US" w:eastAsia="fr-FR"/>
              </w:rPr>
              <w:t xml:space="preserve"> mutations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174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51AFE" w:rsidRPr="009E23B9" w:rsidRDefault="005C5A22" w:rsidP="007E53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highlight w:val="green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42.8%</w:t>
            </w:r>
          </w:p>
        </w:tc>
      </w:tr>
      <w:tr w:rsidR="00151AFE" w:rsidRPr="009E23B9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pct"/>
            <w:gridSpan w:val="2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rPr>
                <w:rFonts w:asciiTheme="minorHAnsi" w:eastAsia="Times New Roman" w:hAnsiTheme="minorHAnsi"/>
                <w:b w:val="0"/>
                <w:bCs w:val="0"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1216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151AFE" w:rsidP="007E53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9E23B9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385</w:t>
            </w:r>
          </w:p>
        </w:tc>
        <w:tc>
          <w:tcPr>
            <w:tcW w:w="1747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51AFE" w:rsidRPr="009E23B9" w:rsidRDefault="00597208" w:rsidP="005C5A2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</w:pPr>
            <w:r w:rsidRPr="00597208">
              <w:rPr>
                <w:rFonts w:eastAsia="Times New Roman"/>
                <w:b/>
                <w:sz w:val="18"/>
                <w:szCs w:val="18"/>
                <w:lang w:val="en-US" w:eastAsia="fr-FR"/>
              </w:rPr>
              <w:t xml:space="preserve">76.1% </w:t>
            </w:r>
            <w:r w:rsidRPr="00597208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[</w:t>
            </w:r>
            <w:r w:rsidRPr="00597208">
              <w:rPr>
                <w:rFonts w:eastAsia="Times New Roman"/>
                <w:b/>
                <w:sz w:val="18"/>
                <w:szCs w:val="18"/>
                <w:lang w:val="en-US" w:eastAsia="fr-FR"/>
              </w:rPr>
              <w:t>95%CI: 71.8-80.4</w:t>
            </w:r>
            <w:r w:rsidRPr="00597208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fr-FR"/>
              </w:rPr>
              <w:t>]</w:t>
            </w:r>
          </w:p>
        </w:tc>
      </w:tr>
    </w:tbl>
    <w:p w:rsidR="005761B4" w:rsidRDefault="005761B4" w:rsidP="00B71F5E">
      <w:pPr>
        <w:rPr>
          <w:sz w:val="20"/>
          <w:lang w:val="en-US"/>
        </w:rPr>
      </w:pPr>
    </w:p>
    <w:p w:rsidR="000E7268" w:rsidRDefault="000E7268" w:rsidP="000E7268">
      <w:pPr>
        <w:pStyle w:val="Titre1"/>
        <w:rPr>
          <w:b w:val="0"/>
        </w:rPr>
      </w:pPr>
      <w:bookmarkStart w:id="6" w:name="_Toc499821721"/>
      <w:r w:rsidRPr="00361CA5">
        <w:t xml:space="preserve">Appendix Table </w:t>
      </w:r>
      <w:r>
        <w:t>S</w:t>
      </w:r>
      <w:r w:rsidRPr="00361CA5">
        <w:fldChar w:fldCharType="begin"/>
      </w:r>
      <w:r w:rsidRPr="00361CA5">
        <w:instrText xml:space="preserve"> SEQ Appendix_Table \* ARABIC </w:instrText>
      </w:r>
      <w:r w:rsidRPr="00361CA5">
        <w:fldChar w:fldCharType="separate"/>
      </w:r>
      <w:r w:rsidR="003C1C9B">
        <w:rPr>
          <w:noProof/>
        </w:rPr>
        <w:t>5</w:t>
      </w:r>
      <w:r w:rsidRPr="00361CA5">
        <w:fldChar w:fldCharType="end"/>
      </w:r>
      <w:r w:rsidRPr="00361CA5">
        <w:t xml:space="preserve">: </w:t>
      </w:r>
      <w:r w:rsidRPr="00436D44">
        <w:rPr>
          <w:b w:val="0"/>
        </w:rPr>
        <w:t xml:space="preserve">3-years OS </w:t>
      </w:r>
      <w:r>
        <w:rPr>
          <w:b w:val="0"/>
        </w:rPr>
        <w:t xml:space="preserve">according to the 2017 ELN </w:t>
      </w:r>
      <w:r w:rsidRPr="000E7268">
        <w:rPr>
          <w:b w:val="0"/>
        </w:rPr>
        <w:t>risk stratification</w:t>
      </w:r>
      <w:r w:rsidR="00647D7D">
        <w:rPr>
          <w:b w:val="0"/>
        </w:rPr>
        <w:t>.</w:t>
      </w:r>
      <w:bookmarkEnd w:id="6"/>
    </w:p>
    <w:tbl>
      <w:tblPr>
        <w:tblStyle w:val="Grillemoyenne3"/>
        <w:tblW w:w="4103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60"/>
        <w:gridCol w:w="2825"/>
        <w:gridCol w:w="1843"/>
        <w:gridCol w:w="2694"/>
      </w:tblGrid>
      <w:tr w:rsidR="00597208" w:rsidRPr="000E7268" w:rsidTr="00597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4" w:type="pct"/>
            <w:gridSpan w:val="2"/>
            <w:noWrap/>
            <w:vAlign w:val="center"/>
            <w:hideMark/>
          </w:tcPr>
          <w:p w:rsidR="00597208" w:rsidRPr="000E7268" w:rsidRDefault="00597208" w:rsidP="000E7268">
            <w:pPr>
              <w:spacing w:after="0" w:line="240" w:lineRule="auto"/>
              <w:rPr>
                <w:rFonts w:asciiTheme="minorHAnsi" w:eastAsia="Times New Roman" w:hAnsiTheme="minorHAnsi"/>
                <w:b w:val="0"/>
                <w:bCs w:val="0"/>
                <w:sz w:val="18"/>
                <w:szCs w:val="18"/>
                <w:lang w:eastAsia="fr-FR"/>
              </w:rPr>
            </w:pPr>
            <w:r w:rsidRPr="000E726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ELN classification</w:t>
            </w:r>
          </w:p>
        </w:tc>
        <w:tc>
          <w:tcPr>
            <w:tcW w:w="1209" w:type="pct"/>
            <w:noWrap/>
            <w:vAlign w:val="center"/>
            <w:hideMark/>
          </w:tcPr>
          <w:p w:rsidR="00597208" w:rsidRPr="000E7268" w:rsidRDefault="00597208" w:rsidP="0059720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0E726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Number of patients</w:t>
            </w:r>
          </w:p>
        </w:tc>
        <w:tc>
          <w:tcPr>
            <w:tcW w:w="1767" w:type="pct"/>
            <w:noWrap/>
            <w:vAlign w:val="center"/>
            <w:hideMark/>
          </w:tcPr>
          <w:p w:rsidR="00597208" w:rsidRPr="000E7268" w:rsidRDefault="00597208" w:rsidP="0059720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0E726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3-years OS</w:t>
            </w:r>
          </w:p>
        </w:tc>
      </w:tr>
      <w:tr w:rsidR="00597208" w:rsidRPr="000E7268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0E7268" w:rsidRDefault="00597208" w:rsidP="000E7268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</w:p>
        </w:tc>
        <w:tc>
          <w:tcPr>
            <w:tcW w:w="1853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0E7268" w:rsidRDefault="00597208" w:rsidP="000E726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F</w:t>
            </w:r>
            <w:r w:rsidRPr="000E726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avorable</w:t>
            </w:r>
          </w:p>
        </w:tc>
        <w:tc>
          <w:tcPr>
            <w:tcW w:w="1209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597208" w:rsidRDefault="00597208" w:rsidP="0059720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139</w:t>
            </w:r>
          </w:p>
        </w:tc>
        <w:tc>
          <w:tcPr>
            <w:tcW w:w="1767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597208" w:rsidRDefault="00597208" w:rsidP="0059720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91.9% [</w:t>
            </w:r>
            <w:r w:rsidRPr="00597208">
              <w:rPr>
                <w:rFonts w:eastAsia="Times New Roman"/>
                <w:sz w:val="18"/>
                <w:szCs w:val="18"/>
                <w:lang w:val="en-US" w:eastAsia="fr-FR"/>
              </w:rPr>
              <w:t xml:space="preserve">95%CI: </w:t>
            </w:r>
            <w:r w:rsidRPr="0059720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87.4-96.5]</w:t>
            </w:r>
          </w:p>
        </w:tc>
      </w:tr>
      <w:tr w:rsidR="00597208" w:rsidRPr="000E7268" w:rsidTr="00597208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shd w:val="clear" w:color="auto" w:fill="FFFFFF" w:themeFill="background1"/>
            <w:noWrap/>
            <w:vAlign w:val="center"/>
            <w:hideMark/>
          </w:tcPr>
          <w:p w:rsidR="00597208" w:rsidRPr="000E7268" w:rsidRDefault="00597208" w:rsidP="000E7268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</w:p>
        </w:tc>
        <w:tc>
          <w:tcPr>
            <w:tcW w:w="1853" w:type="pct"/>
            <w:shd w:val="clear" w:color="auto" w:fill="FFFFFF" w:themeFill="background1"/>
            <w:noWrap/>
            <w:vAlign w:val="center"/>
            <w:hideMark/>
          </w:tcPr>
          <w:p w:rsidR="00597208" w:rsidRPr="00597208" w:rsidRDefault="00597208" w:rsidP="000E726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Cs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bCs/>
                <w:sz w:val="18"/>
                <w:szCs w:val="18"/>
                <w:lang w:eastAsia="fr-FR"/>
              </w:rPr>
              <w:t>Intermediate</w:t>
            </w:r>
          </w:p>
        </w:tc>
        <w:tc>
          <w:tcPr>
            <w:tcW w:w="1209" w:type="pct"/>
            <w:shd w:val="clear" w:color="auto" w:fill="FFFFFF" w:themeFill="background1"/>
            <w:noWrap/>
            <w:vAlign w:val="center"/>
            <w:hideMark/>
          </w:tcPr>
          <w:p w:rsidR="00597208" w:rsidRPr="00597208" w:rsidRDefault="00597208" w:rsidP="0059720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Cs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bCs/>
                <w:sz w:val="18"/>
                <w:szCs w:val="18"/>
                <w:lang w:eastAsia="fr-FR"/>
              </w:rPr>
              <w:t>139</w:t>
            </w:r>
          </w:p>
        </w:tc>
        <w:tc>
          <w:tcPr>
            <w:tcW w:w="1767" w:type="pct"/>
            <w:shd w:val="clear" w:color="auto" w:fill="FFFFFF" w:themeFill="background1"/>
            <w:noWrap/>
            <w:vAlign w:val="center"/>
            <w:hideMark/>
          </w:tcPr>
          <w:p w:rsidR="00597208" w:rsidRPr="00597208" w:rsidRDefault="00597208" w:rsidP="0059720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Cs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bCs/>
                <w:sz w:val="18"/>
                <w:szCs w:val="18"/>
                <w:lang w:eastAsia="fr-FR"/>
              </w:rPr>
              <w:t>67% [</w:t>
            </w:r>
            <w:r w:rsidRPr="00597208">
              <w:rPr>
                <w:rFonts w:eastAsia="Times New Roman"/>
                <w:sz w:val="18"/>
                <w:szCs w:val="18"/>
                <w:lang w:val="en-US" w:eastAsia="fr-FR"/>
              </w:rPr>
              <w:t xml:space="preserve">95%CI: </w:t>
            </w:r>
            <w:r w:rsidRPr="00597208">
              <w:rPr>
                <w:rFonts w:asciiTheme="minorHAnsi" w:eastAsia="Times New Roman" w:hAnsiTheme="minorHAnsi"/>
                <w:bCs/>
                <w:sz w:val="18"/>
                <w:szCs w:val="18"/>
                <w:lang w:eastAsia="fr-FR"/>
              </w:rPr>
              <w:t>59.1-75]</w:t>
            </w:r>
          </w:p>
        </w:tc>
      </w:tr>
      <w:tr w:rsidR="00597208" w:rsidRPr="000E7268" w:rsidTr="00597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0E7268" w:rsidRDefault="00597208" w:rsidP="000E7268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</w:p>
        </w:tc>
        <w:tc>
          <w:tcPr>
            <w:tcW w:w="1853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597208" w:rsidRDefault="00597208" w:rsidP="000E726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Adverse</w:t>
            </w:r>
          </w:p>
        </w:tc>
        <w:tc>
          <w:tcPr>
            <w:tcW w:w="1209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597208" w:rsidRDefault="00597208" w:rsidP="0059720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107</w:t>
            </w:r>
          </w:p>
        </w:tc>
        <w:tc>
          <w:tcPr>
            <w:tcW w:w="1767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7208" w:rsidRPr="00597208" w:rsidRDefault="00597208" w:rsidP="0059720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</w:pPr>
            <w:r w:rsidRPr="0059720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67.2% [</w:t>
            </w:r>
            <w:r w:rsidRPr="00597208">
              <w:rPr>
                <w:rFonts w:eastAsia="Times New Roman"/>
                <w:sz w:val="18"/>
                <w:szCs w:val="18"/>
                <w:lang w:val="en-US" w:eastAsia="fr-FR"/>
              </w:rPr>
              <w:t xml:space="preserve">95%CI: </w:t>
            </w:r>
            <w:r w:rsidRPr="00597208">
              <w:rPr>
                <w:rFonts w:asciiTheme="minorHAnsi" w:eastAsia="Times New Roman" w:hAnsiTheme="minorHAnsi"/>
                <w:sz w:val="18"/>
                <w:szCs w:val="18"/>
                <w:lang w:eastAsia="fr-FR"/>
              </w:rPr>
              <w:t>58.3-76.1]</w:t>
            </w:r>
          </w:p>
        </w:tc>
      </w:tr>
    </w:tbl>
    <w:p w:rsidR="009E23B9" w:rsidRDefault="009E23B9">
      <w:pPr>
        <w:spacing w:after="0" w:line="240" w:lineRule="auto"/>
        <w:rPr>
          <w:b/>
          <w:bCs/>
          <w:sz w:val="18"/>
          <w:szCs w:val="18"/>
          <w:lang w:val="en-US"/>
        </w:rPr>
      </w:pPr>
      <w:r w:rsidRPr="000E7268">
        <w:rPr>
          <w:lang w:val="en-US"/>
        </w:rPr>
        <w:br w:type="page"/>
      </w:r>
    </w:p>
    <w:p w:rsidR="00B51A0D" w:rsidRPr="00B71F5E" w:rsidRDefault="00B51A0D" w:rsidP="00436D44">
      <w:pPr>
        <w:pStyle w:val="Titre1"/>
      </w:pPr>
      <w:bookmarkStart w:id="7" w:name="_Toc499821722"/>
      <w:r w:rsidRPr="00361CA5">
        <w:t xml:space="preserve">Appendix Figure </w:t>
      </w:r>
      <w:r w:rsidR="00AC32C2">
        <w:t>S</w:t>
      </w:r>
      <w:r w:rsidRPr="00361CA5">
        <w:fldChar w:fldCharType="begin"/>
      </w:r>
      <w:r w:rsidRPr="00361CA5">
        <w:instrText xml:space="preserve"> </w:instrText>
      </w:r>
      <w:r w:rsidR="00EE20D0" w:rsidRPr="00361CA5">
        <w:instrText>SEQ</w:instrText>
      </w:r>
      <w:r w:rsidRPr="00361CA5">
        <w:instrText xml:space="preserve"> Appendix_Figure \* ARABIC </w:instrText>
      </w:r>
      <w:r w:rsidRPr="00361CA5">
        <w:fldChar w:fldCharType="separate"/>
      </w:r>
      <w:r w:rsidR="003C1C9B">
        <w:rPr>
          <w:noProof/>
        </w:rPr>
        <w:t>1</w:t>
      </w:r>
      <w:r w:rsidRPr="00361CA5">
        <w:rPr>
          <w:noProof/>
        </w:rPr>
        <w:fldChar w:fldCharType="end"/>
      </w:r>
      <w:r w:rsidRPr="00361CA5">
        <w:t xml:space="preserve">: </w:t>
      </w:r>
      <w:r w:rsidRPr="00436D44">
        <w:rPr>
          <w:b w:val="0"/>
        </w:rPr>
        <w:t>Number of mutations according to age class</w:t>
      </w:r>
      <w:r w:rsidR="008E073D" w:rsidRPr="00436D44">
        <w:rPr>
          <w:b w:val="0"/>
        </w:rPr>
        <w:t>es</w:t>
      </w:r>
      <w:r w:rsidRPr="00436D44">
        <w:rPr>
          <w:b w:val="0"/>
        </w:rPr>
        <w:t>.</w:t>
      </w:r>
      <w:bookmarkEnd w:id="7"/>
    </w:p>
    <w:p w:rsidR="00B51A0D" w:rsidRPr="00B51AE1" w:rsidRDefault="00480CAD" w:rsidP="004B1BDC">
      <w:pPr>
        <w:pStyle w:val="Lgende"/>
        <w:jc w:val="center"/>
        <w:rPr>
          <w:color w:val="auto"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3685089" cy="19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8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E1" w:rsidRDefault="00B51AE1" w:rsidP="00B51AE1">
      <w:pPr>
        <w:rPr>
          <w:lang w:val="en-US" w:eastAsia="fr-FR"/>
        </w:rPr>
      </w:pPr>
    </w:p>
    <w:p w:rsidR="009E23B9" w:rsidRPr="00B51AE1" w:rsidRDefault="009E23B9" w:rsidP="00B51AE1">
      <w:pPr>
        <w:rPr>
          <w:lang w:val="en-US" w:eastAsia="fr-FR"/>
        </w:rPr>
      </w:pPr>
    </w:p>
    <w:p w:rsidR="00B51A0D" w:rsidRPr="00B51AE1" w:rsidRDefault="00B51A0D" w:rsidP="00436D44">
      <w:pPr>
        <w:pStyle w:val="Titre1"/>
      </w:pPr>
      <w:bookmarkStart w:id="8" w:name="_Toc499821723"/>
      <w:r w:rsidRPr="00B51AE1">
        <w:t xml:space="preserve">Appendix Figure </w:t>
      </w:r>
      <w:r w:rsidR="00AC32C2" w:rsidRPr="00B51AE1">
        <w:t>S</w:t>
      </w:r>
      <w:r w:rsidRPr="00B51AE1">
        <w:fldChar w:fldCharType="begin"/>
      </w:r>
      <w:r w:rsidRPr="00B51AE1">
        <w:instrText xml:space="preserve"> </w:instrText>
      </w:r>
      <w:r w:rsidR="00EE20D0" w:rsidRPr="00B51AE1">
        <w:instrText>SEQ</w:instrText>
      </w:r>
      <w:r w:rsidRPr="00B51AE1">
        <w:instrText xml:space="preserve"> Appendix_Figure \* ARABIC </w:instrText>
      </w:r>
      <w:r w:rsidRPr="00B51AE1">
        <w:fldChar w:fldCharType="separate"/>
      </w:r>
      <w:r w:rsidR="003C1C9B">
        <w:rPr>
          <w:noProof/>
        </w:rPr>
        <w:t>2</w:t>
      </w:r>
      <w:r w:rsidRPr="00B51AE1">
        <w:rPr>
          <w:noProof/>
        </w:rPr>
        <w:fldChar w:fldCharType="end"/>
      </w:r>
      <w:r w:rsidRPr="00B51AE1">
        <w:t xml:space="preserve">: </w:t>
      </w:r>
      <w:r w:rsidRPr="00436D44">
        <w:rPr>
          <w:b w:val="0"/>
        </w:rPr>
        <w:t>Number of mutations according to cytogenetics.</w:t>
      </w:r>
      <w:bookmarkEnd w:id="8"/>
    </w:p>
    <w:p w:rsidR="00B51A0D" w:rsidRPr="00B71F5E" w:rsidRDefault="00341CF5" w:rsidP="00B71F5E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E153452">
            <wp:extent cx="4677892" cy="194400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2"/>
                    <a:stretch/>
                  </pic:blipFill>
                  <pic:spPr bwMode="auto">
                    <a:xfrm>
                      <a:off x="0" y="0"/>
                      <a:ext cx="467789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84" w:rsidRDefault="002E6784" w:rsidP="00B71F5E">
      <w:pPr>
        <w:pStyle w:val="Lgende"/>
        <w:jc w:val="both"/>
        <w:rPr>
          <w:color w:val="auto"/>
          <w:lang w:val="en-US"/>
        </w:rPr>
      </w:pPr>
    </w:p>
    <w:p w:rsidR="002E6784" w:rsidRDefault="002E6784">
      <w:pPr>
        <w:spacing w:after="0" w:line="240" w:lineRule="auto"/>
        <w:rPr>
          <w:b/>
          <w:bCs/>
          <w:sz w:val="18"/>
          <w:szCs w:val="18"/>
          <w:lang w:val="en-US"/>
        </w:rPr>
      </w:pPr>
      <w:r>
        <w:rPr>
          <w:lang w:val="en-US"/>
        </w:rPr>
        <w:br w:type="page"/>
      </w:r>
    </w:p>
    <w:p w:rsidR="002E6784" w:rsidRPr="00B71F5E" w:rsidRDefault="002E6784" w:rsidP="00436D44">
      <w:pPr>
        <w:pStyle w:val="Titre1"/>
      </w:pPr>
      <w:bookmarkStart w:id="9" w:name="_Toc499821724"/>
      <w:r w:rsidRPr="00361CA5">
        <w:t xml:space="preserve">Appendix Figure </w:t>
      </w:r>
      <w:r>
        <w:t>S</w:t>
      </w:r>
      <w:r w:rsidRPr="00361CA5">
        <w:fldChar w:fldCharType="begin"/>
      </w:r>
      <w:r w:rsidRPr="00361CA5">
        <w:instrText xml:space="preserve"> SEQ Appendix_Figure \* ARABIC </w:instrText>
      </w:r>
      <w:r w:rsidRPr="00361CA5">
        <w:fldChar w:fldCharType="separate"/>
      </w:r>
      <w:r w:rsidR="003C1C9B">
        <w:rPr>
          <w:noProof/>
        </w:rPr>
        <w:t>3</w:t>
      </w:r>
      <w:r w:rsidRPr="00361CA5">
        <w:rPr>
          <w:noProof/>
        </w:rPr>
        <w:fldChar w:fldCharType="end"/>
      </w:r>
      <w:r w:rsidRPr="00361CA5">
        <w:t xml:space="preserve">: </w:t>
      </w:r>
      <w:r w:rsidRPr="00436D44">
        <w:rPr>
          <w:b w:val="0"/>
        </w:rPr>
        <w:t>Genomic landscape of childhood AML according to age groups (0-2 years; 2-10 years; 10 years or more). Each column represents the mutation pattern in one individual patient and each colored box represents a gene mutation.</w:t>
      </w:r>
      <w:bookmarkEnd w:id="9"/>
    </w:p>
    <w:p w:rsidR="002E6784" w:rsidRDefault="002E6784" w:rsidP="00B71F5E">
      <w:pPr>
        <w:pStyle w:val="Lgende"/>
        <w:jc w:val="both"/>
        <w:rPr>
          <w:color w:val="auto"/>
          <w:lang w:val="en-US"/>
        </w:rPr>
      </w:pPr>
    </w:p>
    <w:p w:rsidR="00AC007F" w:rsidRDefault="002E6784" w:rsidP="00B71F5E">
      <w:pPr>
        <w:pStyle w:val="Lgende"/>
        <w:jc w:val="both"/>
        <w:rPr>
          <w:color w:val="auto"/>
          <w:lang w:val="en-US"/>
        </w:rPr>
      </w:pPr>
      <w:r>
        <w:rPr>
          <w:noProof/>
          <w:color w:val="auto"/>
          <w:lang w:eastAsia="fr-FR"/>
        </w:rPr>
        <w:drawing>
          <wp:inline distT="0" distB="0" distL="0" distR="0" wp14:anchorId="3569D069">
            <wp:extent cx="5665694" cy="6381018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"/>
                    <a:stretch/>
                  </pic:blipFill>
                  <pic:spPr bwMode="auto">
                    <a:xfrm>
                      <a:off x="0" y="0"/>
                      <a:ext cx="5673263" cy="638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84" w:rsidRDefault="002E6784" w:rsidP="002E6784">
      <w:pPr>
        <w:rPr>
          <w:lang w:val="en-US"/>
        </w:rPr>
      </w:pPr>
    </w:p>
    <w:p w:rsidR="002E6784" w:rsidRPr="002E6784" w:rsidRDefault="002E6784" w:rsidP="002E6784">
      <w:pPr>
        <w:rPr>
          <w:lang w:val="en-US"/>
        </w:rPr>
      </w:pPr>
    </w:p>
    <w:p w:rsidR="00B37514" w:rsidRDefault="00B37514">
      <w:pPr>
        <w:spacing w:after="0" w:line="240" w:lineRule="auto"/>
        <w:rPr>
          <w:b/>
          <w:bCs/>
          <w:sz w:val="18"/>
          <w:szCs w:val="18"/>
          <w:lang w:val="en-US"/>
        </w:rPr>
      </w:pPr>
      <w:r>
        <w:rPr>
          <w:lang w:val="en-US"/>
        </w:rPr>
        <w:br w:type="page"/>
      </w:r>
    </w:p>
    <w:p w:rsidR="007E7B45" w:rsidRPr="00B71F5E" w:rsidRDefault="007E7B45" w:rsidP="00436D44">
      <w:pPr>
        <w:pStyle w:val="Titre1"/>
      </w:pPr>
      <w:bookmarkStart w:id="10" w:name="_Toc499821725"/>
      <w:r w:rsidRPr="00361CA5">
        <w:t xml:space="preserve">Appendix Figure </w:t>
      </w:r>
      <w:r w:rsidR="00AC32C2">
        <w:t>S</w:t>
      </w:r>
      <w:r w:rsidRPr="00361CA5">
        <w:fldChar w:fldCharType="begin"/>
      </w:r>
      <w:r w:rsidRPr="00361CA5">
        <w:instrText xml:space="preserve"> SEQ Appendix_Figure \* ARABIC </w:instrText>
      </w:r>
      <w:r w:rsidRPr="00361CA5">
        <w:fldChar w:fldCharType="separate"/>
      </w:r>
      <w:r w:rsidR="003C1C9B">
        <w:rPr>
          <w:noProof/>
        </w:rPr>
        <w:t>4</w:t>
      </w:r>
      <w:r w:rsidRPr="00361CA5">
        <w:fldChar w:fldCharType="end"/>
      </w:r>
      <w:r w:rsidRPr="00361CA5">
        <w:t>:</w:t>
      </w:r>
      <w:r w:rsidR="00CB7D93" w:rsidRPr="00361CA5">
        <w:t xml:space="preserve"> </w:t>
      </w:r>
      <w:r w:rsidR="00CB7D93" w:rsidRPr="00436D44">
        <w:rPr>
          <w:b w:val="0"/>
        </w:rPr>
        <w:t xml:space="preserve">Childhood AML outcome according to </w:t>
      </w:r>
      <w:r w:rsidR="00F100D7" w:rsidRPr="00436D44">
        <w:rPr>
          <w:b w:val="0"/>
        </w:rPr>
        <w:t xml:space="preserve">cytogenetic subgroups: normal karyotype (n=101, 26.2%), CBF-rearranged (n=92, 24%), </w:t>
      </w:r>
      <w:r w:rsidR="00F100D7" w:rsidRPr="00436D44">
        <w:rPr>
          <w:b w:val="0"/>
          <w:i/>
        </w:rPr>
        <w:t>KMT2A</w:t>
      </w:r>
      <w:r w:rsidR="00F100D7" w:rsidRPr="00436D44">
        <w:rPr>
          <w:b w:val="0"/>
        </w:rPr>
        <w:t>-rearranged (n=79, 21%), adverse karyotype (n=40, 10%) and other aberrations (n=73, 19%).</w:t>
      </w:r>
      <w:bookmarkEnd w:id="10"/>
    </w:p>
    <w:p w:rsidR="007E7B45" w:rsidRPr="00B71F5E" w:rsidRDefault="00811D69" w:rsidP="00B71F5E">
      <w:r>
        <w:rPr>
          <w:noProof/>
          <w:lang w:eastAsia="fr-FR"/>
        </w:rPr>
        <w:drawing>
          <wp:inline distT="0" distB="0" distL="0" distR="0" wp14:anchorId="485CEA93">
            <wp:extent cx="5841409" cy="2541917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62" cy="254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DA4" w:rsidRDefault="00204DA4" w:rsidP="00037ECE">
      <w:pPr>
        <w:pStyle w:val="Titre1"/>
        <w:jc w:val="both"/>
      </w:pPr>
      <w:r>
        <w:br w:type="page"/>
      </w:r>
      <w:bookmarkStart w:id="11" w:name="_Toc499821726"/>
      <w:r w:rsidRPr="00361CA5">
        <w:t xml:space="preserve">Appendix Figure </w:t>
      </w:r>
      <w:r w:rsidR="00AC32C2">
        <w:t>S</w:t>
      </w:r>
      <w:r w:rsidRPr="00361CA5">
        <w:fldChar w:fldCharType="begin"/>
      </w:r>
      <w:r w:rsidRPr="00361CA5">
        <w:instrText xml:space="preserve"> SEQ Appendix_Figure \* ARABIC </w:instrText>
      </w:r>
      <w:r w:rsidRPr="00361CA5">
        <w:fldChar w:fldCharType="separate"/>
      </w:r>
      <w:r w:rsidR="003C1C9B">
        <w:rPr>
          <w:noProof/>
        </w:rPr>
        <w:t>5</w:t>
      </w:r>
      <w:r w:rsidRPr="00361CA5">
        <w:fldChar w:fldCharType="end"/>
      </w:r>
      <w:r w:rsidRPr="00361CA5">
        <w:t xml:space="preserve">: </w:t>
      </w:r>
      <w:r w:rsidRPr="00436D44">
        <w:rPr>
          <w:b w:val="0"/>
        </w:rPr>
        <w:t xml:space="preserve">Childhood AML outcome according to gene mutations. EFS and OS curves are shown for gene mutations which impact clinical outcome: </w:t>
      </w:r>
      <w:r w:rsidRPr="00436D44">
        <w:rPr>
          <w:b w:val="0"/>
          <w:i/>
        </w:rPr>
        <w:t>NPM1</w:t>
      </w:r>
      <w:r w:rsidRPr="00436D44">
        <w:rPr>
          <w:b w:val="0"/>
        </w:rPr>
        <w:t xml:space="preserve"> (A-B), </w:t>
      </w:r>
      <w:r w:rsidRPr="00436D44">
        <w:rPr>
          <w:b w:val="0"/>
          <w:i/>
        </w:rPr>
        <w:t>CEBPAdm</w:t>
      </w:r>
      <w:r w:rsidRPr="00436D44">
        <w:rPr>
          <w:b w:val="0"/>
        </w:rPr>
        <w:t xml:space="preserve"> (C-D), </w:t>
      </w:r>
      <w:r w:rsidRPr="00436D44">
        <w:rPr>
          <w:b w:val="0"/>
          <w:i/>
        </w:rPr>
        <w:t>KIT</w:t>
      </w:r>
      <w:r w:rsidRPr="00436D44">
        <w:rPr>
          <w:b w:val="0"/>
        </w:rPr>
        <w:t xml:space="preserve"> (E-F), </w:t>
      </w:r>
      <w:r w:rsidRPr="00436D44">
        <w:rPr>
          <w:b w:val="0"/>
          <w:i/>
        </w:rPr>
        <w:t>FLT3-ITD</w:t>
      </w:r>
      <w:r w:rsidRPr="00436D44">
        <w:rPr>
          <w:b w:val="0"/>
        </w:rPr>
        <w:t xml:space="preserve"> (G-H), </w:t>
      </w:r>
      <w:r w:rsidR="00F100D7" w:rsidRPr="00436D44">
        <w:rPr>
          <w:b w:val="0"/>
          <w:i/>
        </w:rPr>
        <w:t>WT1</w:t>
      </w:r>
      <w:r w:rsidR="00F100D7" w:rsidRPr="00436D44">
        <w:rPr>
          <w:b w:val="0"/>
        </w:rPr>
        <w:t xml:space="preserve"> (I-J), </w:t>
      </w:r>
      <w:r w:rsidR="00F100D7" w:rsidRPr="00436D44">
        <w:rPr>
          <w:b w:val="0"/>
          <w:i/>
        </w:rPr>
        <w:t>RUNX1</w:t>
      </w:r>
      <w:r w:rsidR="00F100D7" w:rsidRPr="00436D44">
        <w:rPr>
          <w:b w:val="0"/>
        </w:rPr>
        <w:t xml:space="preserve"> (K-L), </w:t>
      </w:r>
      <w:r w:rsidR="00F100D7" w:rsidRPr="00436D44">
        <w:rPr>
          <w:b w:val="0"/>
          <w:i/>
        </w:rPr>
        <w:t>PHF6</w:t>
      </w:r>
      <w:r w:rsidR="00F100D7" w:rsidRPr="00436D44">
        <w:rPr>
          <w:b w:val="0"/>
        </w:rPr>
        <w:t xml:space="preserve"> (M-N) and </w:t>
      </w:r>
      <w:r w:rsidR="00F100D7" w:rsidRPr="00436D44">
        <w:rPr>
          <w:b w:val="0"/>
          <w:i/>
        </w:rPr>
        <w:t>NUP98</w:t>
      </w:r>
      <w:r w:rsidR="00F100D7" w:rsidRPr="00436D44">
        <w:rPr>
          <w:b w:val="0"/>
        </w:rPr>
        <w:t xml:space="preserve"> fusions (O-P).</w:t>
      </w:r>
      <w:bookmarkEnd w:id="11"/>
    </w:p>
    <w:p w:rsidR="00204DA4" w:rsidRDefault="0057620A" w:rsidP="00B71F5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76A0898" wp14:editId="09D86924">
            <wp:extent cx="5400000" cy="821954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5"/>
                    <a:stretch/>
                  </pic:blipFill>
                  <pic:spPr bwMode="auto">
                    <a:xfrm>
                      <a:off x="0" y="0"/>
                      <a:ext cx="5400000" cy="82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DA4" w:rsidRPr="00361CA5" w:rsidRDefault="005761B4" w:rsidP="00204DA4">
      <w:pPr>
        <w:rPr>
          <w:b/>
          <w:bCs/>
          <w:sz w:val="18"/>
          <w:szCs w:val="18"/>
          <w:lang w:val="en-US"/>
        </w:rPr>
      </w:pPr>
      <w:r w:rsidRPr="00361CA5">
        <w:rPr>
          <w:b/>
          <w:bCs/>
          <w:sz w:val="18"/>
          <w:szCs w:val="18"/>
          <w:lang w:val="en-US"/>
        </w:rPr>
        <w:t xml:space="preserve"> </w:t>
      </w:r>
      <w:r w:rsidR="00204DA4" w:rsidRPr="00361CA5">
        <w:rPr>
          <w:b/>
          <w:bCs/>
          <w:sz w:val="18"/>
          <w:szCs w:val="18"/>
          <w:lang w:val="en-US"/>
        </w:rPr>
        <w:t>(</w:t>
      </w:r>
      <w:proofErr w:type="gramStart"/>
      <w:r w:rsidR="00204DA4" w:rsidRPr="00361CA5">
        <w:rPr>
          <w:b/>
          <w:bCs/>
          <w:sz w:val="18"/>
          <w:szCs w:val="18"/>
          <w:lang w:val="en-US"/>
        </w:rPr>
        <w:t>continued</w:t>
      </w:r>
      <w:proofErr w:type="gramEnd"/>
      <w:r w:rsidR="00204DA4" w:rsidRPr="00361CA5">
        <w:rPr>
          <w:b/>
          <w:bCs/>
          <w:sz w:val="18"/>
          <w:szCs w:val="18"/>
          <w:lang w:val="en-US"/>
        </w:rPr>
        <w:t>)</w:t>
      </w:r>
    </w:p>
    <w:p w:rsidR="00E21642" w:rsidRDefault="00480CAD" w:rsidP="00A332A1">
      <w:pPr>
        <w:pStyle w:val="Lgende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400040" cy="8340090"/>
            <wp:effectExtent l="0" t="0" r="0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4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642" w:rsidRPr="00E21642" w:rsidRDefault="00E21642" w:rsidP="00E21642">
      <w:pPr>
        <w:pStyle w:val="Titre1"/>
      </w:pPr>
      <w:bookmarkStart w:id="12" w:name="_Toc499821727"/>
      <w:r w:rsidRPr="00E21642">
        <w:t>Appendix Figure S</w:t>
      </w:r>
      <w:r w:rsidRPr="00E21642">
        <w:fldChar w:fldCharType="begin"/>
      </w:r>
      <w:r w:rsidRPr="00E21642">
        <w:instrText xml:space="preserve"> SEQ Appendix_Figure \* ARABIC </w:instrText>
      </w:r>
      <w:r w:rsidRPr="00E21642">
        <w:fldChar w:fldCharType="separate"/>
      </w:r>
      <w:r w:rsidR="003C1C9B">
        <w:rPr>
          <w:noProof/>
        </w:rPr>
        <w:t>6</w:t>
      </w:r>
      <w:r w:rsidRPr="00E21642">
        <w:fldChar w:fldCharType="end"/>
      </w:r>
      <w:r w:rsidRPr="00E21642">
        <w:t xml:space="preserve">: </w:t>
      </w:r>
      <w:r w:rsidR="008A77D9" w:rsidRPr="008A77D9">
        <w:rPr>
          <w:b w:val="0"/>
        </w:rPr>
        <w:t xml:space="preserve">Impact of </w:t>
      </w:r>
      <w:r w:rsidR="008A77D9" w:rsidRPr="00E158D5">
        <w:rPr>
          <w:b w:val="0"/>
          <w:i/>
        </w:rPr>
        <w:t>FLT3-ITD</w:t>
      </w:r>
      <w:r w:rsidR="008A77D9" w:rsidRPr="008A77D9">
        <w:rPr>
          <w:b w:val="0"/>
        </w:rPr>
        <w:t xml:space="preserve"> status in childhood AML with poor molecular risk (</w:t>
      </w:r>
      <w:r w:rsidR="008A77D9" w:rsidRPr="008A77D9">
        <w:rPr>
          <w:b w:val="0"/>
          <w:i/>
        </w:rPr>
        <w:t>NUP98</w:t>
      </w:r>
      <w:r w:rsidR="008A77D9" w:rsidRPr="008A77D9">
        <w:rPr>
          <w:b w:val="0"/>
        </w:rPr>
        <w:t xml:space="preserve">-rearrangements, </w:t>
      </w:r>
      <w:r w:rsidR="008A77D9" w:rsidRPr="008A77D9">
        <w:rPr>
          <w:b w:val="0"/>
          <w:i/>
        </w:rPr>
        <w:t>WT1</w:t>
      </w:r>
      <w:r w:rsidR="008A77D9" w:rsidRPr="008A77D9">
        <w:rPr>
          <w:b w:val="0"/>
        </w:rPr>
        <w:t xml:space="preserve">, </w:t>
      </w:r>
      <w:r w:rsidR="008A77D9" w:rsidRPr="008A77D9">
        <w:rPr>
          <w:b w:val="0"/>
          <w:i/>
        </w:rPr>
        <w:t>RUNX1</w:t>
      </w:r>
      <w:r w:rsidR="008A77D9" w:rsidRPr="008A77D9">
        <w:rPr>
          <w:b w:val="0"/>
        </w:rPr>
        <w:t xml:space="preserve"> or </w:t>
      </w:r>
      <w:r w:rsidR="008A77D9" w:rsidRPr="008A77D9">
        <w:rPr>
          <w:b w:val="0"/>
          <w:i/>
        </w:rPr>
        <w:t>PHF6</w:t>
      </w:r>
      <w:r w:rsidR="008A77D9" w:rsidRPr="008A77D9">
        <w:rPr>
          <w:b w:val="0"/>
        </w:rPr>
        <w:t xml:space="preserve"> mutations).</w:t>
      </w:r>
      <w:r w:rsidR="00E158D5">
        <w:rPr>
          <w:b w:val="0"/>
        </w:rPr>
        <w:t xml:space="preserve"> Among patients with poor molecular risk (n=59), 22 </w:t>
      </w:r>
      <w:r w:rsidR="000B6A53">
        <w:rPr>
          <w:b w:val="0"/>
        </w:rPr>
        <w:t xml:space="preserve">were positive for </w:t>
      </w:r>
      <w:r w:rsidR="000B6A53" w:rsidRPr="000B6A53">
        <w:rPr>
          <w:b w:val="0"/>
          <w:i/>
        </w:rPr>
        <w:t>FLT3</w:t>
      </w:r>
      <w:r w:rsidR="000B6A53">
        <w:rPr>
          <w:b w:val="0"/>
        </w:rPr>
        <w:t>-ITD.</w:t>
      </w:r>
      <w:bookmarkEnd w:id="12"/>
    </w:p>
    <w:p w:rsidR="00BF0C7F" w:rsidRDefault="001F02CF" w:rsidP="006D6162">
      <w:pPr>
        <w:spacing w:after="0" w:line="240" w:lineRule="auto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95F944B">
            <wp:extent cx="3975910" cy="284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10" cy="28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C7F" w:rsidRDefault="00BF0C7F" w:rsidP="00BF0C7F">
      <w:pPr>
        <w:spacing w:after="0" w:line="240" w:lineRule="auto"/>
        <w:rPr>
          <w:lang w:val="en-US"/>
        </w:rPr>
      </w:pPr>
    </w:p>
    <w:p w:rsidR="007B339A" w:rsidRPr="008C0E39" w:rsidRDefault="007B339A" w:rsidP="008C0E39">
      <w:pPr>
        <w:spacing w:after="0" w:line="240" w:lineRule="auto"/>
        <w:rPr>
          <w:b/>
          <w:bCs/>
          <w:color w:val="4F81BD"/>
          <w:sz w:val="18"/>
          <w:szCs w:val="18"/>
          <w:lang w:val="en-US"/>
        </w:rPr>
      </w:pPr>
    </w:p>
    <w:sectPr w:rsidR="007B339A" w:rsidRPr="008C0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08D2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66F"/>
    <w:rsid w:val="00001DA7"/>
    <w:rsid w:val="00005A44"/>
    <w:rsid w:val="000351FD"/>
    <w:rsid w:val="00037ECE"/>
    <w:rsid w:val="000757B4"/>
    <w:rsid w:val="00087492"/>
    <w:rsid w:val="000A7F12"/>
    <w:rsid w:val="000B6A53"/>
    <w:rsid w:val="000D2CEA"/>
    <w:rsid w:val="000E7268"/>
    <w:rsid w:val="001019B6"/>
    <w:rsid w:val="00121A4A"/>
    <w:rsid w:val="00151AFE"/>
    <w:rsid w:val="001A2C8B"/>
    <w:rsid w:val="001B515E"/>
    <w:rsid w:val="001B6CFB"/>
    <w:rsid w:val="001F02CF"/>
    <w:rsid w:val="001F5EAC"/>
    <w:rsid w:val="00204DA4"/>
    <w:rsid w:val="00206F82"/>
    <w:rsid w:val="00244197"/>
    <w:rsid w:val="00253FFB"/>
    <w:rsid w:val="00267862"/>
    <w:rsid w:val="002702A6"/>
    <w:rsid w:val="002A2F2B"/>
    <w:rsid w:val="002A6AD0"/>
    <w:rsid w:val="002C6E7A"/>
    <w:rsid w:val="002E6784"/>
    <w:rsid w:val="002F4562"/>
    <w:rsid w:val="00317879"/>
    <w:rsid w:val="00341CF5"/>
    <w:rsid w:val="00352038"/>
    <w:rsid w:val="00361CA5"/>
    <w:rsid w:val="003624FD"/>
    <w:rsid w:val="0037577E"/>
    <w:rsid w:val="00381F37"/>
    <w:rsid w:val="0039274E"/>
    <w:rsid w:val="003A0860"/>
    <w:rsid w:val="003C1C9B"/>
    <w:rsid w:val="003C39AE"/>
    <w:rsid w:val="003C7F02"/>
    <w:rsid w:val="003F33A8"/>
    <w:rsid w:val="00431467"/>
    <w:rsid w:val="00433023"/>
    <w:rsid w:val="00436D44"/>
    <w:rsid w:val="004510A9"/>
    <w:rsid w:val="00467E81"/>
    <w:rsid w:val="00474E04"/>
    <w:rsid w:val="00480CAD"/>
    <w:rsid w:val="00496AEB"/>
    <w:rsid w:val="004B1BDC"/>
    <w:rsid w:val="004F466F"/>
    <w:rsid w:val="005551BD"/>
    <w:rsid w:val="005761B4"/>
    <w:rsid w:val="0057620A"/>
    <w:rsid w:val="005872DA"/>
    <w:rsid w:val="00597208"/>
    <w:rsid w:val="005A2482"/>
    <w:rsid w:val="005A5C77"/>
    <w:rsid w:val="005C5A22"/>
    <w:rsid w:val="00647D7D"/>
    <w:rsid w:val="00650ADE"/>
    <w:rsid w:val="006D00CB"/>
    <w:rsid w:val="006D6162"/>
    <w:rsid w:val="00733BBD"/>
    <w:rsid w:val="007B339A"/>
    <w:rsid w:val="007E53CB"/>
    <w:rsid w:val="007E7B45"/>
    <w:rsid w:val="007F5ED9"/>
    <w:rsid w:val="007F6A78"/>
    <w:rsid w:val="00804D44"/>
    <w:rsid w:val="00811D69"/>
    <w:rsid w:val="008230D5"/>
    <w:rsid w:val="00837CD1"/>
    <w:rsid w:val="008A77D9"/>
    <w:rsid w:val="008C0E39"/>
    <w:rsid w:val="008D210F"/>
    <w:rsid w:val="008E073D"/>
    <w:rsid w:val="008E36E4"/>
    <w:rsid w:val="008F40A7"/>
    <w:rsid w:val="00943F1D"/>
    <w:rsid w:val="00955877"/>
    <w:rsid w:val="0097703E"/>
    <w:rsid w:val="00985316"/>
    <w:rsid w:val="009B3A26"/>
    <w:rsid w:val="009B7D89"/>
    <w:rsid w:val="009E23B9"/>
    <w:rsid w:val="00A15104"/>
    <w:rsid w:val="00A31CFD"/>
    <w:rsid w:val="00A332A1"/>
    <w:rsid w:val="00A40E1B"/>
    <w:rsid w:val="00A8631C"/>
    <w:rsid w:val="00AA1168"/>
    <w:rsid w:val="00AA1C2D"/>
    <w:rsid w:val="00AB7036"/>
    <w:rsid w:val="00AC007F"/>
    <w:rsid w:val="00AC32C2"/>
    <w:rsid w:val="00AE2602"/>
    <w:rsid w:val="00AE6AEB"/>
    <w:rsid w:val="00AF2E7B"/>
    <w:rsid w:val="00B21F41"/>
    <w:rsid w:val="00B26480"/>
    <w:rsid w:val="00B37514"/>
    <w:rsid w:val="00B51A0D"/>
    <w:rsid w:val="00B51AE1"/>
    <w:rsid w:val="00B71F5E"/>
    <w:rsid w:val="00B83C32"/>
    <w:rsid w:val="00BD5B32"/>
    <w:rsid w:val="00BF0C7F"/>
    <w:rsid w:val="00C80D72"/>
    <w:rsid w:val="00C9092D"/>
    <w:rsid w:val="00CB7D93"/>
    <w:rsid w:val="00CD2A63"/>
    <w:rsid w:val="00CE0480"/>
    <w:rsid w:val="00CF1397"/>
    <w:rsid w:val="00CF7F07"/>
    <w:rsid w:val="00D0389E"/>
    <w:rsid w:val="00D27D0C"/>
    <w:rsid w:val="00D44BE3"/>
    <w:rsid w:val="00D9232F"/>
    <w:rsid w:val="00DD164A"/>
    <w:rsid w:val="00DE559F"/>
    <w:rsid w:val="00DF0D3E"/>
    <w:rsid w:val="00E02A18"/>
    <w:rsid w:val="00E13CC5"/>
    <w:rsid w:val="00E14568"/>
    <w:rsid w:val="00E158D5"/>
    <w:rsid w:val="00E21642"/>
    <w:rsid w:val="00E35088"/>
    <w:rsid w:val="00E45061"/>
    <w:rsid w:val="00E609FA"/>
    <w:rsid w:val="00E622F2"/>
    <w:rsid w:val="00E956C4"/>
    <w:rsid w:val="00ED2BD4"/>
    <w:rsid w:val="00EE20D0"/>
    <w:rsid w:val="00F100D7"/>
    <w:rsid w:val="00F9201E"/>
    <w:rsid w:val="00FB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Lgende"/>
    <w:next w:val="Normal"/>
    <w:link w:val="Titre1Car"/>
    <w:uiPriority w:val="9"/>
    <w:qFormat/>
    <w:rsid w:val="00436D44"/>
    <w:pPr>
      <w:outlineLvl w:val="0"/>
    </w:pPr>
    <w:rPr>
      <w:color w:val="auto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qFormat/>
    <w:rsid w:val="009B3A26"/>
    <w:pPr>
      <w:spacing w:line="240" w:lineRule="auto"/>
    </w:pPr>
    <w:rPr>
      <w:b/>
      <w:bCs/>
      <w:color w:val="4F81BD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B3A26"/>
    <w:rPr>
      <w:rFonts w:ascii="Tahoma" w:hAnsi="Tahoma" w:cs="Tahoma"/>
      <w:sz w:val="16"/>
      <w:szCs w:val="16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9B3A2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B3A26"/>
    <w:rPr>
      <w:rFonts w:ascii="Cambria" w:eastAsia="MS Gothic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re1Car">
    <w:name w:val="Titre 1 Car"/>
    <w:link w:val="Titre1"/>
    <w:uiPriority w:val="9"/>
    <w:rsid w:val="00436D44"/>
    <w:rPr>
      <w:b/>
      <w:bCs/>
      <w:sz w:val="18"/>
      <w:szCs w:val="18"/>
      <w:lang w:val="en-US" w:eastAsia="en-US"/>
    </w:rPr>
  </w:style>
  <w:style w:type="paragraph" w:customStyle="1" w:styleId="En-ttedetabledesmatires1">
    <w:name w:val="En-tête de table des matières1"/>
    <w:basedOn w:val="Titre1"/>
    <w:next w:val="Normal"/>
    <w:uiPriority w:val="39"/>
    <w:semiHidden/>
    <w:unhideWhenUsed/>
    <w:qFormat/>
    <w:rsid w:val="009B3A26"/>
    <w:pPr>
      <w:keepLines/>
      <w:spacing w:before="480" w:after="0"/>
      <w:outlineLvl w:val="9"/>
    </w:pPr>
    <w:rPr>
      <w:color w:val="365F91"/>
      <w:sz w:val="28"/>
      <w:szCs w:val="28"/>
      <w:lang w:eastAsia="fr-FR"/>
    </w:rPr>
  </w:style>
  <w:style w:type="table" w:styleId="Grillemoyenne3">
    <w:name w:val="Medium Grid 3"/>
    <w:basedOn w:val="TableauNormal"/>
    <w:uiPriority w:val="60"/>
    <w:rsid w:val="00943F1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436D44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36D4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436D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Lgende"/>
    <w:next w:val="Normal"/>
    <w:link w:val="Titre1Car"/>
    <w:uiPriority w:val="9"/>
    <w:qFormat/>
    <w:rsid w:val="00436D44"/>
    <w:pPr>
      <w:outlineLvl w:val="0"/>
    </w:pPr>
    <w:rPr>
      <w:color w:val="auto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qFormat/>
    <w:rsid w:val="009B3A26"/>
    <w:pPr>
      <w:spacing w:line="240" w:lineRule="auto"/>
    </w:pPr>
    <w:rPr>
      <w:b/>
      <w:bCs/>
      <w:color w:val="4F81BD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B3A26"/>
    <w:rPr>
      <w:rFonts w:ascii="Tahoma" w:hAnsi="Tahoma" w:cs="Tahoma"/>
      <w:sz w:val="16"/>
      <w:szCs w:val="16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9B3A2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B3A26"/>
    <w:rPr>
      <w:rFonts w:ascii="Cambria" w:eastAsia="MS Gothic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re1Car">
    <w:name w:val="Titre 1 Car"/>
    <w:link w:val="Titre1"/>
    <w:uiPriority w:val="9"/>
    <w:rsid w:val="00436D44"/>
    <w:rPr>
      <w:b/>
      <w:bCs/>
      <w:sz w:val="18"/>
      <w:szCs w:val="18"/>
      <w:lang w:val="en-US" w:eastAsia="en-US"/>
    </w:rPr>
  </w:style>
  <w:style w:type="paragraph" w:customStyle="1" w:styleId="En-ttedetabledesmatires1">
    <w:name w:val="En-tête de table des matières1"/>
    <w:basedOn w:val="Titre1"/>
    <w:next w:val="Normal"/>
    <w:uiPriority w:val="39"/>
    <w:semiHidden/>
    <w:unhideWhenUsed/>
    <w:qFormat/>
    <w:rsid w:val="009B3A26"/>
    <w:pPr>
      <w:keepLines/>
      <w:spacing w:before="480" w:after="0"/>
      <w:outlineLvl w:val="9"/>
    </w:pPr>
    <w:rPr>
      <w:color w:val="365F91"/>
      <w:sz w:val="28"/>
      <w:szCs w:val="28"/>
      <w:lang w:eastAsia="fr-FR"/>
    </w:rPr>
  </w:style>
  <w:style w:type="table" w:styleId="Grillemoyenne3">
    <w:name w:val="Medium Grid 3"/>
    <w:basedOn w:val="TableauNormal"/>
    <w:uiPriority w:val="60"/>
    <w:rsid w:val="00943F1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436D44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36D4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436D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D017E-7FD9-4DF6-BEB2-DFA8D73C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1238</Words>
  <Characters>6812</Characters>
  <Application>Microsoft Office Word</Application>
  <DocSecurity>4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Chru-Lille</Company>
  <LinksUpToDate>false</LinksUpToDate>
  <CharactersWithSpaces>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DUPLOYEZ Nicolas</dc:creator>
  <cp:lastModifiedBy>LAPILLONNE Hélène</cp:lastModifiedBy>
  <cp:revision>2</cp:revision>
  <cp:lastPrinted>2017-06-29T13:52:00Z</cp:lastPrinted>
  <dcterms:created xsi:type="dcterms:W3CDTF">2017-12-06T14:41:00Z</dcterms:created>
  <dcterms:modified xsi:type="dcterms:W3CDTF">2017-12-06T14:41:00Z</dcterms:modified>
</cp:coreProperties>
</file>