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D" w:rsidRDefault="007A017D" w:rsidP="007A017D">
      <w:pPr>
        <w:bidi w:val="0"/>
      </w:pPr>
      <w:r>
        <w:t>References of excluded studies</w:t>
      </w:r>
    </w:p>
    <w:p w:rsidR="0067490F" w:rsidRDefault="007A017D" w:rsidP="0067490F">
      <w:pPr>
        <w:pStyle w:val="ListParagraph"/>
        <w:numPr>
          <w:ilvl w:val="0"/>
          <w:numId w:val="1"/>
        </w:numPr>
        <w:bidi w:val="0"/>
        <w:spacing w:after="0"/>
        <w:rPr>
          <w:rFonts w:cstheme="minorHAnsi"/>
        </w:rPr>
      </w:pPr>
      <w:r>
        <w:t xml:space="preserve">Chang, J. E., H. Li, M. R. Smith, R. D. </w:t>
      </w:r>
      <w:proofErr w:type="spellStart"/>
      <w:r>
        <w:t>Gascoyne</w:t>
      </w:r>
      <w:proofErr w:type="spellEnd"/>
      <w:r>
        <w:t xml:space="preserve">, E. M. </w:t>
      </w:r>
      <w:proofErr w:type="spellStart"/>
      <w:r>
        <w:t>Paietta</w:t>
      </w:r>
      <w:proofErr w:type="spellEnd"/>
      <w:r>
        <w:t xml:space="preserve">, D. T. Yang, R. H. </w:t>
      </w:r>
      <w:proofErr w:type="spellStart"/>
      <w:r>
        <w:t>Advani</w:t>
      </w:r>
      <w:proofErr w:type="spellEnd"/>
      <w:r>
        <w:t xml:space="preserve">, S. J. Horning and B. S. </w:t>
      </w:r>
      <w:proofErr w:type="spellStart"/>
      <w:r>
        <w:t>Kahl</w:t>
      </w:r>
      <w:proofErr w:type="spellEnd"/>
      <w:r>
        <w:t xml:space="preserve"> (2014). "</w:t>
      </w:r>
      <w:r w:rsidRPr="0067490F">
        <w:rPr>
          <w:rFonts w:cstheme="minorHAnsi"/>
        </w:rPr>
        <w:t xml:space="preserve">Phase 2 study of </w:t>
      </w:r>
      <w:proofErr w:type="spellStart"/>
      <w:r w:rsidRPr="0067490F">
        <w:rPr>
          <w:rFonts w:cstheme="minorHAnsi"/>
        </w:rPr>
        <w:t>VcR</w:t>
      </w:r>
      <w:proofErr w:type="spellEnd"/>
      <w:r w:rsidRPr="0067490F">
        <w:rPr>
          <w:rFonts w:cstheme="minorHAnsi"/>
        </w:rPr>
        <w:t>-CVAD with maintenance rituximab for untreated mantle cell lymphoma: an Eastern Cooperative Oncology Group study (E1405)." Blood 123(11): 1665-1673.</w:t>
      </w:r>
      <w:r w:rsidR="0067490F" w:rsidRPr="0067490F">
        <w:rPr>
          <w:rFonts w:cstheme="minorHAnsi"/>
        </w:rPr>
        <w:t xml:space="preserve"> </w:t>
      </w:r>
    </w:p>
    <w:p w:rsidR="0067490F" w:rsidRPr="0067490F" w:rsidRDefault="0067490F" w:rsidP="0067490F">
      <w:pPr>
        <w:pStyle w:val="ListParagraph"/>
        <w:numPr>
          <w:ilvl w:val="0"/>
          <w:numId w:val="1"/>
        </w:numPr>
        <w:bidi w:val="0"/>
        <w:spacing w:after="0"/>
        <w:rPr>
          <w:rFonts w:cstheme="minorHAnsi"/>
        </w:rPr>
      </w:pPr>
      <w:r w:rsidRPr="0067490F">
        <w:rPr>
          <w:rFonts w:cstheme="minorHAnsi"/>
        </w:rPr>
        <w:t xml:space="preserve">Dietrich S, </w:t>
      </w:r>
      <w:proofErr w:type="spellStart"/>
      <w:r w:rsidRPr="0067490F">
        <w:rPr>
          <w:rFonts w:cstheme="minorHAnsi"/>
        </w:rPr>
        <w:t>Weidle</w:t>
      </w:r>
      <w:proofErr w:type="spellEnd"/>
      <w:r w:rsidRPr="0067490F">
        <w:rPr>
          <w:rFonts w:cstheme="minorHAnsi"/>
        </w:rPr>
        <w:t xml:space="preserve"> J, </w:t>
      </w:r>
      <w:proofErr w:type="spellStart"/>
      <w:r w:rsidRPr="0067490F">
        <w:rPr>
          <w:rFonts w:cstheme="minorHAnsi"/>
        </w:rPr>
        <w:t>Rieger</w:t>
      </w:r>
      <w:proofErr w:type="spellEnd"/>
      <w:r w:rsidRPr="0067490F">
        <w:rPr>
          <w:rFonts w:cstheme="minorHAnsi"/>
        </w:rPr>
        <w:t xml:space="preserve"> M, et al. Rituximab maintenance therapy after autologous stem cell transplantation prolongs progression-free survival in patients with mantle cell lymphoma. Leukemia 2014;28:708-9.</w:t>
      </w:r>
    </w:p>
    <w:p w:rsidR="007A017D" w:rsidRDefault="007A017D" w:rsidP="007A017D">
      <w:pPr>
        <w:pStyle w:val="ListParagraph"/>
        <w:numPr>
          <w:ilvl w:val="0"/>
          <w:numId w:val="1"/>
        </w:numPr>
        <w:bidi w:val="0"/>
      </w:pPr>
      <w:r w:rsidRPr="0067490F">
        <w:rPr>
          <w:rFonts w:cstheme="minorHAnsi"/>
        </w:rPr>
        <w:t xml:space="preserve">Eve, H. E., S. Carey, S. J. Richardson, C. C. </w:t>
      </w:r>
      <w:proofErr w:type="spellStart"/>
      <w:r w:rsidRPr="0067490F">
        <w:rPr>
          <w:rFonts w:cstheme="minorHAnsi"/>
        </w:rPr>
        <w:t>Heise</w:t>
      </w:r>
      <w:proofErr w:type="spellEnd"/>
      <w:r w:rsidRPr="0067490F">
        <w:rPr>
          <w:rFonts w:cstheme="minorHAnsi"/>
        </w:rPr>
        <w:t xml:space="preserve">, V. </w:t>
      </w:r>
      <w:proofErr w:type="spellStart"/>
      <w:r w:rsidRPr="0067490F">
        <w:rPr>
          <w:rFonts w:cstheme="minorHAnsi"/>
        </w:rPr>
        <w:t>Mamidipudi</w:t>
      </w:r>
      <w:proofErr w:type="spellEnd"/>
      <w:r w:rsidRPr="0067490F">
        <w:rPr>
          <w:rFonts w:cstheme="minorHAnsi"/>
        </w:rPr>
        <w:t>, T. Shi</w:t>
      </w:r>
      <w:r>
        <w:t xml:space="preserve">, J. A. Radford, R. L. Auer, S. H. Bullard and S. A. Rule (2012). "Single-agent </w:t>
      </w:r>
      <w:proofErr w:type="spellStart"/>
      <w:r>
        <w:t>lenalidomide</w:t>
      </w:r>
      <w:proofErr w:type="spellEnd"/>
      <w:r>
        <w:t xml:space="preserve"> in relapsed/refractory mantle cell lymphoma: results from a UK phase II study suggest activity and possible gender differences." Br J </w:t>
      </w:r>
      <w:proofErr w:type="spellStart"/>
      <w:r>
        <w:t>Haematol</w:t>
      </w:r>
      <w:proofErr w:type="spellEnd"/>
      <w:r>
        <w:t xml:space="preserve"> 159(2): 154-163.</w:t>
      </w:r>
    </w:p>
    <w:p w:rsidR="007A017D" w:rsidRDefault="007A017D" w:rsidP="007A017D">
      <w:pPr>
        <w:pStyle w:val="ListParagraph"/>
        <w:numPr>
          <w:ilvl w:val="0"/>
          <w:numId w:val="1"/>
        </w:numPr>
        <w:bidi w:val="0"/>
      </w:pPr>
      <w:r>
        <w:t xml:space="preserve">Sanchez-Gonzalez, B., E. </w:t>
      </w:r>
      <w:proofErr w:type="spellStart"/>
      <w:r>
        <w:t>Gimeno</w:t>
      </w:r>
      <w:proofErr w:type="spellEnd"/>
      <w:r>
        <w:t>, F. Garcia-</w:t>
      </w:r>
      <w:proofErr w:type="spellStart"/>
      <w:r>
        <w:t>Pallarols</w:t>
      </w:r>
      <w:proofErr w:type="spellEnd"/>
      <w:r>
        <w:t xml:space="preserve">, A. </w:t>
      </w:r>
      <w:proofErr w:type="spellStart"/>
      <w:r>
        <w:t>Ancochea</w:t>
      </w:r>
      <w:proofErr w:type="spellEnd"/>
      <w:r>
        <w:t xml:space="preserve"> and A. </w:t>
      </w:r>
      <w:proofErr w:type="spellStart"/>
      <w:r>
        <w:t>Salar</w:t>
      </w:r>
      <w:proofErr w:type="spellEnd"/>
      <w:r>
        <w:t xml:space="preserve"> (2014). "Usefulness of second rituximab maintenance after relapse in patients with follicular and mantle cell lymphoma." </w:t>
      </w:r>
      <w:proofErr w:type="spellStart"/>
      <w:r>
        <w:t>Leuk</w:t>
      </w:r>
      <w:proofErr w:type="spellEnd"/>
      <w:r>
        <w:t xml:space="preserve"> Lymphoma 55(10): 2384-2386.</w:t>
      </w:r>
    </w:p>
    <w:p w:rsidR="007A017D" w:rsidRDefault="007A017D" w:rsidP="007A017D">
      <w:pPr>
        <w:pStyle w:val="ListParagraph"/>
        <w:numPr>
          <w:ilvl w:val="0"/>
          <w:numId w:val="1"/>
        </w:numPr>
        <w:bidi w:val="0"/>
        <w:rPr>
          <w:rtl/>
        </w:rPr>
      </w:pPr>
      <w:r>
        <w:t xml:space="preserve">Schreiber, S., A. </w:t>
      </w:r>
      <w:proofErr w:type="spellStart"/>
      <w:r>
        <w:t>Hoellein</w:t>
      </w:r>
      <w:proofErr w:type="spellEnd"/>
      <w:r>
        <w:t xml:space="preserve">, T. Decker, S. </w:t>
      </w:r>
      <w:proofErr w:type="spellStart"/>
      <w:r>
        <w:t>Jilg</w:t>
      </w:r>
      <w:proofErr w:type="spellEnd"/>
      <w:r>
        <w:t xml:space="preserve">, M. </w:t>
      </w:r>
      <w:proofErr w:type="spellStart"/>
      <w:r>
        <w:t>Dreyling</w:t>
      </w:r>
      <w:proofErr w:type="spellEnd"/>
      <w:r>
        <w:t xml:space="preserve">, C. </w:t>
      </w:r>
      <w:proofErr w:type="spellStart"/>
      <w:r>
        <w:t>Peschel</w:t>
      </w:r>
      <w:proofErr w:type="spellEnd"/>
      <w:r>
        <w:t xml:space="preserve"> and U. Keller (2015). "</w:t>
      </w:r>
      <w:proofErr w:type="spellStart"/>
      <w:r>
        <w:t>Everolimus</w:t>
      </w:r>
      <w:proofErr w:type="spellEnd"/>
      <w:r>
        <w:t xml:space="preserve"> maintenance in patients with mantle cell lymphoma not eligible for intensive therapy: results of a prematurely closed phase 2 study." </w:t>
      </w:r>
      <w:proofErr w:type="spellStart"/>
      <w:r>
        <w:t>Leuk</w:t>
      </w:r>
      <w:proofErr w:type="spellEnd"/>
      <w:r>
        <w:t xml:space="preserve"> Lymphoma 56(11): 3227-3229.</w:t>
      </w:r>
    </w:p>
    <w:p w:rsidR="007A017D" w:rsidRDefault="007A017D" w:rsidP="007A017D">
      <w:pPr>
        <w:pStyle w:val="ListParagraph"/>
        <w:numPr>
          <w:ilvl w:val="0"/>
          <w:numId w:val="1"/>
        </w:numPr>
        <w:bidi w:val="0"/>
      </w:pPr>
      <w:r>
        <w:t xml:space="preserve">Shin, D. Y., S. J. Kim, D. H. Yoon, Y. Park, J. H. Kong, J. A. Kim, B. S. Kim, H. J. Kim, J. H. Won, S. K. Park and W. S. Kim (2016). "Results of a phase II study of </w:t>
      </w:r>
      <w:proofErr w:type="spellStart"/>
      <w:r>
        <w:t>vorinostat</w:t>
      </w:r>
      <w:proofErr w:type="spellEnd"/>
      <w:r>
        <w:t xml:space="preserve"> in combination with intravenous </w:t>
      </w:r>
      <w:proofErr w:type="spellStart"/>
      <w:r>
        <w:t>fludarabine</w:t>
      </w:r>
      <w:proofErr w:type="spellEnd"/>
      <w:r>
        <w:t xml:space="preserve">, </w:t>
      </w:r>
      <w:proofErr w:type="spellStart"/>
      <w:r>
        <w:t>mitoxantrone</w:t>
      </w:r>
      <w:proofErr w:type="spellEnd"/>
      <w:r>
        <w:t xml:space="preserve">, and dexamethasone in patients with relapsed or refractory mantle cell lymphoma: an interim analysis." Cancer </w:t>
      </w:r>
      <w:proofErr w:type="spellStart"/>
      <w:r>
        <w:t>Chemother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77(4): 865-873.</w:t>
      </w:r>
    </w:p>
    <w:p w:rsidR="007A017D" w:rsidRPr="00D2667C" w:rsidRDefault="007A017D" w:rsidP="007A017D">
      <w:pPr>
        <w:pStyle w:val="ListParagraph"/>
        <w:numPr>
          <w:ilvl w:val="0"/>
          <w:numId w:val="1"/>
        </w:numPr>
        <w:bidi w:val="0"/>
        <w:rPr>
          <w:rFonts w:cstheme="minorHAnsi"/>
        </w:rPr>
      </w:pPr>
      <w:r>
        <w:t xml:space="preserve">Till, B. G., H. Li, S. H. Bernstein, R. I. Fisher, W. R. </w:t>
      </w:r>
      <w:proofErr w:type="spellStart"/>
      <w:r>
        <w:t>Burack</w:t>
      </w:r>
      <w:proofErr w:type="spellEnd"/>
      <w:r>
        <w:t xml:space="preserve">, L. M. </w:t>
      </w:r>
      <w:proofErr w:type="spellStart"/>
      <w:r>
        <w:t>Rimsza</w:t>
      </w:r>
      <w:proofErr w:type="spellEnd"/>
      <w:r>
        <w:t xml:space="preserve">, J. D. Floyd, M. A. </w:t>
      </w:r>
      <w:proofErr w:type="spellStart"/>
      <w:r>
        <w:t>DaSilva</w:t>
      </w:r>
      <w:proofErr w:type="spellEnd"/>
      <w:r>
        <w:t xml:space="preserve">, D. F. Moore, Jr., O. </w:t>
      </w:r>
      <w:proofErr w:type="spellStart"/>
      <w:r>
        <w:t>Pozdnyakova</w:t>
      </w:r>
      <w:proofErr w:type="spellEnd"/>
      <w:r>
        <w:t xml:space="preserve">, S. M. Smith, M. LeBlanc and J. W. Friedberg (2016). "Phase II trial of R-CHOP plus </w:t>
      </w:r>
      <w:proofErr w:type="spellStart"/>
      <w:r>
        <w:t>bortezomib</w:t>
      </w:r>
      <w:proofErr w:type="spellEnd"/>
      <w:r>
        <w:t xml:space="preserve"> induction therapy followed by </w:t>
      </w:r>
      <w:proofErr w:type="spellStart"/>
      <w:r>
        <w:t>bortezomib</w:t>
      </w:r>
      <w:proofErr w:type="spellEnd"/>
      <w:r>
        <w:t xml:space="preserve"> maintenance for newly diagnosed mantle cell lymphoma: </w:t>
      </w:r>
      <w:r w:rsidRPr="00D2667C">
        <w:rPr>
          <w:rFonts w:cstheme="minorHAnsi"/>
        </w:rPr>
        <w:t xml:space="preserve">SWOG S0601." Br J </w:t>
      </w:r>
      <w:proofErr w:type="spellStart"/>
      <w:r w:rsidRPr="00D2667C">
        <w:rPr>
          <w:rFonts w:cstheme="minorHAnsi"/>
        </w:rPr>
        <w:t>Haematol</w:t>
      </w:r>
      <w:proofErr w:type="spellEnd"/>
      <w:r w:rsidRPr="00D2667C">
        <w:rPr>
          <w:rFonts w:cstheme="minorHAnsi"/>
        </w:rPr>
        <w:t xml:space="preserve"> 172(2): 208-218.</w:t>
      </w:r>
    </w:p>
    <w:p w:rsidR="00D2667C" w:rsidRPr="00D2667C" w:rsidRDefault="00D2667C" w:rsidP="00D2667C">
      <w:pPr>
        <w:pStyle w:val="ListParagraph"/>
        <w:numPr>
          <w:ilvl w:val="0"/>
          <w:numId w:val="1"/>
        </w:numPr>
        <w:bidi w:val="0"/>
        <w:rPr>
          <w:rFonts w:cstheme="minorHAnsi"/>
        </w:rPr>
      </w:pPr>
      <w:r w:rsidRPr="00D2667C">
        <w:rPr>
          <w:rFonts w:cstheme="minorHAnsi"/>
          <w:color w:val="000000"/>
          <w:shd w:val="clear" w:color="auto" w:fill="FFFFFF"/>
        </w:rPr>
        <w:t xml:space="preserve">Yan F, </w:t>
      </w:r>
      <w:proofErr w:type="spellStart"/>
      <w:r w:rsidRPr="00D2667C">
        <w:rPr>
          <w:rFonts w:cstheme="minorHAnsi"/>
          <w:color w:val="000000"/>
          <w:shd w:val="clear" w:color="auto" w:fill="FFFFFF"/>
        </w:rPr>
        <w:t>Gopal</w:t>
      </w:r>
      <w:proofErr w:type="spellEnd"/>
      <w:r w:rsidRPr="00D2667C">
        <w:rPr>
          <w:rFonts w:cstheme="minorHAnsi"/>
          <w:color w:val="000000"/>
          <w:shd w:val="clear" w:color="auto" w:fill="FFFFFF"/>
        </w:rPr>
        <w:t xml:space="preserve"> AK, Graf SA. Targeted Drugs as Maintenance Therapy after Autologous Stem Cell Transplantation in Patients with Mantle Cell Lymphoma. Costa LJ, ed. </w:t>
      </w:r>
      <w:r w:rsidRPr="00D2667C">
        <w:rPr>
          <w:rFonts w:cstheme="minorHAnsi"/>
          <w:i/>
          <w:iCs/>
          <w:color w:val="000000"/>
          <w:shd w:val="clear" w:color="auto" w:fill="FFFFFF"/>
        </w:rPr>
        <w:t>Pharmaceuticals</w:t>
      </w:r>
      <w:r w:rsidRPr="00D2667C">
        <w:rPr>
          <w:rFonts w:cstheme="minorHAnsi"/>
          <w:color w:val="000000"/>
          <w:shd w:val="clear" w:color="auto" w:fill="FFFFFF"/>
        </w:rPr>
        <w:t>. 2017</w:t>
      </w:r>
      <w:proofErr w:type="gramStart"/>
      <w:r w:rsidRPr="00D2667C">
        <w:rPr>
          <w:rFonts w:cstheme="minorHAnsi"/>
          <w:color w:val="000000"/>
          <w:shd w:val="clear" w:color="auto" w:fill="FFFFFF"/>
        </w:rPr>
        <w:t>;10</w:t>
      </w:r>
      <w:proofErr w:type="gramEnd"/>
      <w:r w:rsidRPr="00D2667C">
        <w:rPr>
          <w:rFonts w:cstheme="minorHAnsi"/>
          <w:color w:val="000000"/>
          <w:shd w:val="clear" w:color="auto" w:fill="FFFFFF"/>
        </w:rPr>
        <w:t xml:space="preserve">(1):28. </w:t>
      </w:r>
    </w:p>
    <w:p w:rsidR="00121D11" w:rsidRPr="00D2667C" w:rsidRDefault="00121D11" w:rsidP="00D2667C">
      <w:pPr>
        <w:pStyle w:val="ListParagraph"/>
        <w:numPr>
          <w:ilvl w:val="0"/>
          <w:numId w:val="1"/>
        </w:numPr>
        <w:bidi w:val="0"/>
        <w:rPr>
          <w:rFonts w:cstheme="minorHAnsi"/>
        </w:rPr>
      </w:pPr>
      <w:proofErr w:type="spellStart"/>
      <w:r w:rsidRPr="00D2667C">
        <w:rPr>
          <w:rFonts w:cstheme="minorHAnsi"/>
        </w:rPr>
        <w:t>Burki</w:t>
      </w:r>
      <w:proofErr w:type="spellEnd"/>
      <w:r w:rsidRPr="00D2667C">
        <w:rPr>
          <w:rFonts w:cstheme="minorHAnsi"/>
        </w:rPr>
        <w:t xml:space="preserve">, T. K. (2017). "Maintenance rituximab in mantle-cell lymphoma." Lancet </w:t>
      </w:r>
      <w:proofErr w:type="spellStart"/>
      <w:r w:rsidRPr="00D2667C">
        <w:rPr>
          <w:rFonts w:cstheme="minorHAnsi"/>
        </w:rPr>
        <w:t>Oncol</w:t>
      </w:r>
      <w:proofErr w:type="spellEnd"/>
      <w:r w:rsidRPr="00D2667C">
        <w:rPr>
          <w:rFonts w:cstheme="minorHAnsi"/>
        </w:rPr>
        <w:t>.</w:t>
      </w:r>
      <w:r w:rsidR="00D2667C" w:rsidRPr="00D2667C">
        <w:rPr>
          <w:rFonts w:cstheme="minorHAnsi"/>
          <w:color w:val="000000"/>
          <w:shd w:val="clear" w:color="auto" w:fill="FFFFFF"/>
        </w:rPr>
        <w:t xml:space="preserve"> 2017</w:t>
      </w:r>
      <w:proofErr w:type="gramStart"/>
      <w:r w:rsidR="00D2667C" w:rsidRPr="00D2667C">
        <w:rPr>
          <w:rFonts w:cstheme="minorHAnsi"/>
          <w:color w:val="000000"/>
          <w:shd w:val="clear" w:color="auto" w:fill="FFFFFF"/>
        </w:rPr>
        <w:t>;18</w:t>
      </w:r>
      <w:proofErr w:type="gramEnd"/>
      <w:r w:rsidR="00D2667C" w:rsidRPr="00D2667C">
        <w:rPr>
          <w:rFonts w:cstheme="minorHAnsi"/>
          <w:color w:val="000000"/>
          <w:shd w:val="clear" w:color="auto" w:fill="FFFFFF"/>
        </w:rPr>
        <w:t>(11):e647.</w:t>
      </w:r>
    </w:p>
    <w:p w:rsidR="00121D11" w:rsidRDefault="00121D11" w:rsidP="00121D11">
      <w:pPr>
        <w:pStyle w:val="ListParagraph"/>
        <w:bidi w:val="0"/>
      </w:pPr>
    </w:p>
    <w:p w:rsidR="00121D11" w:rsidRDefault="00121D11" w:rsidP="00121D11">
      <w:pPr>
        <w:bidi w:val="0"/>
      </w:pPr>
    </w:p>
    <w:p w:rsidR="00121D11" w:rsidRDefault="00121D11">
      <w:pPr>
        <w:bidi w:val="0"/>
      </w:pPr>
      <w:r>
        <w:br w:type="page"/>
      </w:r>
    </w:p>
    <w:p w:rsidR="00121D11" w:rsidRDefault="00121D11" w:rsidP="00121D11">
      <w:pPr>
        <w:pStyle w:val="NormalWeb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Supplement table: Risk of bias of included trials by domains of the Cochrane's tool</w:t>
      </w: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275"/>
        <w:gridCol w:w="1276"/>
        <w:gridCol w:w="1276"/>
        <w:gridCol w:w="2835"/>
      </w:tblGrid>
      <w:tr w:rsidR="00C3686B" w:rsidTr="00C3686B">
        <w:tc>
          <w:tcPr>
            <w:tcW w:w="1843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Study, author, year</w:t>
            </w:r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Allocation concealment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Sequence generation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Blinding (patients, personnel)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Incomplete outcome data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Selective reporting</w:t>
            </w:r>
          </w:p>
        </w:tc>
        <w:tc>
          <w:tcPr>
            <w:tcW w:w="283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bias</w:t>
            </w:r>
            <w:r w:rsidR="0008051B">
              <w:rPr>
                <w:rFonts w:asciiTheme="majorBidi" w:hAnsiTheme="majorBidi" w:cstheme="majorBidi"/>
              </w:rPr>
              <w:t xml:space="preserve">; </w:t>
            </w:r>
            <w:proofErr w:type="spellStart"/>
            <w:r w:rsidR="00C3686B">
              <w:rPr>
                <w:rFonts w:asciiTheme="majorBidi" w:hAnsiTheme="majorBidi" w:cstheme="majorBidi"/>
              </w:rPr>
              <w:t>Pharma</w:t>
            </w:r>
            <w:proofErr w:type="spellEnd"/>
            <w:r w:rsidR="00C3686B">
              <w:rPr>
                <w:rFonts w:asciiTheme="majorBidi" w:hAnsiTheme="majorBidi" w:cstheme="majorBidi"/>
              </w:rPr>
              <w:t xml:space="preserve"> </w:t>
            </w:r>
            <w:r w:rsidR="0008051B">
              <w:rPr>
                <w:rFonts w:asciiTheme="majorBidi" w:hAnsiTheme="majorBidi" w:cstheme="majorBidi"/>
              </w:rPr>
              <w:t>funding source</w:t>
            </w:r>
          </w:p>
        </w:tc>
      </w:tr>
      <w:tr w:rsidR="00C3686B" w:rsidTr="00C3686B">
        <w:tc>
          <w:tcPr>
            <w:tcW w:w="1843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Doordjuin</w:t>
            </w:r>
            <w:proofErr w:type="spellEnd"/>
            <w:r>
              <w:rPr>
                <w:rFonts w:asciiTheme="majorBidi" w:hAnsiTheme="majorBidi" w:cstheme="majorBidi"/>
              </w:rPr>
              <w:t xml:space="preserve"> 2015</w:t>
            </w:r>
            <w:r w:rsidR="005D15C1" w:rsidRPr="005D15C1">
              <w:rPr>
                <w:rFonts w:asciiTheme="majorBidi" w:hAnsiTheme="majorBidi" w:cstheme="majorBidi"/>
                <w:vertAlign w:val="superscript"/>
              </w:rPr>
              <w:t>21</w:t>
            </w:r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1276" w:type="dxa"/>
          </w:tcPr>
          <w:p w:rsidR="007D3102" w:rsidRDefault="007D3102" w:rsidP="007D3102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F4672F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2835" w:type="dxa"/>
          </w:tcPr>
          <w:p w:rsidR="007D3102" w:rsidRPr="00F4672F" w:rsidRDefault="00C3686B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funding source reported</w:t>
            </w:r>
          </w:p>
        </w:tc>
      </w:tr>
      <w:tr w:rsidR="00C3686B" w:rsidTr="00C3686B">
        <w:tc>
          <w:tcPr>
            <w:tcW w:w="1843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Forstpointer</w:t>
            </w:r>
            <w:proofErr w:type="spellEnd"/>
            <w:r>
              <w:rPr>
                <w:rFonts w:asciiTheme="majorBidi" w:hAnsiTheme="majorBidi" w:cstheme="majorBidi"/>
              </w:rPr>
              <w:t xml:space="preserve"> 2006</w:t>
            </w:r>
            <w:r w:rsidR="005D15C1" w:rsidRPr="005D15C1">
              <w:rPr>
                <w:rFonts w:asciiTheme="majorBidi" w:hAnsiTheme="majorBidi" w:cstheme="majorBidi"/>
                <w:vertAlign w:val="superscript"/>
              </w:rPr>
              <w:t>15</w:t>
            </w:r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947B95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947B95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68725C"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1076C6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F4672F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2835" w:type="dxa"/>
          </w:tcPr>
          <w:p w:rsidR="007D3102" w:rsidRPr="00F4672F" w:rsidRDefault="00C3686B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</w:tc>
      </w:tr>
      <w:tr w:rsidR="00C3686B" w:rsidTr="00C3686B">
        <w:tc>
          <w:tcPr>
            <w:tcW w:w="1843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Ghielmini</w:t>
            </w:r>
            <w:proofErr w:type="spellEnd"/>
            <w:r>
              <w:rPr>
                <w:rFonts w:asciiTheme="majorBidi" w:hAnsiTheme="majorBidi" w:cstheme="majorBidi"/>
              </w:rPr>
              <w:t xml:space="preserve"> 2005</w:t>
            </w:r>
            <w:r w:rsidR="005D15C1" w:rsidRPr="005D15C1">
              <w:rPr>
                <w:rFonts w:asciiTheme="majorBidi" w:hAnsiTheme="majorBidi" w:cstheme="majorBidi"/>
                <w:vertAlign w:val="superscript"/>
              </w:rPr>
              <w:t>16-17</w:t>
            </w:r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947B95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947B95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68725C"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1076C6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F4672F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2835" w:type="dxa"/>
          </w:tcPr>
          <w:p w:rsidR="007D3102" w:rsidRPr="00F4672F" w:rsidRDefault="00C3686B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funding source reported</w:t>
            </w:r>
          </w:p>
        </w:tc>
      </w:tr>
      <w:tr w:rsidR="00C3686B" w:rsidTr="00C3686B">
        <w:tc>
          <w:tcPr>
            <w:tcW w:w="1843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Kluin-Nelemans</w:t>
            </w:r>
            <w:proofErr w:type="spellEnd"/>
            <w:r>
              <w:rPr>
                <w:rFonts w:asciiTheme="majorBidi" w:hAnsiTheme="majorBidi" w:cstheme="majorBidi"/>
              </w:rPr>
              <w:t xml:space="preserve"> 2012</w:t>
            </w:r>
            <w:r w:rsidR="005D15C1" w:rsidRPr="005D15C1">
              <w:rPr>
                <w:rFonts w:asciiTheme="majorBidi" w:hAnsiTheme="majorBidi" w:cstheme="majorBidi"/>
                <w:vertAlign w:val="superscript"/>
              </w:rPr>
              <w:t>18</w:t>
            </w:r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947B95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947B95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68725C"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1076C6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F4672F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2835" w:type="dxa"/>
          </w:tcPr>
          <w:p w:rsidR="007D3102" w:rsidRPr="00F4672F" w:rsidRDefault="00A014C0" w:rsidP="006E2912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Roche</w:t>
            </w:r>
            <w:r w:rsidR="006E2912">
              <w:rPr>
                <w:rFonts w:asciiTheme="majorBidi" w:hAnsiTheme="majorBidi" w:cstheme="majorBidi"/>
              </w:rPr>
              <w:t xml:space="preserve"> Pharmaceuticals, Bayer Schering </w:t>
            </w:r>
            <w:proofErr w:type="spellStart"/>
            <w:r w:rsidR="006E2912">
              <w:rPr>
                <w:rFonts w:asciiTheme="majorBidi" w:hAnsiTheme="majorBidi" w:cstheme="majorBidi"/>
              </w:rPr>
              <w:t>Pharma</w:t>
            </w:r>
            <w:proofErr w:type="spellEnd"/>
            <w:r w:rsidR="006E2912">
              <w:rPr>
                <w:rFonts w:asciiTheme="majorBidi" w:hAnsiTheme="majorBidi" w:cstheme="majorBidi"/>
              </w:rPr>
              <w:t>, Schering-Plough</w:t>
            </w:r>
          </w:p>
        </w:tc>
      </w:tr>
      <w:tr w:rsidR="00C3686B" w:rsidTr="00C3686B">
        <w:trPr>
          <w:trHeight w:val="1062"/>
        </w:trPr>
        <w:tc>
          <w:tcPr>
            <w:tcW w:w="1843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LeGouill</w:t>
            </w:r>
            <w:proofErr w:type="spellEnd"/>
            <w:r>
              <w:rPr>
                <w:rFonts w:asciiTheme="majorBidi" w:hAnsiTheme="majorBidi" w:cstheme="majorBidi"/>
              </w:rPr>
              <w:t xml:space="preserve"> 2017</w:t>
            </w:r>
            <w:r w:rsidR="005D15C1" w:rsidRPr="005D15C1">
              <w:rPr>
                <w:rFonts w:asciiTheme="majorBidi" w:hAnsiTheme="majorBidi" w:cstheme="majorBidi"/>
                <w:vertAlign w:val="superscript"/>
              </w:rPr>
              <w:t>19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0F1E3A"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0F1E3A"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68725C"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1076C6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F4672F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2835" w:type="dxa"/>
          </w:tcPr>
          <w:p w:rsidR="007D3102" w:rsidRPr="00F4672F" w:rsidRDefault="00A014C0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Roche</w:t>
            </w:r>
            <w:r w:rsidR="006E2912">
              <w:rPr>
                <w:rFonts w:asciiTheme="majorBidi" w:hAnsiTheme="majorBidi" w:cstheme="majorBidi"/>
              </w:rPr>
              <w:t>, Amgen</w:t>
            </w:r>
          </w:p>
        </w:tc>
      </w:tr>
      <w:tr w:rsidR="00C3686B" w:rsidTr="00C3686B">
        <w:tc>
          <w:tcPr>
            <w:tcW w:w="1843" w:type="dxa"/>
          </w:tcPr>
          <w:p w:rsidR="007D3102" w:rsidRDefault="007D3102" w:rsidP="005D15C1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Rummel</w:t>
            </w:r>
            <w:proofErr w:type="spellEnd"/>
            <w:r>
              <w:rPr>
                <w:rFonts w:asciiTheme="majorBidi" w:hAnsiTheme="majorBidi" w:cstheme="majorBidi"/>
              </w:rPr>
              <w:t xml:space="preserve"> 2016</w:t>
            </w:r>
            <w:r w:rsidR="005D15C1">
              <w:rPr>
                <w:rFonts w:asciiTheme="majorBidi" w:hAnsiTheme="majorBidi" w:cstheme="majorBidi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0F1E3A"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0F1E3A"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1275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68725C"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1076C6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1276" w:type="dxa"/>
          </w:tcPr>
          <w:p w:rsidR="007D3102" w:rsidRDefault="007D3102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 w:rsidRPr="00F4672F">
              <w:rPr>
                <w:rFonts w:asciiTheme="majorBidi" w:hAnsiTheme="majorBidi" w:cstheme="majorBidi"/>
              </w:rPr>
              <w:t xml:space="preserve">Low risk </w:t>
            </w:r>
          </w:p>
        </w:tc>
        <w:tc>
          <w:tcPr>
            <w:tcW w:w="2835" w:type="dxa"/>
          </w:tcPr>
          <w:p w:rsidR="007D3102" w:rsidRPr="00F4672F" w:rsidRDefault="00C3686B" w:rsidP="006A6005">
            <w:pPr>
              <w:pStyle w:val="NormalWeb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funding source reported</w:t>
            </w:r>
          </w:p>
        </w:tc>
      </w:tr>
    </w:tbl>
    <w:p w:rsidR="00121D11" w:rsidRDefault="00121D11" w:rsidP="00121D11">
      <w:pPr>
        <w:bidi w:val="0"/>
      </w:pPr>
    </w:p>
    <w:p w:rsidR="0067490F" w:rsidRDefault="0067490F">
      <w:pPr>
        <w:bidi w:val="0"/>
      </w:pPr>
      <w:r>
        <w:br w:type="page"/>
      </w:r>
    </w:p>
    <w:p w:rsidR="0067490F" w:rsidRDefault="0067490F" w:rsidP="0067490F">
      <w:pPr>
        <w:bidi w:val="0"/>
      </w:pPr>
      <w:r>
        <w:lastRenderedPageBreak/>
        <w:t>Figure: Pooled progression free survival</w:t>
      </w:r>
      <w:r w:rsidR="007D3102">
        <w:t xml:space="preserve"> with rituximab maintenance compa</w:t>
      </w:r>
      <w:r>
        <w:t xml:space="preserve">red to no maintenance or interferon </w:t>
      </w:r>
      <w:proofErr w:type="spellStart"/>
      <w:r>
        <w:t>alfa</w:t>
      </w:r>
      <w:proofErr w:type="spellEnd"/>
      <w:r>
        <w:t>.</w:t>
      </w:r>
    </w:p>
    <w:p w:rsidR="0067490F" w:rsidRPr="006E2912" w:rsidRDefault="00E0193A" w:rsidP="0067490F">
      <w:pPr>
        <w:bidi w:val="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2E31E82" wp14:editId="274D1068">
            <wp:extent cx="5274310" cy="1424186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90F" w:rsidRPr="006E2912" w:rsidSect="007F76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D86"/>
    <w:multiLevelType w:val="hybridMultilevel"/>
    <w:tmpl w:val="56567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D"/>
    <w:rsid w:val="0004338B"/>
    <w:rsid w:val="0008051B"/>
    <w:rsid w:val="00121D11"/>
    <w:rsid w:val="005D15C1"/>
    <w:rsid w:val="0067490F"/>
    <w:rsid w:val="006E2912"/>
    <w:rsid w:val="007A017D"/>
    <w:rsid w:val="007A5C83"/>
    <w:rsid w:val="007D3102"/>
    <w:rsid w:val="007F761D"/>
    <w:rsid w:val="00A014C0"/>
    <w:rsid w:val="00C3686B"/>
    <w:rsid w:val="00D24B66"/>
    <w:rsid w:val="00D2667C"/>
    <w:rsid w:val="00DE6136"/>
    <w:rsid w:val="00E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1D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D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67490F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490F"/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36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1D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D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67490F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490F"/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3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470</Words>
  <Characters>2897</Characters>
  <Application>Microsoft Office Word</Application>
  <DocSecurity>0</DocSecurity>
  <Lines>76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 Vidal</dc:creator>
  <cp:lastModifiedBy>Liat Vidal</cp:lastModifiedBy>
  <cp:revision>11</cp:revision>
  <dcterms:created xsi:type="dcterms:W3CDTF">2017-12-25T17:42:00Z</dcterms:created>
  <dcterms:modified xsi:type="dcterms:W3CDTF">2018-05-20T16:19:00Z</dcterms:modified>
</cp:coreProperties>
</file>