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200"/>
        <w:jc w:val="both"/>
        <w:rPr>
          <w:sz w:val="28"/>
          <w:szCs w:val="28"/>
        </w:rPr>
      </w:pPr>
      <w:bookmarkStart w:id="0" w:name="__DdeLink__316_2093089795"/>
      <w:r>
        <w:rPr>
          <w:rFonts w:eastAsia="" w:cs="Arial" w:ascii="Arial" w:hAnsi="Arial" w:asciiTheme="minorBidi" w:cstheme="minorBidi" w:eastAsiaTheme="minorEastAsia" w:hAnsiTheme="minorBidi"/>
          <w:b/>
          <w:bCs/>
          <w:color w:val="000000" w:themeColor="text1"/>
          <w:kern w:val="2"/>
          <w:sz w:val="28"/>
          <w:szCs w:val="28"/>
        </w:rPr>
        <w:t xml:space="preserve">Supplementary Figures </w:t>
      </w:r>
      <w:bookmarkEnd w:id="0"/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eastAsiaTheme="minorEastAsia" w:hAnsiTheme="minorBidi"/>
          <w:b/>
          <w:b/>
          <w:bCs/>
          <w:color w:val="000000" w:themeColor="text1"/>
          <w:kern w:val="2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200"/>
        <w:jc w:val="both"/>
        <w:rPr/>
      </w:pPr>
      <w:bookmarkStart w:id="1" w:name="__DdeLink__318_2093089795"/>
      <w:r>
        <w:rPr>
          <w:rFonts w:eastAsia="" w:cs="Arial" w:ascii="Arial" w:hAnsi="Arial" w:asciiTheme="minorBidi" w:cstheme="minorBidi" w:eastAsiaTheme="minorEastAsia" w:hAnsiTheme="minorBidi"/>
          <w:b/>
          <w:bCs/>
          <w:color w:val="000000" w:themeColor="text1"/>
          <w:kern w:val="2"/>
        </w:rPr>
        <w:t>Supplementary Figure S1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: Schematic diagram of the DNA structure of a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 wild-type (WT) and partial tandem duplication of the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 gene. A) The boxes represent an exon, and the number above e</w:t>
      </w:r>
      <w:bookmarkEnd w:id="1"/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ach box represents exon number. The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 xml:space="preserve">KMT2A 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>gene is composed of 36 exons, but for illustration, only the first 13 exons are displayed in the above diagram. The black small arrows</w:t>
      </w:r>
      <w:bookmarkStart w:id="2" w:name="_GoBack"/>
      <w:bookmarkEnd w:id="2"/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 indicate the location of the primers used for the analysis (adapted from Caligiuri et al., 1996). The grey boxes illustrate the exons that are duplicated in an e3-e9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-PTD in the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 gene. The PTD can also involve other exons of the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 gene. B) Representative RT-PCR analyses KMT2A-PTD. The EOL1 cell line carries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KMT2A-PTD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 and served as positive control (1H). The assay limit of detection was determined by diluting the EOL1 cell line (1:10 dilutions (1H-1D (100% - 0.01%)) in HL-60, a cell line without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-PTD. </w:t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hAnsiTheme="minorBidi"/>
          <w:color w:val="000000"/>
          <w:kern w:val="2"/>
        </w:rPr>
      </w:pPr>
      <w:r>
        <w:rPr/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hAnsiTheme="minorBidi"/>
          <w:color w:val="000000"/>
          <w:kern w:val="2"/>
        </w:rPr>
      </w:pPr>
      <w:r>
        <w:rPr/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eastAsiaTheme="minorEastAsia" w:hAnsiTheme="minorBidi"/>
          <w:b/>
          <w:b/>
          <w:bCs/>
          <w:color w:val="000000" w:themeColor="text1"/>
          <w:kern w:val="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0" cy="73780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Web"/>
        <w:spacing w:beforeAutospacing="0" w:before="0" w:after="200"/>
        <w:jc w:val="both"/>
        <w:rPr/>
      </w:pPr>
      <w:r>
        <w:rPr>
          <w:rFonts w:eastAsia="" w:cs="Arial" w:ascii="Arial" w:hAnsi="Arial" w:asciiTheme="minorBidi" w:cstheme="minorBidi" w:eastAsiaTheme="minorEastAsia" w:hAnsiTheme="minorBidi"/>
          <w:b/>
          <w:bCs/>
          <w:color w:val="000000" w:themeColor="text1"/>
          <w:kern w:val="2"/>
        </w:rPr>
        <w:t>Supplementary Figure S2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: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>-PTD AML mutation frequency in study (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>-PTD AML), validation cohort (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-PTD AML), AML reference cohort and t(11q23) AML. The frequencies of concurrent mutations in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-PTD AML study cohort (blue),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-PTD AML validation cohort (green), reference cohort (red) and t(11q23) (purple). </w:t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eastAsiaTheme="minorEastAsia" w:hAnsiTheme="minorBidi"/>
          <w:color w:val="000000" w:themeColor="text1"/>
          <w:kern w:val="2"/>
        </w:rPr>
      </w:pPr>
      <w:r>
        <w:rPr/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eastAsiaTheme="minorEastAsia" w:hAnsiTheme="minorBidi"/>
          <w:color w:val="000000" w:themeColor="text1"/>
          <w:kern w:val="2"/>
        </w:rPr>
      </w:pPr>
      <w:r>
        <w:rPr/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eastAsiaTheme="minorEastAsia" w:hAnsiTheme="minorBidi"/>
          <w:b/>
          <w:b/>
          <w:bCs/>
          <w:color w:val="000000" w:themeColor="text1"/>
          <w:kern w:val="2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86400" cy="278892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Web"/>
        <w:spacing w:beforeAutospacing="0" w:before="0" w:after="200"/>
        <w:jc w:val="both"/>
        <w:rPr/>
      </w:pPr>
      <w:r>
        <w:rPr>
          <w:rFonts w:eastAsia="" w:cs="Arial" w:ascii="Arial" w:hAnsi="Arial" w:asciiTheme="minorBidi" w:cstheme="minorBidi" w:eastAsiaTheme="minorEastAsia" w:hAnsiTheme="minorBidi"/>
          <w:b/>
          <w:bCs/>
          <w:color w:val="000000" w:themeColor="text1"/>
          <w:kern w:val="2"/>
        </w:rPr>
        <w:t>Supplementary Figure S3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: Survival analysis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-PTD AML vs.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-WT AMLs. A) Kaplan-Meier graph OS of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-PTD AMLs (red) vs. 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 wild-type AML (black).</w:t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hAnsiTheme="minorBidi"/>
          <w:color w:val="000000"/>
          <w:kern w:val="2"/>
        </w:rPr>
      </w:pPr>
      <w:r>
        <w:rPr/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hAnsiTheme="minorBidi"/>
          <w:color w:val="000000"/>
          <w:kern w:val="2"/>
        </w:rPr>
      </w:pPr>
      <w:r>
        <w:rPr/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eastAsiaTheme="minorEastAsia" w:hAnsiTheme="minorBidi"/>
          <w:b/>
          <w:b/>
          <w:bCs/>
          <w:color w:val="000000" w:themeColor="text1"/>
          <w:kern w:val="2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86400" cy="398653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Web"/>
        <w:spacing w:beforeAutospacing="0" w:before="0" w:after="200"/>
        <w:jc w:val="both"/>
        <w:rPr/>
      </w:pPr>
      <w:r>
        <w:rPr>
          <w:rFonts w:eastAsia="" w:cs="Arial" w:ascii="Arial" w:hAnsi="Arial" w:asciiTheme="minorBidi" w:cstheme="minorBidi" w:eastAsiaTheme="minorEastAsia" w:hAnsiTheme="minorBidi"/>
          <w:b/>
          <w:bCs/>
          <w:color w:val="000000" w:themeColor="text1"/>
          <w:kern w:val="2"/>
        </w:rPr>
        <w:t>Supplementary Figure S4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: Survival analysis of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 wild-type cohort and concurrent mutations.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 wild-type with and without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DNMT3A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 mutations (p=0.99). </w:t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hAnsiTheme="minorBidi"/>
          <w:color w:val="000000"/>
          <w:kern w:val="2"/>
        </w:rPr>
      </w:pPr>
      <w:r>
        <w:rPr/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hAnsiTheme="minorBidi"/>
          <w:color w:val="000000"/>
          <w:kern w:val="2"/>
        </w:rPr>
      </w:pPr>
      <w:r>
        <w:rPr/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eastAsiaTheme="minorEastAsia" w:hAnsiTheme="minorBidi"/>
          <w:b/>
          <w:b/>
          <w:bCs/>
          <w:color w:val="000000" w:themeColor="text1"/>
          <w:kern w:val="2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86400" cy="402336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Web"/>
        <w:spacing w:beforeAutospacing="0" w:before="0" w:after="200"/>
        <w:jc w:val="both"/>
        <w:rPr/>
      </w:pPr>
      <w:r>
        <w:rPr>
          <w:rFonts w:eastAsia="" w:cs="Arial" w:ascii="Arial" w:hAnsi="Arial" w:asciiTheme="minorBidi" w:cstheme="minorBidi" w:eastAsiaTheme="minorEastAsia" w:hAnsiTheme="minorBidi"/>
          <w:b/>
          <w:bCs/>
          <w:color w:val="000000" w:themeColor="text1"/>
          <w:kern w:val="2"/>
        </w:rPr>
        <w:t>Supplementary Figure S5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: Survival analysis of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 wild-type cohort and concurrent mutations.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 wild-type with and without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 xml:space="preserve">NRAS 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mutations (p=0.044). </w:t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hAnsiTheme="minorBidi"/>
          <w:color w:val="000000"/>
          <w:kern w:val="2"/>
        </w:rPr>
      </w:pPr>
      <w:r>
        <w:rPr/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hAnsiTheme="minorBidi"/>
          <w:color w:val="000000"/>
          <w:kern w:val="2"/>
        </w:rPr>
      </w:pPr>
      <w:r>
        <w:rPr/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eastAsiaTheme="minorEastAsia" w:hAnsiTheme="minorBidi"/>
          <w:b/>
          <w:b/>
          <w:bCs/>
          <w:color w:val="000000" w:themeColor="text1"/>
          <w:kern w:val="2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86400" cy="398653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Web"/>
        <w:spacing w:beforeAutospacing="0" w:before="0" w:after="200"/>
        <w:jc w:val="both"/>
        <w:rPr/>
      </w:pPr>
      <w:r>
        <w:rPr>
          <w:rFonts w:eastAsia="" w:cs="Arial" w:ascii="Arial" w:hAnsi="Arial" w:asciiTheme="minorBidi" w:cstheme="minorBidi" w:eastAsiaTheme="minorEastAsia" w:hAnsiTheme="minorBidi"/>
          <w:b/>
          <w:bCs/>
          <w:color w:val="000000" w:themeColor="text1"/>
          <w:kern w:val="2"/>
        </w:rPr>
        <w:t>Supplementary Figure S6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: Survival analysis of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-PTD validation cohort and concurrent mutations.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KMT2A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-PTD with and without </w:t>
      </w:r>
      <w:r>
        <w:rPr>
          <w:rFonts w:eastAsia="" w:cs="Arial" w:ascii="Arial" w:hAnsi="Arial" w:asciiTheme="minorBidi" w:cstheme="minorBidi" w:eastAsiaTheme="minorEastAsia" w:hAnsiTheme="minorBidi"/>
          <w:i/>
          <w:iCs/>
          <w:color w:val="000000" w:themeColor="text1"/>
          <w:kern w:val="2"/>
        </w:rPr>
        <w:t>DNMT3A</w:t>
      </w:r>
      <w:r>
        <w:rPr>
          <w:rFonts w:eastAsia="" w:cs="Arial" w:ascii="Arial" w:hAnsi="Arial" w:asciiTheme="minorBidi" w:cstheme="minorBidi" w:eastAsiaTheme="minorEastAsia" w:hAnsiTheme="minorBidi"/>
          <w:color w:val="000000" w:themeColor="text1"/>
          <w:kern w:val="2"/>
        </w:rPr>
        <w:t xml:space="preserve"> mutations (p=0.0017). </w:t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hAnsiTheme="minorBidi"/>
          <w:color w:val="000000"/>
          <w:kern w:val="2"/>
        </w:rPr>
      </w:pPr>
      <w:r>
        <w:rPr/>
      </w:r>
    </w:p>
    <w:p>
      <w:pPr>
        <w:pStyle w:val="NormalWeb"/>
        <w:spacing w:beforeAutospacing="0" w:before="0" w:after="200"/>
        <w:jc w:val="both"/>
        <w:rPr>
          <w:rFonts w:ascii="Arial" w:hAnsi="Arial" w:eastAsia="" w:cs="Arial" w:asciiTheme="minorBidi" w:cstheme="minorBidi" w:hAnsiTheme="minorBidi"/>
          <w:color w:val="000000"/>
          <w:kern w:val="2"/>
        </w:rPr>
      </w:pPr>
      <w:r>
        <w:rPr/>
      </w:r>
    </w:p>
    <w:p>
      <w:pPr>
        <w:pStyle w:val="NormalWeb"/>
        <w:spacing w:beforeAutospacing="0" w:before="0" w:after="200"/>
        <w:jc w:val="both"/>
        <w:rPr>
          <w:rFonts w:ascii="Arial" w:hAnsi="Arial" w:cs="Arial" w:asciiTheme="minorBidi" w:cstheme="minorBidi" w:hAnsiTheme="minorBidi"/>
        </w:rPr>
      </w:pPr>
      <w:r>
        <w:rPr>
          <w:rFonts w:cs="Arial" w:cstheme="minorBidi" w:ascii="Arial" w:hAnsi="Arial"/>
        </w:rPr>
      </w:r>
    </w:p>
    <w:p>
      <w:pPr>
        <w:pStyle w:val="Normal"/>
        <w:spacing w:before="0" w:afterAutospacing="1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86400" cy="3996055"/>
            <wp:effectExtent l="0" t="0" r="0" b="0"/>
            <wp:wrapSquare wrapText="largest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c19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LibreOffice/6.1.3.2$Windows_X86_64 LibreOffice_project/86daf60bf00efa86ad547e59e09d6bb77c699acb</Application>
  <Pages>7</Pages>
  <Words>277</Words>
  <Characters>1587</Characters>
  <CharactersWithSpaces>1864</CharactersWithSpaces>
  <Paragraphs>7</Paragraphs>
  <Company>Erasmus MC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2019-01-06T13:21:00Z</dcterms:created>
  <dc:creator>A.S.A. Al Hinai</dc:creator>
  <dc:description/>
  <dc:language>en-US</dc:language>
  <cp:lastModifiedBy/>
  <dcterms:modified xsi:type="dcterms:W3CDTF">2019-01-23T15:33:19Z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Erasmus MC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