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6A" w:rsidRPr="009B53EE" w:rsidRDefault="00F8286A" w:rsidP="00F8286A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9B53EE">
        <w:rPr>
          <w:rFonts w:ascii="Arial" w:hAnsi="Arial" w:cs="Arial"/>
          <w:b/>
          <w:lang w:eastAsia="en-GB"/>
        </w:rPr>
        <w:t>Supplementary material</w:t>
      </w:r>
    </w:p>
    <w:p w:rsidR="00F8286A" w:rsidRPr="009B53EE" w:rsidRDefault="00F8286A" w:rsidP="00F8286A">
      <w:pPr>
        <w:rPr>
          <w:rFonts w:ascii="Arial" w:hAnsi="Arial" w:cs="Arial"/>
          <w:lang w:eastAsia="en-GB"/>
        </w:rPr>
      </w:pPr>
      <w:r w:rsidRPr="009B53EE">
        <w:rPr>
          <w:rFonts w:ascii="Arial" w:hAnsi="Arial" w:cs="Arial"/>
          <w:b/>
          <w:lang w:eastAsia="en-GB"/>
        </w:rPr>
        <w:t xml:space="preserve">Supplementary Table 1. </w:t>
      </w:r>
      <w:r w:rsidRPr="009B53EE">
        <w:rPr>
          <w:rFonts w:ascii="Arial" w:hAnsi="Arial" w:cs="Arial"/>
          <w:lang w:eastAsia="en-GB"/>
        </w:rPr>
        <w:t xml:space="preserve">Overall survival in patients </w:t>
      </w:r>
      <w:r w:rsidRPr="009B53EE">
        <w:rPr>
          <w:rFonts w:ascii="Arial" w:hAnsi="Arial" w:cs="Arial"/>
        </w:rPr>
        <w:t>initiating a line of treatment in 2008–2013</w:t>
      </w:r>
      <w:r w:rsidRPr="009B53EE">
        <w:rPr>
          <w:rFonts w:ascii="Arial" w:hAnsi="Arial" w:cs="Arial"/>
          <w:lang w:eastAsia="en-GB"/>
        </w:rPr>
        <w:t>, by ISS stage at diagnosis</w:t>
      </w:r>
    </w:p>
    <w:tbl>
      <w:tblPr>
        <w:tblW w:w="4698" w:type="pct"/>
        <w:tblLayout w:type="fixed"/>
        <w:tblLook w:val="04A0" w:firstRow="1" w:lastRow="0" w:firstColumn="1" w:lastColumn="0" w:noHBand="0" w:noVBand="1"/>
      </w:tblPr>
      <w:tblGrid>
        <w:gridCol w:w="3196"/>
        <w:gridCol w:w="11"/>
        <w:gridCol w:w="703"/>
        <w:gridCol w:w="1710"/>
        <w:gridCol w:w="13"/>
        <w:gridCol w:w="679"/>
        <w:gridCol w:w="1710"/>
        <w:gridCol w:w="671"/>
        <w:gridCol w:w="26"/>
        <w:gridCol w:w="1687"/>
        <w:gridCol w:w="16"/>
        <w:gridCol w:w="839"/>
        <w:gridCol w:w="1854"/>
      </w:tblGrid>
      <w:tr w:rsidR="00F8286A" w:rsidRPr="009B53EE" w:rsidTr="002A7AFD">
        <w:trPr>
          <w:trHeight w:val="56"/>
        </w:trPr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First treatment line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Second treatment line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Third treatment line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Fourth treatment line</w:t>
            </w:r>
          </w:p>
        </w:tc>
      </w:tr>
      <w:tr w:rsidR="00F8286A" w:rsidRPr="009B53EE" w:rsidTr="002A7AFD">
        <w:trPr>
          <w:trHeight w:val="56"/>
        </w:trPr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 xml:space="preserve">Median OS, months 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OS,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OS,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OS,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</w:tr>
      <w:tr w:rsidR="00F8286A" w:rsidRPr="009B53EE" w:rsidTr="002A7AFD">
        <w:trPr>
          <w:trHeight w:val="56"/>
        </w:trPr>
        <w:tc>
          <w:tcPr>
            <w:tcW w:w="1222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i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sz w:val="20"/>
                <w:szCs w:val="20"/>
                <w:lang w:eastAsia="en-GB"/>
              </w:rPr>
              <w:t>ISS stage at diagnosis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3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F8286A" w:rsidRPr="009B53EE" w:rsidTr="002A7AFD">
        <w:trPr>
          <w:trHeight w:val="56"/>
        </w:trPr>
        <w:tc>
          <w:tcPr>
            <w:tcW w:w="1218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62.2 (51.7–NR)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30.7 (24.1–40.1)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49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16.7 (16.7–27.4)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17.3 (7.7–22.3)</w:t>
            </w:r>
          </w:p>
        </w:tc>
      </w:tr>
      <w:tr w:rsidR="00F8286A" w:rsidRPr="009B53EE" w:rsidTr="002A7AFD">
        <w:trPr>
          <w:trHeight w:val="56"/>
        </w:trPr>
        <w:tc>
          <w:tcPr>
            <w:tcW w:w="1218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37.5 (33.3–46.1)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17.7 (15.6–22.5)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49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12.5 (7.6–15.9)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7.0 (2.3–19.5)</w:t>
            </w:r>
          </w:p>
        </w:tc>
      </w:tr>
      <w:tr w:rsidR="00F8286A" w:rsidRPr="009B53EE" w:rsidTr="002A7AFD">
        <w:trPr>
          <w:trHeight w:val="56"/>
        </w:trPr>
        <w:tc>
          <w:tcPr>
            <w:tcW w:w="1218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30.3 (22.8–36.8)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14.8 (10.9–18.8)</w:t>
            </w:r>
          </w:p>
        </w:tc>
        <w:tc>
          <w:tcPr>
            <w:tcW w:w="266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49" w:type="pct"/>
            <w:gridSpan w:val="2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10.9 (6.9–16.6)</w:t>
            </w: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7" w:type="pct"/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5.2 (2.3–9.5)</w:t>
            </w:r>
          </w:p>
        </w:tc>
      </w:tr>
      <w:tr w:rsidR="00F8286A" w:rsidRPr="009B53EE" w:rsidTr="002A7AFD">
        <w:trPr>
          <w:trHeight w:val="56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30.3 (21.1–35.5)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19.9 (16.7–24.8)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17.0 (8.4–23.0)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9.8 (6.1–16.5)</w:t>
            </w:r>
          </w:p>
        </w:tc>
      </w:tr>
    </w:tbl>
    <w:p w:rsidR="00F8286A" w:rsidRPr="009B53EE" w:rsidRDefault="00F8286A" w:rsidP="00F8286A">
      <w:pPr>
        <w:spacing w:line="360" w:lineRule="auto"/>
        <w:rPr>
          <w:rFonts w:ascii="Arial" w:hAnsi="Arial" w:cs="Arial"/>
          <w:lang w:eastAsia="en-GB"/>
        </w:rPr>
      </w:pPr>
      <w:r w:rsidRPr="009B53EE">
        <w:rPr>
          <w:rFonts w:ascii="Arial" w:hAnsi="Arial" w:cs="Arial"/>
          <w:lang w:eastAsia="en-GB"/>
        </w:rPr>
        <w:t>Abbreviations: CI, confidence interval; ISS, International Staging System; NR, not reached; OS, overall survival.</w:t>
      </w:r>
    </w:p>
    <w:p w:rsidR="00F8286A" w:rsidRPr="009B53EE" w:rsidRDefault="00F8286A" w:rsidP="00F8286A">
      <w:pPr>
        <w:rPr>
          <w:rFonts w:ascii="Arial" w:hAnsi="Arial" w:cs="Arial"/>
          <w:sz w:val="20"/>
          <w:lang w:eastAsia="en-GB"/>
        </w:rPr>
      </w:pPr>
      <w:r w:rsidRPr="009B53EE">
        <w:rPr>
          <w:rFonts w:ascii="Arial" w:hAnsi="Arial" w:cs="Arial"/>
          <w:sz w:val="20"/>
          <w:lang w:eastAsia="en-GB"/>
        </w:rPr>
        <w:br w:type="page"/>
      </w:r>
    </w:p>
    <w:p w:rsidR="00F8286A" w:rsidRPr="009B53EE" w:rsidRDefault="00F8286A" w:rsidP="00F8286A">
      <w:pPr>
        <w:spacing w:line="360" w:lineRule="auto"/>
        <w:rPr>
          <w:rFonts w:ascii="Arial" w:hAnsi="Arial" w:cs="Arial"/>
          <w:lang w:eastAsia="en-GB"/>
        </w:rPr>
      </w:pPr>
      <w:r w:rsidRPr="009B53EE">
        <w:rPr>
          <w:rFonts w:ascii="Arial" w:hAnsi="Arial" w:cs="Arial"/>
          <w:b/>
          <w:lang w:eastAsia="en-GB"/>
        </w:rPr>
        <w:lastRenderedPageBreak/>
        <w:t xml:space="preserve">Supplementary Table 2. </w:t>
      </w:r>
      <w:r w:rsidRPr="009B53EE">
        <w:rPr>
          <w:rFonts w:ascii="Arial" w:hAnsi="Arial" w:cs="Arial"/>
          <w:lang w:eastAsia="en-GB"/>
        </w:rPr>
        <w:t xml:space="preserve">Progression-free survival in patients </w:t>
      </w:r>
      <w:r w:rsidRPr="009B53EE">
        <w:rPr>
          <w:rFonts w:ascii="Arial" w:hAnsi="Arial" w:cs="Arial"/>
        </w:rPr>
        <w:t>initiating a line of treatment in 2008–2013</w:t>
      </w:r>
      <w:r w:rsidRPr="009B53EE">
        <w:rPr>
          <w:rFonts w:ascii="Arial" w:hAnsi="Arial" w:cs="Arial"/>
          <w:lang w:eastAsia="en-GB"/>
        </w:rPr>
        <w:t>, by ISS stage at diagnosis</w:t>
      </w:r>
    </w:p>
    <w:tbl>
      <w:tblPr>
        <w:tblW w:w="4560" w:type="pct"/>
        <w:tblLayout w:type="fixed"/>
        <w:tblLook w:val="04A0" w:firstRow="1" w:lastRow="0" w:firstColumn="1" w:lastColumn="0" w:noHBand="0" w:noVBand="1"/>
      </w:tblPr>
      <w:tblGrid>
        <w:gridCol w:w="3088"/>
        <w:gridCol w:w="8"/>
        <w:gridCol w:w="695"/>
        <w:gridCol w:w="8"/>
        <w:gridCol w:w="1650"/>
        <w:gridCol w:w="10"/>
        <w:gridCol w:w="662"/>
        <w:gridCol w:w="8"/>
        <w:gridCol w:w="1650"/>
        <w:gridCol w:w="654"/>
        <w:gridCol w:w="1655"/>
        <w:gridCol w:w="10"/>
        <w:gridCol w:w="817"/>
        <w:gridCol w:w="1795"/>
        <w:gridCol w:w="20"/>
      </w:tblGrid>
      <w:tr w:rsidR="00F8286A" w:rsidRPr="009B53EE" w:rsidTr="002A7AFD">
        <w:trPr>
          <w:gridAfter w:val="1"/>
          <w:wAfter w:w="8" w:type="pct"/>
          <w:trHeight w:val="55"/>
        </w:trPr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First treatment line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Second treatment line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Third treatment line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Fourth treatment line</w:t>
            </w:r>
          </w:p>
        </w:tc>
      </w:tr>
      <w:tr w:rsidR="00F8286A" w:rsidRPr="009B53EE" w:rsidTr="002A7AFD">
        <w:trPr>
          <w:gridAfter w:val="1"/>
          <w:wAfter w:w="8" w:type="pct"/>
          <w:trHeight w:val="55"/>
        </w:trPr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 xml:space="preserve">Median PFS, months 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PFS,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PFS,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/>
                <w:i/>
                <w:color w:val="000000"/>
                <w:sz w:val="20"/>
              </w:rPr>
            </w:pPr>
            <w:r w:rsidRPr="009B53EE">
              <w:rPr>
                <w:rFonts w:ascii="Arial" w:eastAsia="MS Mincho" w:hAnsi="Arial"/>
                <w:i/>
                <w:color w:val="000000"/>
                <w:sz w:val="20"/>
              </w:rPr>
              <w:t>N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t>Median PFS, months</w:t>
            </w:r>
            <w:r w:rsidRPr="009B53EE">
              <w:rPr>
                <w:rFonts w:ascii="Arial" w:eastAsia="MS Mincho" w:hAnsi="Arial" w:cs="Arial"/>
                <w:i/>
                <w:color w:val="000000"/>
                <w:sz w:val="20"/>
                <w:szCs w:val="20"/>
                <w:lang w:eastAsia="en-GB"/>
              </w:rPr>
              <w:br/>
              <w:t>(95% CI)</w:t>
            </w:r>
          </w:p>
        </w:tc>
      </w:tr>
      <w:tr w:rsidR="00F8286A" w:rsidRPr="009B53EE" w:rsidTr="002A7AFD">
        <w:trPr>
          <w:trHeight w:val="202"/>
        </w:trPr>
        <w:tc>
          <w:tcPr>
            <w:tcW w:w="12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i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i/>
                <w:sz w:val="20"/>
                <w:szCs w:val="20"/>
                <w:lang w:eastAsia="en-GB"/>
              </w:rPr>
              <w:t>ISS stage at diagnosis</w:t>
            </w:r>
          </w:p>
        </w:tc>
        <w:tc>
          <w:tcPr>
            <w:tcW w:w="3784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286A" w:rsidRPr="009B53EE" w:rsidRDefault="00F8286A" w:rsidP="002A7AF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</w:p>
        </w:tc>
      </w:tr>
      <w:tr w:rsidR="00F8286A" w:rsidRPr="009B53EE" w:rsidTr="002A7AFD">
        <w:trPr>
          <w:trHeight w:val="338"/>
        </w:trPr>
        <w:tc>
          <w:tcPr>
            <w:tcW w:w="12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79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65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22.0 (20.1–26.2)</w:t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12.3 (8.9–14.4)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54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6.4 (5.5–8.7)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5.6 (3.8–7.8)</w:t>
            </w:r>
          </w:p>
        </w:tc>
      </w:tr>
      <w:tr w:rsidR="00F8286A" w:rsidRPr="009B53EE" w:rsidTr="002A7AFD">
        <w:trPr>
          <w:trHeight w:val="202"/>
        </w:trPr>
        <w:tc>
          <w:tcPr>
            <w:tcW w:w="12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279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65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19.0 (17.6–20.8)</w:t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8.8 (7.0–10.6)</w:t>
            </w:r>
          </w:p>
        </w:tc>
        <w:tc>
          <w:tcPr>
            <w:tcW w:w="2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54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6.1 (3.8–7.3)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3.8 (2.3–8.0)</w:t>
            </w:r>
          </w:p>
        </w:tc>
      </w:tr>
      <w:tr w:rsidR="00F8286A" w:rsidRPr="009B53EE" w:rsidTr="002A7AFD">
        <w:trPr>
          <w:trHeight w:val="202"/>
        </w:trPr>
        <w:tc>
          <w:tcPr>
            <w:tcW w:w="12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279" w:type="pct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652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13.0 (10.5–17.2)</w:t>
            </w:r>
          </w:p>
        </w:tc>
        <w:tc>
          <w:tcPr>
            <w:tcW w:w="263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7.2 (5.7–9.0)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54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5.8 (4.0–8.2)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1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3.5 (2.0–5.0)</w:t>
            </w:r>
          </w:p>
        </w:tc>
      </w:tr>
      <w:tr w:rsidR="00F8286A" w:rsidRPr="009B53EE" w:rsidTr="002A7AFD">
        <w:trPr>
          <w:trHeight w:val="202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ind w:left="284"/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7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65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13.6 (11.8–16.6)</w:t>
            </w:r>
          </w:p>
        </w:tc>
        <w:tc>
          <w:tcPr>
            <w:tcW w:w="26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9.0 (7.6–10.5)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5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7.2 (4.4–9.6)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6A" w:rsidRPr="009B53EE" w:rsidRDefault="00F8286A" w:rsidP="002A7AFD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</w:pPr>
            <w:r w:rsidRPr="009B53EE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5.8 (3.5–8.1)</w:t>
            </w:r>
          </w:p>
        </w:tc>
      </w:tr>
    </w:tbl>
    <w:p w:rsidR="00F8286A" w:rsidRPr="009B53EE" w:rsidRDefault="00F8286A" w:rsidP="00F8286A">
      <w:pPr>
        <w:spacing w:line="360" w:lineRule="auto"/>
        <w:rPr>
          <w:rFonts w:ascii="Arial" w:hAnsi="Arial" w:cs="Arial"/>
          <w:lang w:eastAsia="en-GB"/>
        </w:rPr>
      </w:pPr>
      <w:r w:rsidRPr="009B53EE">
        <w:rPr>
          <w:rFonts w:ascii="Arial" w:hAnsi="Arial" w:cs="Arial"/>
          <w:lang w:eastAsia="en-GB"/>
        </w:rPr>
        <w:t>Abbreviations: CI, confidence interval; ISS, International Staging System; PFS, progression-free survival.</w:t>
      </w:r>
    </w:p>
    <w:p w:rsidR="0090044B" w:rsidRDefault="0090044B">
      <w:bookmarkStart w:id="0" w:name="_GoBack"/>
      <w:bookmarkEnd w:id="0"/>
    </w:p>
    <w:sectPr w:rsidR="0090044B" w:rsidSect="00F82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A"/>
    <w:rsid w:val="0090044B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E610-7F5E-4B2F-9C7F-C7B735C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Allcott</dc:creator>
  <cp:keywords/>
  <dc:description/>
  <cp:lastModifiedBy>Kim Allcott</cp:lastModifiedBy>
  <cp:revision>1</cp:revision>
  <dcterms:created xsi:type="dcterms:W3CDTF">2017-12-11T11:14:00Z</dcterms:created>
  <dcterms:modified xsi:type="dcterms:W3CDTF">2017-12-11T11:15:00Z</dcterms:modified>
</cp:coreProperties>
</file>