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A8" w:rsidRDefault="00800EA8" w:rsidP="00800EA8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C02802">
        <w:rPr>
          <w:rFonts w:ascii="Times New Roman" w:hAnsi="Times New Roman" w:cs="Times New Roman"/>
          <w:b/>
          <w:i/>
          <w:sz w:val="40"/>
          <w:szCs w:val="40"/>
          <w:lang w:val="en-US"/>
        </w:rPr>
        <w:t>SUPPLEMENTARY APPENDIX</w:t>
      </w:r>
    </w:p>
    <w:p w:rsidR="00800EA8" w:rsidRDefault="00800EA8" w:rsidP="00800EA8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-</w:t>
      </w:r>
    </w:p>
    <w:p w:rsidR="00800EA8" w:rsidRPr="002B2A87" w:rsidRDefault="00800EA8" w:rsidP="00800E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2A87">
        <w:rPr>
          <w:rFonts w:ascii="Times New Roman" w:hAnsi="Times New Roman" w:cs="Times New Roman"/>
          <w:b/>
          <w:bCs/>
          <w:sz w:val="28"/>
          <w:szCs w:val="28"/>
          <w:lang w:val="en-US"/>
        </w:rPr>
        <w:t>Double umbilical cord blood transplantation in high-risk hematological patients: A phase II study focusing on the mechanism of graft predominance</w:t>
      </w:r>
    </w:p>
    <w:p w:rsidR="00800EA8" w:rsidRPr="00794BCF" w:rsidRDefault="00800EA8" w:rsidP="00800EA8">
      <w:pPr>
        <w:pStyle w:val="NoSpacing"/>
        <w:spacing w:line="480" w:lineRule="auto"/>
        <w:jc w:val="both"/>
        <w:rPr>
          <w:rFonts w:ascii="Times New Roman" w:hAnsi="Times New Roman" w:cs="Times New Roman"/>
          <w:shd w:val="clear" w:color="auto" w:fill="FFFFFF"/>
          <w:lang w:val="en-US" w:eastAsia="nl-NL"/>
        </w:rPr>
      </w:pPr>
    </w:p>
    <w:p w:rsidR="00800EA8" w:rsidRPr="0095557C" w:rsidRDefault="00800EA8" w:rsidP="00800EA8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nl-NL"/>
        </w:rPr>
      </w:pPr>
      <w:r w:rsidRPr="0095557C"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Burak Kalin (1), Mariëtte ter Borg (1)*, Rebecca Wijers (2)*, Judith A. E. Somers (1,3), </w:t>
      </w:r>
      <w:proofErr w:type="spellStart"/>
      <w:r w:rsidRPr="0095557C"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>Bronno</w:t>
      </w:r>
      <w:proofErr w:type="spellEnd"/>
      <w:r w:rsidRPr="0095557C"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 van der Holt (4), Cornelis A.M. van Bergen (5), </w:t>
      </w:r>
      <w:proofErr w:type="spellStart"/>
      <w:r w:rsidRPr="0095557C"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>Eefke</w:t>
      </w:r>
      <w:proofErr w:type="spellEnd"/>
      <w:r w:rsidRPr="0095557C"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 J. Petersen (6), Jurgen Kuball (6), Ellen Meijer (7), Nicolaas P.M. Schaap (8),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Sacha S.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>Zeerleder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 (9)</w:t>
      </w:r>
      <w:r w:rsidRPr="0095557C"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 </w:t>
      </w:r>
      <w:proofErr w:type="spellStart"/>
      <w:r w:rsidRPr="0095557C"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>Annoek</w:t>
      </w:r>
      <w:proofErr w:type="spellEnd"/>
      <w:r w:rsidRPr="0095557C"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 E. Broers (1), Eric Braakman (1),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J. H. Frederik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>Falkenburg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 (5), </w:t>
      </w:r>
      <w:r w:rsidRPr="0095557C">
        <w:rPr>
          <w:rFonts w:ascii="Times New Roman" w:hAnsi="Times New Roman" w:cs="Times New Roman"/>
          <w:sz w:val="24"/>
          <w:szCs w:val="24"/>
          <w:shd w:val="clear" w:color="auto" w:fill="FFFFFF"/>
          <w:lang w:eastAsia="nl-NL"/>
        </w:rPr>
        <w:t>Cor H. J. Lamers (2), Jan J. Cornelissen (1)</w:t>
      </w:r>
    </w:p>
    <w:p w:rsidR="00800EA8" w:rsidRPr="00800EA8" w:rsidRDefault="00800EA8" w:rsidP="00800EA8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</w:p>
    <w:p w:rsidR="00800EA8" w:rsidRPr="00800EA8" w:rsidRDefault="00800EA8" w:rsidP="00800EA8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</w:p>
    <w:p w:rsidR="00800EA8" w:rsidRPr="00800EA8" w:rsidRDefault="00800EA8" w:rsidP="00800EA8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</w:p>
    <w:p w:rsidR="00800EA8" w:rsidRPr="00800EA8" w:rsidRDefault="00800EA8" w:rsidP="00800EA8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</w:p>
    <w:p w:rsidR="00800EA8" w:rsidRPr="00800EA8" w:rsidRDefault="00800EA8" w:rsidP="00800EA8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</w:p>
    <w:p w:rsidR="00800EA8" w:rsidRPr="00800EA8" w:rsidRDefault="00800EA8" w:rsidP="00800EA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A8" w:rsidRPr="00800EA8" w:rsidRDefault="00800EA8" w:rsidP="00800EA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A8" w:rsidRPr="00800EA8" w:rsidRDefault="00800EA8" w:rsidP="00800EA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A8" w:rsidRPr="00800EA8" w:rsidRDefault="00800EA8" w:rsidP="00800EA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A8" w:rsidRPr="00800EA8" w:rsidRDefault="00800EA8" w:rsidP="00800EA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A8" w:rsidRDefault="00800EA8" w:rsidP="00800EA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5F2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LEGENDS</w:t>
      </w:r>
    </w:p>
    <w:p w:rsidR="00800EA8" w:rsidRPr="00A85F23" w:rsidRDefault="00800EA8" w:rsidP="00800EA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1:</w:t>
      </w:r>
    </w:p>
    <w:p w:rsidR="00800EA8" w:rsidRPr="00A85F23" w:rsidRDefault="00800EA8" w:rsidP="00800EA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F23">
        <w:rPr>
          <w:rFonts w:ascii="Times New Roman" w:hAnsi="Times New Roman" w:cs="Times New Roman"/>
          <w:sz w:val="24"/>
          <w:szCs w:val="24"/>
          <w:lang w:val="en-US"/>
        </w:rPr>
        <w:t>Overall survival and progression-free survival, relapse and non-relapse mortality</w:t>
      </w:r>
    </w:p>
    <w:p w:rsidR="00800EA8" w:rsidRDefault="00800EA8" w:rsidP="00800EA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F23">
        <w:rPr>
          <w:rFonts w:ascii="Times New Roman" w:hAnsi="Times New Roman" w:cs="Times New Roman"/>
          <w:sz w:val="24"/>
          <w:szCs w:val="24"/>
          <w:lang w:val="en-US"/>
        </w:rPr>
        <w:t xml:space="preserve">Kaplan-Meier curves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overall survival (panel A), </w:t>
      </w:r>
      <w:r w:rsidRPr="00A85F23">
        <w:rPr>
          <w:rFonts w:ascii="Times New Roman" w:hAnsi="Times New Roman" w:cs="Times New Roman"/>
          <w:sz w:val="24"/>
          <w:szCs w:val="24"/>
          <w:lang w:val="en-US"/>
        </w:rPr>
        <w:t>progression-free survival (panel B), cumulative incidence of relapse (panel C), and cumulative incidence of non-relapse mortality (panel D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00EA8" w:rsidRDefault="00800EA8" w:rsidP="00800EA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F23">
        <w:rPr>
          <w:rFonts w:ascii="Times New Roman" w:hAnsi="Times New Roman" w:cs="Times New Roman"/>
          <w:sz w:val="24"/>
          <w:szCs w:val="24"/>
          <w:lang w:val="en-US"/>
        </w:rPr>
        <w:t xml:space="preserve">Abbreviations: F, number of failures; and N, number of patients. </w:t>
      </w:r>
    </w:p>
    <w:p w:rsidR="006D1AC7" w:rsidRDefault="006D1AC7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Default="00800EA8">
      <w:pPr>
        <w:rPr>
          <w:lang w:val="en-US"/>
        </w:rPr>
      </w:pPr>
    </w:p>
    <w:p w:rsidR="00800EA8" w:rsidRPr="00800EA8" w:rsidRDefault="00800EA8">
      <w:pPr>
        <w:rPr>
          <w:lang w:val="en-US"/>
        </w:rPr>
      </w:pPr>
      <w:bookmarkStart w:id="0" w:name="_GoBack"/>
      <w:bookmarkEnd w:id="0"/>
    </w:p>
    <w:sectPr w:rsidR="00800EA8" w:rsidRPr="0080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A8"/>
    <w:rsid w:val="006D1AC7"/>
    <w:rsid w:val="00800EA8"/>
    <w:rsid w:val="008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E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0EA8"/>
  </w:style>
  <w:style w:type="paragraph" w:styleId="BalloonText">
    <w:name w:val="Balloon Text"/>
    <w:basedOn w:val="Normal"/>
    <w:link w:val="BalloonTextChar"/>
    <w:uiPriority w:val="99"/>
    <w:semiHidden/>
    <w:unhideWhenUsed/>
    <w:rsid w:val="0080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E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0EA8"/>
  </w:style>
  <w:style w:type="paragraph" w:styleId="BalloonText">
    <w:name w:val="Balloon Text"/>
    <w:basedOn w:val="Normal"/>
    <w:link w:val="BalloonTextChar"/>
    <w:uiPriority w:val="99"/>
    <w:semiHidden/>
    <w:unhideWhenUsed/>
    <w:rsid w:val="0080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Kalin</dc:creator>
  <cp:lastModifiedBy>B. Kalin</cp:lastModifiedBy>
  <cp:revision>2</cp:revision>
  <dcterms:created xsi:type="dcterms:W3CDTF">2019-06-28T10:49:00Z</dcterms:created>
  <dcterms:modified xsi:type="dcterms:W3CDTF">2019-06-28T10:49:00Z</dcterms:modified>
</cp:coreProperties>
</file>