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4FDC3" w14:textId="77777777" w:rsidR="00A92728" w:rsidRDefault="003F26A5">
      <w:pPr>
        <w:rPr>
          <w:b/>
          <w:lang w:val="en-GB"/>
        </w:rPr>
      </w:pPr>
      <w:r w:rsidRPr="003F26A5">
        <w:rPr>
          <w:b/>
          <w:lang w:val="en-GB"/>
        </w:rPr>
        <w:t>Supplementary table 1: Defin</w:t>
      </w:r>
      <w:r>
        <w:rPr>
          <w:b/>
          <w:lang w:val="en-GB"/>
        </w:rPr>
        <w:t>itions of important parameters when</w:t>
      </w:r>
      <w:r w:rsidRPr="003F26A5">
        <w:rPr>
          <w:b/>
          <w:lang w:val="en-GB"/>
        </w:rPr>
        <w:t xml:space="preserve"> handling difficult cases of retinopathy of prematurity.</w:t>
      </w:r>
    </w:p>
    <w:p w14:paraId="7AB7EA98" w14:textId="77777777" w:rsidR="003F26A5" w:rsidRDefault="003F26A5">
      <w:pPr>
        <w:rPr>
          <w:b/>
          <w:lang w:val="en-GB"/>
        </w:rPr>
      </w:pPr>
    </w:p>
    <w:tbl>
      <w:tblPr>
        <w:tblStyle w:val="Rastertabelle41"/>
        <w:tblW w:w="0" w:type="auto"/>
        <w:tblLook w:val="04A0" w:firstRow="1" w:lastRow="0" w:firstColumn="1" w:lastColumn="0" w:noHBand="0" w:noVBand="1"/>
      </w:tblPr>
      <w:tblGrid>
        <w:gridCol w:w="4619"/>
        <w:gridCol w:w="4663"/>
      </w:tblGrid>
      <w:tr w:rsidR="003F26A5" w:rsidRPr="003F26A5" w14:paraId="20DD6796" w14:textId="77777777" w:rsidTr="003F26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</w:tcPr>
          <w:p w14:paraId="7CAFB15E" w14:textId="77777777" w:rsidR="003F26A5" w:rsidRPr="003F26A5" w:rsidRDefault="003F26A5" w:rsidP="006361C7">
            <w:pPr>
              <w:spacing w:line="360" w:lineRule="auto"/>
              <w:rPr>
                <w:rFonts w:eastAsia="MS Mincho" w:cs="Arial"/>
                <w:b w:val="0"/>
                <w:szCs w:val="20"/>
                <w:lang w:val="en-GB"/>
              </w:rPr>
            </w:pPr>
            <w:r w:rsidRPr="003F26A5">
              <w:rPr>
                <w:rFonts w:eastAsia="MS Mincho" w:cs="Arial"/>
                <w:b w:val="0"/>
                <w:szCs w:val="20"/>
                <w:lang w:val="en-GB"/>
              </w:rPr>
              <w:t>Item</w:t>
            </w:r>
          </w:p>
        </w:tc>
        <w:tc>
          <w:tcPr>
            <w:tcW w:w="4889" w:type="dxa"/>
          </w:tcPr>
          <w:p w14:paraId="7B344F91" w14:textId="77777777" w:rsidR="003F26A5" w:rsidRPr="003F26A5" w:rsidRDefault="003F26A5" w:rsidP="006361C7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="Arial"/>
                <w:b w:val="0"/>
                <w:szCs w:val="20"/>
                <w:lang w:val="en-GB"/>
              </w:rPr>
            </w:pPr>
            <w:r w:rsidRPr="003F26A5">
              <w:rPr>
                <w:rFonts w:eastAsia="MS Mincho" w:cs="Arial"/>
                <w:b w:val="0"/>
                <w:szCs w:val="20"/>
                <w:lang w:val="en-GB"/>
              </w:rPr>
              <w:t>Definition</w:t>
            </w:r>
          </w:p>
        </w:tc>
      </w:tr>
      <w:tr w:rsidR="003F26A5" w:rsidRPr="00B65FFC" w14:paraId="6E0741DA" w14:textId="77777777" w:rsidTr="003F2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</w:tcPr>
          <w:p w14:paraId="68DBAD59" w14:textId="519B51D9" w:rsidR="003F26A5" w:rsidRPr="003F26A5" w:rsidRDefault="00B65FFC" w:rsidP="00B65FFC">
            <w:pPr>
              <w:spacing w:line="360" w:lineRule="auto"/>
              <w:rPr>
                <w:rFonts w:eastAsia="MS Mincho" w:cs="Arial"/>
                <w:color w:val="000000" w:themeColor="text1"/>
                <w:szCs w:val="20"/>
                <w:lang w:val="en-GB"/>
              </w:rPr>
            </w:pPr>
            <w:r>
              <w:rPr>
                <w:rFonts w:eastAsia="MS Mincho" w:cs="Arial"/>
                <w:color w:val="000000" w:themeColor="text1"/>
                <w:szCs w:val="20"/>
                <w:lang w:val="en-GB"/>
              </w:rPr>
              <w:t>R</w:t>
            </w:r>
            <w:r w:rsidRPr="003F26A5">
              <w:rPr>
                <w:rFonts w:eastAsia="MS Mincho" w:cs="Arial"/>
                <w:color w:val="000000" w:themeColor="text1"/>
                <w:szCs w:val="20"/>
                <w:lang w:val="en-GB"/>
              </w:rPr>
              <w:t xml:space="preserve">eactivation </w:t>
            </w:r>
            <w:r>
              <w:rPr>
                <w:rFonts w:eastAsia="MS Mincho" w:cs="Arial"/>
                <w:color w:val="000000" w:themeColor="text1"/>
                <w:szCs w:val="20"/>
                <w:lang w:val="en-GB"/>
              </w:rPr>
              <w:t>(recurrence )</w:t>
            </w:r>
          </w:p>
        </w:tc>
        <w:tc>
          <w:tcPr>
            <w:tcW w:w="4889" w:type="dxa"/>
          </w:tcPr>
          <w:p w14:paraId="4E961097" w14:textId="49B0094A" w:rsidR="003F26A5" w:rsidRPr="003F26A5" w:rsidRDefault="003F26A5" w:rsidP="00D436E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="Arial"/>
                <w:color w:val="000000" w:themeColor="text1"/>
                <w:szCs w:val="20"/>
                <w:lang w:val="en-GB"/>
              </w:rPr>
            </w:pPr>
            <w:r>
              <w:rPr>
                <w:color w:val="000000" w:themeColor="text1"/>
                <w:lang w:val="en-GB"/>
              </w:rPr>
              <w:t>F</w:t>
            </w:r>
            <w:r w:rsidRPr="003F26A5">
              <w:rPr>
                <w:color w:val="000000" w:themeColor="text1"/>
                <w:lang w:val="en-GB"/>
              </w:rPr>
              <w:t xml:space="preserve">ibrovascular proliferation diagnosed after IVB after an interval </w:t>
            </w:r>
            <w:r w:rsidR="00D436E2">
              <w:rPr>
                <w:color w:val="000000" w:themeColor="text1"/>
                <w:lang w:val="en-GB"/>
              </w:rPr>
              <w:t xml:space="preserve">of </w:t>
            </w:r>
            <w:r w:rsidR="00D436E2">
              <w:rPr>
                <w:color w:val="000000" w:themeColor="text1"/>
                <w:lang w:val="en-GB"/>
              </w:rPr>
              <w:t>≥</w:t>
            </w:r>
            <w:r w:rsidR="00D436E2" w:rsidRPr="003F26A5">
              <w:rPr>
                <w:color w:val="000000" w:themeColor="text1"/>
                <w:lang w:val="en-GB"/>
              </w:rPr>
              <w:t xml:space="preserve"> </w:t>
            </w:r>
            <w:r w:rsidR="00D436E2">
              <w:rPr>
                <w:color w:val="000000" w:themeColor="text1"/>
                <w:lang w:val="en-GB"/>
              </w:rPr>
              <w:t xml:space="preserve">10 weeks </w:t>
            </w:r>
            <w:bookmarkStart w:id="0" w:name="_GoBack"/>
            <w:bookmarkEnd w:id="0"/>
            <w:r w:rsidRPr="003F26A5">
              <w:rPr>
                <w:color w:val="000000" w:themeColor="text1"/>
                <w:lang w:val="en-GB"/>
              </w:rPr>
              <w:t>with no or low grade activity signs of fibrovascular proliferation and vascular abnormalities.</w:t>
            </w:r>
          </w:p>
        </w:tc>
      </w:tr>
      <w:tr w:rsidR="003F26A5" w:rsidRPr="00B65FFC" w14:paraId="1235C927" w14:textId="77777777" w:rsidTr="003F26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</w:tcPr>
          <w:p w14:paraId="27762F99" w14:textId="77777777" w:rsidR="003F26A5" w:rsidRPr="003F26A5" w:rsidRDefault="003F26A5" w:rsidP="006361C7">
            <w:pPr>
              <w:spacing w:line="360" w:lineRule="auto"/>
              <w:rPr>
                <w:rFonts w:eastAsia="MS Mincho" w:cs="Arial"/>
                <w:color w:val="000000" w:themeColor="text1"/>
                <w:szCs w:val="20"/>
                <w:lang w:val="en-GB"/>
              </w:rPr>
            </w:pPr>
            <w:r w:rsidRPr="003F26A5">
              <w:rPr>
                <w:rFonts w:eastAsia="MS Mincho" w:cs="Arial"/>
                <w:color w:val="000000" w:themeColor="text1"/>
                <w:szCs w:val="20"/>
                <w:lang w:val="en-GB"/>
              </w:rPr>
              <w:t>Treatment Failure</w:t>
            </w:r>
          </w:p>
        </w:tc>
        <w:tc>
          <w:tcPr>
            <w:tcW w:w="4889" w:type="dxa"/>
          </w:tcPr>
          <w:p w14:paraId="7C0CCD88" w14:textId="77777777" w:rsidR="003F26A5" w:rsidRPr="003F26A5" w:rsidRDefault="003F26A5" w:rsidP="006361C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="Arial"/>
                <w:color w:val="000000" w:themeColor="text1"/>
                <w:szCs w:val="20"/>
                <w:lang w:val="en-GB"/>
              </w:rPr>
            </w:pPr>
            <w:r>
              <w:rPr>
                <w:color w:val="000000" w:themeColor="text1"/>
                <w:lang w:val="en-GB"/>
              </w:rPr>
              <w:t>P</w:t>
            </w:r>
            <w:r w:rsidRPr="003F26A5">
              <w:rPr>
                <w:color w:val="000000" w:themeColor="text1"/>
                <w:lang w:val="en-GB"/>
              </w:rPr>
              <w:t>ersistent or progressive activity (progressive plus disease, fibrovascular proliferation and vascular changes at the junction vascular/avascular retina)</w:t>
            </w:r>
          </w:p>
        </w:tc>
      </w:tr>
      <w:tr w:rsidR="003F26A5" w:rsidRPr="003F26A5" w14:paraId="1EB03530" w14:textId="77777777" w:rsidTr="003F2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</w:tcPr>
          <w:p w14:paraId="3472A2A1" w14:textId="77777777" w:rsidR="003F26A5" w:rsidRPr="003F26A5" w:rsidRDefault="003F26A5" w:rsidP="006361C7">
            <w:pPr>
              <w:spacing w:line="360" w:lineRule="auto"/>
              <w:rPr>
                <w:rFonts w:eastAsia="MS Mincho" w:cs="Arial"/>
                <w:color w:val="000000" w:themeColor="text1"/>
                <w:szCs w:val="20"/>
                <w:lang w:val="en-GB"/>
              </w:rPr>
            </w:pPr>
            <w:r w:rsidRPr="003F26A5">
              <w:rPr>
                <w:rFonts w:eastAsia="MS Mincho" w:cs="Arial"/>
                <w:color w:val="000000" w:themeColor="text1"/>
                <w:szCs w:val="20"/>
                <w:lang w:val="en-GB"/>
              </w:rPr>
              <w:t>Criteria for Cryotherapy</w:t>
            </w:r>
          </w:p>
        </w:tc>
        <w:tc>
          <w:tcPr>
            <w:tcW w:w="4889" w:type="dxa"/>
          </w:tcPr>
          <w:p w14:paraId="2CD5BC94" w14:textId="03651C14" w:rsidR="003F26A5" w:rsidRPr="003F26A5" w:rsidRDefault="003F26A5" w:rsidP="00B65FF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="Arial"/>
                <w:color w:val="000000" w:themeColor="text1"/>
                <w:szCs w:val="20"/>
                <w:lang w:val="en-GB"/>
              </w:rPr>
            </w:pPr>
            <w:r w:rsidRPr="003F26A5">
              <w:rPr>
                <w:rFonts w:eastAsia="MS Mincho" w:cs="Arial"/>
                <w:color w:val="000000" w:themeColor="text1"/>
                <w:szCs w:val="20"/>
                <w:lang w:val="en-GB"/>
              </w:rPr>
              <w:t xml:space="preserve">Full laser to the avascular retina. Beginning stage 4A with very limited retinal elevation. </w:t>
            </w:r>
            <w:r w:rsidR="00B65FFC">
              <w:rPr>
                <w:rFonts w:eastAsia="MS Mincho" w:cs="Arial"/>
                <w:color w:val="000000" w:themeColor="text1"/>
                <w:szCs w:val="20"/>
                <w:lang w:val="en-GB"/>
              </w:rPr>
              <w:t>Further l</w:t>
            </w:r>
            <w:r w:rsidRPr="003F26A5">
              <w:rPr>
                <w:rFonts w:eastAsia="MS Mincho" w:cs="Arial"/>
                <w:color w:val="000000" w:themeColor="text1"/>
                <w:szCs w:val="20"/>
                <w:lang w:val="en-GB"/>
              </w:rPr>
              <w:t xml:space="preserve">aser </w:t>
            </w:r>
            <w:r w:rsidR="00B65FFC">
              <w:rPr>
                <w:rFonts w:eastAsia="MS Mincho" w:cs="Arial"/>
                <w:color w:val="000000" w:themeColor="text1"/>
                <w:szCs w:val="20"/>
                <w:lang w:val="en-GB"/>
              </w:rPr>
              <w:t>not estimated to</w:t>
            </w:r>
            <w:r w:rsidRPr="003F26A5">
              <w:rPr>
                <w:rFonts w:eastAsia="MS Mincho" w:cs="Arial"/>
                <w:color w:val="000000" w:themeColor="text1"/>
                <w:szCs w:val="20"/>
                <w:lang w:val="en-GB"/>
              </w:rPr>
              <w:t xml:space="preserve"> work. </w:t>
            </w:r>
          </w:p>
        </w:tc>
      </w:tr>
      <w:tr w:rsidR="003F26A5" w:rsidRPr="00B65FFC" w14:paraId="22A9C34E" w14:textId="77777777" w:rsidTr="003F26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</w:tcPr>
          <w:p w14:paraId="68F5277C" w14:textId="77777777" w:rsidR="003F26A5" w:rsidRPr="003F26A5" w:rsidRDefault="003F26A5" w:rsidP="006361C7">
            <w:pPr>
              <w:spacing w:line="360" w:lineRule="auto"/>
              <w:rPr>
                <w:rFonts w:eastAsia="MS Mincho" w:cs="Arial"/>
                <w:color w:val="000000" w:themeColor="text1"/>
                <w:szCs w:val="20"/>
                <w:lang w:val="en-GB"/>
              </w:rPr>
            </w:pPr>
            <w:r w:rsidRPr="003F26A5">
              <w:rPr>
                <w:rFonts w:eastAsia="MS Mincho" w:cs="Arial"/>
                <w:color w:val="000000" w:themeColor="text1"/>
                <w:szCs w:val="20"/>
                <w:lang w:val="en-GB"/>
              </w:rPr>
              <w:t>Criteria for Vitrectomy</w:t>
            </w:r>
          </w:p>
        </w:tc>
        <w:tc>
          <w:tcPr>
            <w:tcW w:w="4889" w:type="dxa"/>
          </w:tcPr>
          <w:p w14:paraId="1FF8B0F7" w14:textId="77777777" w:rsidR="003F26A5" w:rsidRPr="003F26A5" w:rsidRDefault="003F26A5" w:rsidP="006361C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="Arial"/>
                <w:color w:val="000000" w:themeColor="text1"/>
                <w:szCs w:val="20"/>
                <w:lang w:val="en-GB"/>
              </w:rPr>
            </w:pPr>
            <w:r w:rsidRPr="003F26A5">
              <w:rPr>
                <w:rFonts w:eastAsia="MS Mincho" w:cs="Arial"/>
                <w:color w:val="000000" w:themeColor="text1"/>
                <w:szCs w:val="20"/>
                <w:lang w:val="en-GB"/>
              </w:rPr>
              <w:t>Increasing vitreoretinal traction with high risk for development of stage 4b or 5.</w:t>
            </w:r>
          </w:p>
        </w:tc>
      </w:tr>
      <w:tr w:rsidR="003F26A5" w:rsidRPr="00B65FFC" w14:paraId="2F9763AD" w14:textId="77777777" w:rsidTr="003F2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</w:tcPr>
          <w:p w14:paraId="65B65D6D" w14:textId="77777777" w:rsidR="003F26A5" w:rsidRPr="003F26A5" w:rsidRDefault="003F26A5" w:rsidP="006361C7">
            <w:pPr>
              <w:spacing w:line="360" w:lineRule="auto"/>
              <w:rPr>
                <w:rFonts w:eastAsia="MS Mincho" w:cs="Arial"/>
                <w:color w:val="000000" w:themeColor="text1"/>
                <w:szCs w:val="20"/>
                <w:lang w:val="en-GB"/>
              </w:rPr>
            </w:pPr>
            <w:r w:rsidRPr="003F26A5">
              <w:rPr>
                <w:rFonts w:eastAsia="MS Mincho" w:cs="Arial"/>
                <w:color w:val="000000" w:themeColor="text1"/>
                <w:szCs w:val="20"/>
                <w:lang w:val="en-GB"/>
              </w:rPr>
              <w:t>Treatment Success</w:t>
            </w:r>
          </w:p>
        </w:tc>
        <w:tc>
          <w:tcPr>
            <w:tcW w:w="4889" w:type="dxa"/>
          </w:tcPr>
          <w:p w14:paraId="202B137D" w14:textId="77777777" w:rsidR="003F26A5" w:rsidRPr="003F26A5" w:rsidRDefault="003F26A5" w:rsidP="006361C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="Arial"/>
                <w:color w:val="000000" w:themeColor="text1"/>
                <w:szCs w:val="20"/>
                <w:lang w:val="en-GB"/>
              </w:rPr>
            </w:pPr>
            <w:r w:rsidRPr="003F26A5">
              <w:rPr>
                <w:rFonts w:eastAsia="MS Mincho" w:cs="Arial"/>
                <w:color w:val="000000" w:themeColor="text1"/>
                <w:szCs w:val="20"/>
                <w:lang w:val="en-GB"/>
              </w:rPr>
              <w:t>Single monotherapy with intravitreal bevacizumab 0.312 mg, leading to full or near-full retinal vascularisation, and normal aspect of posterior pole</w:t>
            </w:r>
          </w:p>
        </w:tc>
      </w:tr>
    </w:tbl>
    <w:p w14:paraId="5DD79F57" w14:textId="77777777" w:rsidR="003F26A5" w:rsidRPr="003F26A5" w:rsidRDefault="003F26A5">
      <w:pPr>
        <w:rPr>
          <w:b/>
          <w:lang w:val="en-GB"/>
        </w:rPr>
      </w:pPr>
    </w:p>
    <w:sectPr w:rsidR="003F26A5" w:rsidRPr="003F26A5" w:rsidSect="00AC7DD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6A5"/>
    <w:rsid w:val="003F26A5"/>
    <w:rsid w:val="00753E2E"/>
    <w:rsid w:val="00A92728"/>
    <w:rsid w:val="00AC7DD8"/>
    <w:rsid w:val="00B65FFC"/>
    <w:rsid w:val="00D4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4C6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Rastertabelle41">
    <w:name w:val="Rastertabelle 41"/>
    <w:basedOn w:val="NormaleTabelle"/>
    <w:uiPriority w:val="49"/>
    <w:rsid w:val="003F26A5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Office-Anwender</dc:creator>
  <cp:lastModifiedBy>Microsoft Office-Anwender</cp:lastModifiedBy>
  <cp:revision>3</cp:revision>
  <dcterms:created xsi:type="dcterms:W3CDTF">2016-02-17T17:20:00Z</dcterms:created>
  <dcterms:modified xsi:type="dcterms:W3CDTF">2016-02-18T09:04:00Z</dcterms:modified>
</cp:coreProperties>
</file>