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23785" w14:textId="77777777" w:rsidR="00E3109F" w:rsidRPr="00E3067C" w:rsidRDefault="00CA7A40" w:rsidP="00E3109F">
      <w:pPr>
        <w:spacing w:line="480" w:lineRule="auto"/>
        <w:rPr>
          <w:rFonts w:eastAsiaTheme="majorEastAsia" w:cs="Arial"/>
          <w:b/>
          <w:lang w:val="en-US"/>
        </w:rPr>
      </w:pPr>
      <w:r>
        <w:rPr>
          <w:rFonts w:eastAsiaTheme="majorEastAsia" w:cs="Arial"/>
          <w:b/>
          <w:lang w:val="en-US"/>
        </w:rPr>
        <w:t>Supplementary T</w:t>
      </w:r>
      <w:r w:rsidR="00E3109F" w:rsidRPr="00E3067C">
        <w:rPr>
          <w:rFonts w:eastAsiaTheme="majorEastAsia" w:cs="Arial"/>
          <w:b/>
          <w:lang w:val="en-US"/>
        </w:rPr>
        <w:t xml:space="preserve">able </w:t>
      </w:r>
      <w:r w:rsidR="00E3109F">
        <w:rPr>
          <w:rFonts w:eastAsiaTheme="majorEastAsia" w:cs="Arial"/>
          <w:b/>
          <w:lang w:val="en-US"/>
        </w:rPr>
        <w:t>1</w:t>
      </w:r>
      <w:r w:rsidR="00E3109F" w:rsidRPr="00E3067C">
        <w:rPr>
          <w:rFonts w:eastAsiaTheme="majorEastAsia" w:cs="Arial"/>
          <w:b/>
          <w:lang w:val="en-US"/>
        </w:rPr>
        <w:t>. Overview of schedule of efficacy and safety assessments</w:t>
      </w:r>
    </w:p>
    <w:tbl>
      <w:tblPr>
        <w:tblStyle w:val="TableGrid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5172"/>
      </w:tblGrid>
      <w:tr w:rsidR="00E3109F" w:rsidRPr="00E3067C" w14:paraId="18AD9331" w14:textId="77777777" w:rsidTr="001B377D">
        <w:trPr>
          <w:trHeight w:val="352"/>
          <w:jc w:val="center"/>
        </w:trPr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</w:tcPr>
          <w:p w14:paraId="05E8CE19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</w:pPr>
            <w:r w:rsidRPr="00E3067C">
              <w:rPr>
                <w:rFonts w:cs="Arial"/>
                <w:b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14:paraId="4F375465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b/>
                <w:sz w:val="20"/>
                <w:szCs w:val="20"/>
                <w:lang w:val="en-US"/>
              </w:rPr>
              <w:t xml:space="preserve">Schedule of assessment </w:t>
            </w:r>
          </w:p>
        </w:tc>
      </w:tr>
      <w:tr w:rsidR="00E3109F" w:rsidRPr="00E3067C" w14:paraId="634D00BE" w14:textId="77777777" w:rsidTr="001B377D">
        <w:trPr>
          <w:trHeight w:val="352"/>
          <w:jc w:val="center"/>
        </w:trPr>
        <w:tc>
          <w:tcPr>
            <w:tcW w:w="3913" w:type="dxa"/>
            <w:tcBorders>
              <w:top w:val="single" w:sz="4" w:space="0" w:color="auto"/>
            </w:tcBorders>
          </w:tcPr>
          <w:p w14:paraId="55F472E0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PANSS</w:t>
            </w:r>
          </w:p>
        </w:tc>
        <w:tc>
          <w:tcPr>
            <w:tcW w:w="5172" w:type="dxa"/>
            <w:tcBorders>
              <w:top w:val="single" w:sz="4" w:space="0" w:color="auto"/>
            </w:tcBorders>
          </w:tcPr>
          <w:p w14:paraId="1DE7DE6F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>s 1, 2, 4, 6/ET</w:t>
            </w:r>
          </w:p>
        </w:tc>
      </w:tr>
      <w:tr w:rsidR="00E3109F" w:rsidRPr="00E3067C" w14:paraId="6B09FBFC" w14:textId="77777777" w:rsidTr="001B377D">
        <w:trPr>
          <w:trHeight w:val="293"/>
          <w:jc w:val="center"/>
        </w:trPr>
        <w:tc>
          <w:tcPr>
            <w:tcW w:w="3913" w:type="dxa"/>
          </w:tcPr>
          <w:p w14:paraId="1C22709D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Cognitive test battery</w:t>
            </w:r>
          </w:p>
        </w:tc>
        <w:tc>
          <w:tcPr>
            <w:tcW w:w="5172" w:type="dxa"/>
          </w:tcPr>
          <w:p w14:paraId="7046E69D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>s 2, 4, 6</w:t>
            </w:r>
          </w:p>
        </w:tc>
      </w:tr>
      <w:tr w:rsidR="00E3109F" w:rsidRPr="00E3067C" w14:paraId="30586D30" w14:textId="77777777" w:rsidTr="001B377D">
        <w:trPr>
          <w:trHeight w:val="368"/>
          <w:jc w:val="center"/>
        </w:trPr>
        <w:tc>
          <w:tcPr>
            <w:tcW w:w="3913" w:type="dxa"/>
          </w:tcPr>
          <w:p w14:paraId="7914E290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CGI-S</w:t>
            </w:r>
          </w:p>
        </w:tc>
        <w:tc>
          <w:tcPr>
            <w:tcW w:w="5172" w:type="dxa"/>
          </w:tcPr>
          <w:p w14:paraId="31449D6F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>s 1, 2, 4, 6</w:t>
            </w:r>
          </w:p>
        </w:tc>
      </w:tr>
      <w:tr w:rsidR="00E3109F" w:rsidRPr="00E3067C" w14:paraId="0A2A648A" w14:textId="77777777" w:rsidTr="001B377D">
        <w:trPr>
          <w:trHeight w:val="368"/>
          <w:jc w:val="center"/>
        </w:trPr>
        <w:tc>
          <w:tcPr>
            <w:tcW w:w="3913" w:type="dxa"/>
          </w:tcPr>
          <w:p w14:paraId="4B619750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CGI-I</w:t>
            </w:r>
          </w:p>
        </w:tc>
        <w:tc>
          <w:tcPr>
            <w:tcW w:w="5172" w:type="dxa"/>
          </w:tcPr>
          <w:p w14:paraId="79F6BFD6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>s 1, 2, 4, 6</w:t>
            </w:r>
          </w:p>
        </w:tc>
      </w:tr>
      <w:tr w:rsidR="00E3109F" w:rsidRPr="00E3067C" w14:paraId="1D8BF7EC" w14:textId="77777777" w:rsidTr="001B377D">
        <w:trPr>
          <w:trHeight w:val="352"/>
          <w:jc w:val="center"/>
        </w:trPr>
        <w:tc>
          <w:tcPr>
            <w:tcW w:w="3913" w:type="dxa"/>
          </w:tcPr>
          <w:p w14:paraId="175FB5E9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Response rate</w:t>
            </w:r>
          </w:p>
        </w:tc>
        <w:tc>
          <w:tcPr>
            <w:tcW w:w="5172" w:type="dxa"/>
          </w:tcPr>
          <w:p w14:paraId="4DD272D3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>Weeks 1, 2, 4, 6</w:t>
            </w:r>
          </w:p>
        </w:tc>
      </w:tr>
      <w:tr w:rsidR="00E3109F" w:rsidRPr="00E3067C" w14:paraId="77F6B20D" w14:textId="77777777" w:rsidTr="001B377D">
        <w:trPr>
          <w:trHeight w:val="352"/>
          <w:jc w:val="center"/>
        </w:trPr>
        <w:tc>
          <w:tcPr>
            <w:tcW w:w="3913" w:type="dxa"/>
          </w:tcPr>
          <w:p w14:paraId="1DB2E876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SLOF</w:t>
            </w:r>
          </w:p>
        </w:tc>
        <w:tc>
          <w:tcPr>
            <w:tcW w:w="5172" w:type="dxa"/>
          </w:tcPr>
          <w:p w14:paraId="738CB488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 6</w:t>
            </w:r>
          </w:p>
        </w:tc>
      </w:tr>
      <w:tr w:rsidR="00E3109F" w:rsidRPr="00E3067C" w14:paraId="27B6E661" w14:textId="77777777" w:rsidTr="001B377D">
        <w:trPr>
          <w:trHeight w:val="368"/>
          <w:jc w:val="center"/>
        </w:trPr>
        <w:tc>
          <w:tcPr>
            <w:tcW w:w="3913" w:type="dxa"/>
          </w:tcPr>
          <w:p w14:paraId="4E19853F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BIS-11</w:t>
            </w:r>
          </w:p>
        </w:tc>
        <w:tc>
          <w:tcPr>
            <w:tcW w:w="5172" w:type="dxa"/>
          </w:tcPr>
          <w:p w14:paraId="4419AAB6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 6</w:t>
            </w:r>
          </w:p>
        </w:tc>
      </w:tr>
      <w:tr w:rsidR="00E3109F" w:rsidRPr="00E3067C" w14:paraId="78CC8958" w14:textId="77777777" w:rsidTr="001B377D">
        <w:trPr>
          <w:trHeight w:val="352"/>
          <w:jc w:val="center"/>
        </w:trPr>
        <w:tc>
          <w:tcPr>
            <w:tcW w:w="3913" w:type="dxa"/>
          </w:tcPr>
          <w:p w14:paraId="2EB0DE0C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AEs and SAEs</w:t>
            </w:r>
          </w:p>
        </w:tc>
        <w:tc>
          <w:tcPr>
            <w:tcW w:w="5172" w:type="dxa"/>
          </w:tcPr>
          <w:p w14:paraId="52433EC9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>s 1, 2, 4, 6/ET, follow up</w:t>
            </w:r>
            <w:r w:rsidRPr="00E3067C">
              <w:rPr>
                <w:rFonts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E3109F" w:rsidRPr="00E3067C" w14:paraId="225D3207" w14:textId="77777777" w:rsidTr="001B377D">
        <w:trPr>
          <w:trHeight w:val="352"/>
          <w:jc w:val="center"/>
        </w:trPr>
        <w:tc>
          <w:tcPr>
            <w:tcW w:w="3913" w:type="dxa"/>
          </w:tcPr>
          <w:p w14:paraId="59BDFD7D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Concomitant medications</w:t>
            </w:r>
          </w:p>
        </w:tc>
        <w:tc>
          <w:tcPr>
            <w:tcW w:w="5172" w:type="dxa"/>
          </w:tcPr>
          <w:p w14:paraId="68B27C73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>s 1, 2, 4, 6/ET, follow up</w:t>
            </w:r>
            <w:r w:rsidRPr="00E3067C">
              <w:rPr>
                <w:rFonts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E3109F" w:rsidRPr="00E3067C" w14:paraId="33C4F018" w14:textId="77777777" w:rsidTr="001B377D">
        <w:trPr>
          <w:trHeight w:val="352"/>
          <w:jc w:val="center"/>
        </w:trPr>
        <w:tc>
          <w:tcPr>
            <w:tcW w:w="3913" w:type="dxa"/>
          </w:tcPr>
          <w:p w14:paraId="6C54FFBF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Body weight</w:t>
            </w:r>
          </w:p>
        </w:tc>
        <w:tc>
          <w:tcPr>
            <w:tcW w:w="5172" w:type="dxa"/>
          </w:tcPr>
          <w:p w14:paraId="13E42DFD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 6/ET</w:t>
            </w:r>
          </w:p>
        </w:tc>
      </w:tr>
      <w:tr w:rsidR="00E3109F" w:rsidRPr="00E3067C" w14:paraId="5C121280" w14:textId="77777777" w:rsidTr="001B377D">
        <w:trPr>
          <w:trHeight w:val="368"/>
          <w:jc w:val="center"/>
        </w:trPr>
        <w:tc>
          <w:tcPr>
            <w:tcW w:w="3913" w:type="dxa"/>
          </w:tcPr>
          <w:p w14:paraId="253B9081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Laboratory parameters</w:t>
            </w:r>
          </w:p>
        </w:tc>
        <w:tc>
          <w:tcPr>
            <w:tcW w:w="5172" w:type="dxa"/>
          </w:tcPr>
          <w:p w14:paraId="792358C9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 6/ET</w:t>
            </w:r>
          </w:p>
        </w:tc>
      </w:tr>
      <w:tr w:rsidR="00E3109F" w:rsidRPr="00E3067C" w14:paraId="44DF7AF0" w14:textId="77777777" w:rsidTr="001B377D">
        <w:trPr>
          <w:trHeight w:val="368"/>
          <w:jc w:val="center"/>
        </w:trPr>
        <w:tc>
          <w:tcPr>
            <w:tcW w:w="3913" w:type="dxa"/>
          </w:tcPr>
          <w:p w14:paraId="3C5C9F87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color w:val="000000"/>
                <w:sz w:val="20"/>
                <w:szCs w:val="20"/>
                <w:lang w:val="en-US"/>
              </w:rPr>
              <w:t>Vital signs</w:t>
            </w:r>
          </w:p>
        </w:tc>
        <w:tc>
          <w:tcPr>
            <w:tcW w:w="5172" w:type="dxa"/>
          </w:tcPr>
          <w:p w14:paraId="4860CE84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>s 1, 2, 4, 6/ET</w:t>
            </w:r>
          </w:p>
        </w:tc>
      </w:tr>
      <w:tr w:rsidR="00E3109F" w:rsidRPr="00E3067C" w14:paraId="0EF75316" w14:textId="77777777" w:rsidTr="001B377D">
        <w:trPr>
          <w:trHeight w:val="368"/>
          <w:jc w:val="center"/>
        </w:trPr>
        <w:tc>
          <w:tcPr>
            <w:tcW w:w="3913" w:type="dxa"/>
          </w:tcPr>
          <w:p w14:paraId="4C7C32FC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>ECGs</w:t>
            </w:r>
          </w:p>
        </w:tc>
        <w:tc>
          <w:tcPr>
            <w:tcW w:w="5172" w:type="dxa"/>
          </w:tcPr>
          <w:p w14:paraId="53BCD9AB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 6</w:t>
            </w:r>
          </w:p>
        </w:tc>
      </w:tr>
      <w:tr w:rsidR="00E3109F" w:rsidRPr="00E3067C" w14:paraId="28D9318F" w14:textId="77777777" w:rsidTr="001B377D">
        <w:trPr>
          <w:trHeight w:val="352"/>
          <w:jc w:val="center"/>
        </w:trPr>
        <w:tc>
          <w:tcPr>
            <w:tcW w:w="3913" w:type="dxa"/>
          </w:tcPr>
          <w:p w14:paraId="413B1DED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>SAS</w:t>
            </w:r>
          </w:p>
        </w:tc>
        <w:tc>
          <w:tcPr>
            <w:tcW w:w="5172" w:type="dxa"/>
          </w:tcPr>
          <w:p w14:paraId="13F7EA03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 6/ET</w:t>
            </w:r>
          </w:p>
        </w:tc>
      </w:tr>
      <w:tr w:rsidR="00E3109F" w:rsidRPr="00E3067C" w14:paraId="1164E6C4" w14:textId="77777777" w:rsidTr="001B377D">
        <w:trPr>
          <w:trHeight w:val="352"/>
          <w:jc w:val="center"/>
        </w:trPr>
        <w:tc>
          <w:tcPr>
            <w:tcW w:w="3913" w:type="dxa"/>
          </w:tcPr>
          <w:p w14:paraId="2F4F04D4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>BARS</w:t>
            </w:r>
          </w:p>
        </w:tc>
        <w:tc>
          <w:tcPr>
            <w:tcW w:w="5172" w:type="dxa"/>
          </w:tcPr>
          <w:p w14:paraId="0579169B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 6/ET</w:t>
            </w:r>
          </w:p>
        </w:tc>
      </w:tr>
      <w:tr w:rsidR="00E3109F" w:rsidRPr="00E3067C" w14:paraId="6B0CE0F0" w14:textId="77777777" w:rsidTr="001B377D">
        <w:trPr>
          <w:trHeight w:val="352"/>
          <w:jc w:val="center"/>
        </w:trPr>
        <w:tc>
          <w:tcPr>
            <w:tcW w:w="3913" w:type="dxa"/>
          </w:tcPr>
          <w:p w14:paraId="66F5B85B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>AIMS</w:t>
            </w:r>
          </w:p>
        </w:tc>
        <w:tc>
          <w:tcPr>
            <w:tcW w:w="5172" w:type="dxa"/>
          </w:tcPr>
          <w:p w14:paraId="7BAE5C03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 6/ET</w:t>
            </w:r>
          </w:p>
        </w:tc>
      </w:tr>
      <w:tr w:rsidR="00E3109F" w:rsidRPr="00E3067C" w14:paraId="41895E4A" w14:textId="77777777" w:rsidTr="001B377D">
        <w:trPr>
          <w:trHeight w:val="599"/>
          <w:jc w:val="center"/>
        </w:trPr>
        <w:tc>
          <w:tcPr>
            <w:tcW w:w="3913" w:type="dxa"/>
            <w:tcBorders>
              <w:bottom w:val="single" w:sz="4" w:space="0" w:color="auto"/>
            </w:tcBorders>
          </w:tcPr>
          <w:p w14:paraId="681E4F25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>C-SSRS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6DCF374C" w14:textId="77777777" w:rsidR="00E3109F" w:rsidRPr="00E3067C" w:rsidRDefault="00E3109F" w:rsidP="001B377D">
            <w:pPr>
              <w:spacing w:after="0" w:line="480" w:lineRule="auto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E3067C">
              <w:rPr>
                <w:rFonts w:cs="Arial"/>
                <w:sz w:val="20"/>
                <w:szCs w:val="20"/>
                <w:lang w:val="en-US"/>
              </w:rPr>
              <w:t xml:space="preserve">Screening, Baseline, </w:t>
            </w:r>
            <w:r>
              <w:rPr>
                <w:rFonts w:cs="Arial"/>
                <w:sz w:val="20"/>
                <w:szCs w:val="20"/>
                <w:lang w:val="en-US"/>
              </w:rPr>
              <w:t>week</w:t>
            </w:r>
            <w:r w:rsidRPr="00E3067C">
              <w:rPr>
                <w:rFonts w:cs="Arial"/>
                <w:sz w:val="20"/>
                <w:szCs w:val="20"/>
                <w:lang w:val="en-US"/>
              </w:rPr>
              <w:t>s 1, 2, 4, 6/ET</w:t>
            </w:r>
          </w:p>
        </w:tc>
      </w:tr>
    </w:tbl>
    <w:p w14:paraId="4DF30424" w14:textId="77777777" w:rsidR="00E3109F" w:rsidRPr="00E3067C" w:rsidRDefault="00E3109F" w:rsidP="00E3109F">
      <w:pPr>
        <w:spacing w:before="240" w:after="80" w:line="480" w:lineRule="auto"/>
        <w:rPr>
          <w:rFonts w:cs="Arial"/>
          <w:sz w:val="20"/>
          <w:szCs w:val="20"/>
          <w:lang w:val="en-US"/>
        </w:rPr>
      </w:pPr>
      <w:r w:rsidRPr="00E3067C">
        <w:rPr>
          <w:rFonts w:cs="Arial"/>
          <w:sz w:val="20"/>
          <w:szCs w:val="20"/>
          <w:lang w:val="en-US"/>
        </w:rPr>
        <w:t>AE, adverse event; AIMS, Abnormal Involuntary Movement Scale; BARS, Barnes Akathisia Rating Scale; BIS-11, Barratt Impulsiveness Scale-11-item; CGI-I, Clinical Global Impression-Improvement scale;</w:t>
      </w:r>
      <w:r w:rsidR="005D0D81">
        <w:rPr>
          <w:rFonts w:cs="Arial"/>
          <w:sz w:val="20"/>
          <w:szCs w:val="20"/>
          <w:lang w:val="en-US"/>
        </w:rPr>
        <w:t xml:space="preserve"> </w:t>
      </w:r>
      <w:r w:rsidR="005D0D81" w:rsidRPr="00E3067C">
        <w:rPr>
          <w:rFonts w:cs="Arial"/>
          <w:sz w:val="20"/>
          <w:szCs w:val="20"/>
          <w:lang w:val="en-US"/>
        </w:rPr>
        <w:t>CGI-S, Clinical Global Impression-Severity of illness scale;</w:t>
      </w:r>
      <w:r w:rsidRPr="00E3067C">
        <w:rPr>
          <w:rFonts w:cs="Arial"/>
          <w:sz w:val="20"/>
          <w:szCs w:val="20"/>
          <w:lang w:val="en-US"/>
        </w:rPr>
        <w:t xml:space="preserve"> C-SSRS, Columbia Suicide Severity Rating Scale; ECG, electrocardiogram; ET, early termination; PANSS, Positive and Negative Syndrome Scale; SAEs, serious adverse events; SAS, Simpson Angus Scale; SLOF, Specific Levels of Functioning Scale</w:t>
      </w:r>
      <w:r>
        <w:rPr>
          <w:rFonts w:cs="Arial"/>
          <w:sz w:val="20"/>
          <w:szCs w:val="20"/>
          <w:lang w:val="en-US"/>
        </w:rPr>
        <w:t>.</w:t>
      </w:r>
    </w:p>
    <w:p w14:paraId="7EF2A8F3" w14:textId="77777777" w:rsidR="00E3109F" w:rsidRPr="00E3067C" w:rsidRDefault="00E3109F" w:rsidP="00E3109F">
      <w:pPr>
        <w:spacing w:after="80" w:line="480" w:lineRule="auto"/>
        <w:rPr>
          <w:rFonts w:cs="Arial"/>
          <w:sz w:val="20"/>
          <w:szCs w:val="20"/>
          <w:lang w:val="en-US"/>
        </w:rPr>
      </w:pPr>
      <w:r w:rsidRPr="00E3067C">
        <w:rPr>
          <w:rFonts w:cs="Arial"/>
          <w:sz w:val="20"/>
          <w:szCs w:val="20"/>
          <w:vertAlign w:val="superscript"/>
          <w:lang w:val="en-US"/>
        </w:rPr>
        <w:t>a</w:t>
      </w:r>
      <w:r w:rsidRPr="00E3067C">
        <w:rPr>
          <w:rFonts w:cs="Arial"/>
          <w:sz w:val="20"/>
          <w:szCs w:val="20"/>
          <w:lang w:val="en-US"/>
        </w:rPr>
        <w:t>Follow up included up to 30 (+2) days after the last dose of the study drug</w:t>
      </w:r>
      <w:r>
        <w:rPr>
          <w:rFonts w:cs="Arial"/>
          <w:sz w:val="20"/>
          <w:szCs w:val="20"/>
          <w:lang w:val="en-US"/>
        </w:rPr>
        <w:t>.</w:t>
      </w:r>
    </w:p>
    <w:p w14:paraId="3E48643E" w14:textId="77777777" w:rsidR="00E3109F" w:rsidRDefault="00E3109F" w:rsidP="002524AC">
      <w:pPr>
        <w:spacing w:line="480" w:lineRule="auto"/>
        <w:rPr>
          <w:rFonts w:eastAsiaTheme="majorEastAsia" w:cs="Arial"/>
          <w:b/>
          <w:lang w:val="en-US"/>
        </w:rPr>
      </w:pPr>
    </w:p>
    <w:p w14:paraId="7A3A8300" w14:textId="77777777" w:rsidR="00883501" w:rsidRDefault="00CA7A40" w:rsidP="002524AC">
      <w:pPr>
        <w:spacing w:line="480" w:lineRule="auto"/>
        <w:rPr>
          <w:rFonts w:eastAsiaTheme="majorEastAsia" w:cs="Arial"/>
          <w:b/>
          <w:lang w:val="en-US"/>
        </w:rPr>
      </w:pPr>
      <w:r>
        <w:rPr>
          <w:rFonts w:eastAsiaTheme="majorEastAsia" w:cs="Arial"/>
          <w:b/>
          <w:lang w:val="en-US"/>
        </w:rPr>
        <w:lastRenderedPageBreak/>
        <w:t>Supplementary T</w:t>
      </w:r>
      <w:r w:rsidR="00883501" w:rsidRPr="00E3067C">
        <w:rPr>
          <w:rFonts w:eastAsiaTheme="majorEastAsia" w:cs="Arial"/>
          <w:b/>
          <w:lang w:val="en-US"/>
        </w:rPr>
        <w:t xml:space="preserve">able </w:t>
      </w:r>
      <w:r w:rsidR="00E3109F">
        <w:rPr>
          <w:rFonts w:eastAsiaTheme="majorEastAsia" w:cs="Arial"/>
          <w:b/>
          <w:lang w:val="en-US"/>
        </w:rPr>
        <w:t>2</w:t>
      </w:r>
      <w:r w:rsidR="00883501" w:rsidRPr="00E3067C">
        <w:rPr>
          <w:rFonts w:eastAsiaTheme="majorEastAsia" w:cs="Arial"/>
          <w:b/>
          <w:lang w:val="en-US"/>
        </w:rPr>
        <w:t xml:space="preserve">. </w:t>
      </w:r>
      <w:r w:rsidR="00883501">
        <w:rPr>
          <w:rFonts w:eastAsiaTheme="majorEastAsia" w:cs="Arial"/>
          <w:b/>
          <w:lang w:val="en-US"/>
        </w:rPr>
        <w:t>Change in body weight and BMI at week 6 from screening in patients with a weight gain of ≥</w:t>
      </w:r>
      <w:r w:rsidR="00B750AF">
        <w:rPr>
          <w:rFonts w:eastAsiaTheme="majorEastAsia" w:cs="Arial"/>
          <w:b/>
          <w:lang w:val="en-US"/>
        </w:rPr>
        <w:t xml:space="preserve"> </w:t>
      </w:r>
      <w:r w:rsidR="00883501">
        <w:rPr>
          <w:rFonts w:eastAsiaTheme="majorEastAsia" w:cs="Arial"/>
          <w:b/>
          <w:lang w:val="en-US"/>
        </w:rPr>
        <w:t>7%</w:t>
      </w:r>
    </w:p>
    <w:tbl>
      <w:tblPr>
        <w:tblStyle w:val="TableGrid1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559"/>
        <w:gridCol w:w="1701"/>
        <w:gridCol w:w="1409"/>
      </w:tblGrid>
      <w:tr w:rsidR="00883501" w:rsidRPr="00883501" w14:paraId="2212AB1E" w14:textId="77777777" w:rsidTr="00002B4E">
        <w:trPr>
          <w:trHeight w:val="32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C08718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0B735E" w14:textId="77777777" w:rsidR="00883501" w:rsidRPr="002D44CD" w:rsidRDefault="002D44CD" w:rsidP="0088350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Weight at screening </w:t>
            </w:r>
            <w:r w:rsidR="00883501" w:rsidRPr="002D44CD">
              <w:rPr>
                <w:rFonts w:cs="Arial"/>
                <w:b/>
                <w:sz w:val="20"/>
                <w:szCs w:val="20"/>
              </w:rPr>
              <w:t>(kg)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55BA35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D44CD">
              <w:rPr>
                <w:rFonts w:cs="Arial"/>
                <w:b/>
                <w:sz w:val="20"/>
                <w:szCs w:val="20"/>
              </w:rPr>
              <w:t xml:space="preserve">Change in weight at </w:t>
            </w:r>
            <w:r w:rsidR="002D44CD">
              <w:rPr>
                <w:rFonts w:cs="Arial"/>
                <w:b/>
                <w:sz w:val="20"/>
                <w:szCs w:val="20"/>
              </w:rPr>
              <w:br/>
            </w:r>
            <w:r w:rsidRPr="002D44CD">
              <w:rPr>
                <w:rFonts w:cs="Arial"/>
                <w:b/>
                <w:sz w:val="20"/>
                <w:szCs w:val="20"/>
              </w:rPr>
              <w:t>week 6 (kg)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D57406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D44CD">
              <w:rPr>
                <w:rFonts w:cs="Arial"/>
                <w:b/>
                <w:sz w:val="20"/>
                <w:szCs w:val="20"/>
              </w:rPr>
              <w:t xml:space="preserve">Percentage weight gain </w:t>
            </w:r>
            <w:r w:rsidR="00D77396" w:rsidRPr="002D44CD">
              <w:rPr>
                <w:rFonts w:cs="Arial"/>
                <w:b/>
                <w:sz w:val="20"/>
                <w:szCs w:val="20"/>
              </w:rPr>
              <w:t xml:space="preserve">at week 6 </w:t>
            </w:r>
            <w:r w:rsidRPr="002D44CD">
              <w:rPr>
                <w:rFonts w:cs="Arial"/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D0CBD2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D44CD">
              <w:rPr>
                <w:rFonts w:cs="Arial"/>
                <w:b/>
                <w:sz w:val="20"/>
                <w:szCs w:val="20"/>
              </w:rPr>
              <w:t>BMI at screening (kg/m</w:t>
            </w:r>
            <w:r w:rsidRPr="002D44CD">
              <w:rPr>
                <w:rFonts w:cs="Arial"/>
                <w:b/>
                <w:sz w:val="20"/>
                <w:szCs w:val="20"/>
                <w:vertAlign w:val="superscript"/>
              </w:rPr>
              <w:softHyphen/>
              <w:t>2</w:t>
            </w:r>
            <w:r w:rsidRPr="002D44CD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27EF44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D44CD">
              <w:rPr>
                <w:rFonts w:cs="Arial"/>
                <w:b/>
                <w:sz w:val="20"/>
                <w:szCs w:val="20"/>
              </w:rPr>
              <w:t>Change in BMI at week 6 (kg/m</w:t>
            </w:r>
            <w:r w:rsidRPr="002D44CD">
              <w:rPr>
                <w:rFonts w:cs="Arial"/>
                <w:b/>
                <w:sz w:val="20"/>
                <w:szCs w:val="20"/>
                <w:vertAlign w:val="superscript"/>
              </w:rPr>
              <w:softHyphen/>
              <w:t>2</w:t>
            </w:r>
            <w:r w:rsidRPr="002D44CD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883501" w:rsidRPr="00883501" w14:paraId="1ECCBD99" w14:textId="77777777" w:rsidTr="00002B4E">
        <w:trPr>
          <w:trHeight w:val="311"/>
        </w:trPr>
        <w:tc>
          <w:tcPr>
            <w:tcW w:w="963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3B6634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cs="Arial"/>
                <w:b/>
                <w:sz w:val="20"/>
                <w:szCs w:val="20"/>
              </w:rPr>
              <w:t>Brexpiprazole</w:t>
            </w:r>
          </w:p>
        </w:tc>
      </w:tr>
      <w:tr w:rsidR="00883501" w:rsidRPr="00883501" w14:paraId="60437D98" w14:textId="77777777" w:rsidTr="00002B4E">
        <w:trPr>
          <w:trHeight w:val="311"/>
        </w:trPr>
        <w:tc>
          <w:tcPr>
            <w:tcW w:w="1701" w:type="dxa"/>
            <w:noWrap/>
            <w:vAlign w:val="center"/>
          </w:tcPr>
          <w:p w14:paraId="2F924EDB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1AE7EAD9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61.2</w:t>
            </w:r>
          </w:p>
        </w:tc>
        <w:tc>
          <w:tcPr>
            <w:tcW w:w="1701" w:type="dxa"/>
            <w:noWrap/>
            <w:vAlign w:val="center"/>
          </w:tcPr>
          <w:p w14:paraId="4E293EA7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559" w:type="dxa"/>
            <w:noWrap/>
            <w:vAlign w:val="center"/>
          </w:tcPr>
          <w:p w14:paraId="1F5572DF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19.2</w:t>
            </w:r>
          </w:p>
        </w:tc>
        <w:tc>
          <w:tcPr>
            <w:tcW w:w="1701" w:type="dxa"/>
            <w:noWrap/>
            <w:vAlign w:val="center"/>
          </w:tcPr>
          <w:p w14:paraId="2C24A590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19.1</w:t>
            </w:r>
          </w:p>
        </w:tc>
        <w:tc>
          <w:tcPr>
            <w:tcW w:w="1409" w:type="dxa"/>
            <w:noWrap/>
            <w:vAlign w:val="center"/>
          </w:tcPr>
          <w:p w14:paraId="14F042E8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4.5</w:t>
            </w:r>
          </w:p>
        </w:tc>
      </w:tr>
      <w:tr w:rsidR="00883501" w:rsidRPr="00883501" w14:paraId="5CD8BA93" w14:textId="77777777" w:rsidTr="00002B4E">
        <w:trPr>
          <w:trHeight w:val="311"/>
        </w:trPr>
        <w:tc>
          <w:tcPr>
            <w:tcW w:w="1701" w:type="dxa"/>
            <w:noWrap/>
            <w:vAlign w:val="center"/>
          </w:tcPr>
          <w:p w14:paraId="18361CB8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6EF872EB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62.1</w:t>
            </w:r>
          </w:p>
        </w:tc>
        <w:tc>
          <w:tcPr>
            <w:tcW w:w="1701" w:type="dxa"/>
            <w:noWrap/>
            <w:vAlign w:val="center"/>
          </w:tcPr>
          <w:p w14:paraId="4C5D846D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1559" w:type="dxa"/>
            <w:noWrap/>
            <w:vAlign w:val="center"/>
          </w:tcPr>
          <w:p w14:paraId="3AAE2888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13.8</w:t>
            </w:r>
          </w:p>
        </w:tc>
        <w:tc>
          <w:tcPr>
            <w:tcW w:w="1701" w:type="dxa"/>
            <w:noWrap/>
            <w:vAlign w:val="center"/>
          </w:tcPr>
          <w:p w14:paraId="4655C891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20.7</w:t>
            </w:r>
          </w:p>
        </w:tc>
        <w:tc>
          <w:tcPr>
            <w:tcW w:w="1409" w:type="dxa"/>
            <w:noWrap/>
            <w:vAlign w:val="center"/>
          </w:tcPr>
          <w:p w14:paraId="63FC3060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</w:tr>
      <w:tr w:rsidR="00883501" w:rsidRPr="00883501" w14:paraId="3672B737" w14:textId="77777777" w:rsidTr="00002B4E">
        <w:trPr>
          <w:trHeight w:val="311"/>
        </w:trPr>
        <w:tc>
          <w:tcPr>
            <w:tcW w:w="1701" w:type="dxa"/>
            <w:noWrap/>
            <w:vAlign w:val="center"/>
          </w:tcPr>
          <w:p w14:paraId="017A823B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53E2C954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69.5</w:t>
            </w:r>
          </w:p>
        </w:tc>
        <w:tc>
          <w:tcPr>
            <w:tcW w:w="1701" w:type="dxa"/>
            <w:noWrap/>
            <w:vAlign w:val="center"/>
          </w:tcPr>
          <w:p w14:paraId="3E5288B0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1559" w:type="dxa"/>
            <w:noWrap/>
            <w:vAlign w:val="center"/>
          </w:tcPr>
          <w:p w14:paraId="7F529FD3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13.0</w:t>
            </w:r>
          </w:p>
        </w:tc>
        <w:tc>
          <w:tcPr>
            <w:tcW w:w="1701" w:type="dxa"/>
            <w:noWrap/>
            <w:vAlign w:val="center"/>
          </w:tcPr>
          <w:p w14:paraId="1FCA6454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1409" w:type="dxa"/>
            <w:noWrap/>
            <w:vAlign w:val="center"/>
          </w:tcPr>
          <w:p w14:paraId="3277BBF7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</w:tr>
      <w:tr w:rsidR="00883501" w:rsidRPr="00883501" w14:paraId="590B602B" w14:textId="77777777" w:rsidTr="00002B4E">
        <w:trPr>
          <w:trHeight w:val="311"/>
        </w:trPr>
        <w:tc>
          <w:tcPr>
            <w:tcW w:w="1701" w:type="dxa"/>
            <w:noWrap/>
            <w:vAlign w:val="center"/>
            <w:hideMark/>
          </w:tcPr>
          <w:p w14:paraId="69EB9391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0D8912AC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107.3</w:t>
            </w:r>
          </w:p>
        </w:tc>
        <w:tc>
          <w:tcPr>
            <w:tcW w:w="1701" w:type="dxa"/>
            <w:noWrap/>
            <w:vAlign w:val="center"/>
          </w:tcPr>
          <w:p w14:paraId="5E9E00A9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1559" w:type="dxa"/>
            <w:noWrap/>
            <w:vAlign w:val="center"/>
          </w:tcPr>
          <w:p w14:paraId="6E8C4BBA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1701" w:type="dxa"/>
            <w:noWrap/>
            <w:vAlign w:val="center"/>
          </w:tcPr>
          <w:p w14:paraId="174213D6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34.2</w:t>
            </w:r>
          </w:p>
        </w:tc>
        <w:tc>
          <w:tcPr>
            <w:tcW w:w="1409" w:type="dxa"/>
            <w:noWrap/>
            <w:vAlign w:val="center"/>
          </w:tcPr>
          <w:p w14:paraId="5CFFB68E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4.3</w:t>
            </w:r>
          </w:p>
        </w:tc>
      </w:tr>
      <w:tr w:rsidR="00883501" w:rsidRPr="00883501" w14:paraId="6DB133E4" w14:textId="77777777" w:rsidTr="00002B4E">
        <w:trPr>
          <w:trHeight w:val="311"/>
        </w:trPr>
        <w:tc>
          <w:tcPr>
            <w:tcW w:w="1701" w:type="dxa"/>
            <w:noWrap/>
            <w:vAlign w:val="center"/>
          </w:tcPr>
          <w:p w14:paraId="247531C2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3F0294AD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99.9</w:t>
            </w:r>
          </w:p>
        </w:tc>
        <w:tc>
          <w:tcPr>
            <w:tcW w:w="1701" w:type="dxa"/>
            <w:noWrap/>
            <w:vAlign w:val="center"/>
          </w:tcPr>
          <w:p w14:paraId="610E8956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1559" w:type="dxa"/>
            <w:noWrap/>
            <w:vAlign w:val="center"/>
          </w:tcPr>
          <w:p w14:paraId="05B795F1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1701" w:type="dxa"/>
            <w:noWrap/>
            <w:vAlign w:val="center"/>
          </w:tcPr>
          <w:p w14:paraId="6EFFEF07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1409" w:type="dxa"/>
            <w:noWrap/>
            <w:vAlign w:val="center"/>
          </w:tcPr>
          <w:p w14:paraId="6B81CD63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3.3</w:t>
            </w:r>
          </w:p>
        </w:tc>
      </w:tr>
      <w:tr w:rsidR="00883501" w:rsidRPr="00883501" w14:paraId="1CA5D0D4" w14:textId="77777777" w:rsidTr="00002B4E">
        <w:trPr>
          <w:trHeight w:val="311"/>
        </w:trPr>
        <w:tc>
          <w:tcPr>
            <w:tcW w:w="1701" w:type="dxa"/>
            <w:noWrap/>
            <w:vAlign w:val="center"/>
          </w:tcPr>
          <w:p w14:paraId="4220A571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7977C460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69.2</w:t>
            </w:r>
          </w:p>
        </w:tc>
        <w:tc>
          <w:tcPr>
            <w:tcW w:w="1701" w:type="dxa"/>
            <w:noWrap/>
            <w:vAlign w:val="center"/>
          </w:tcPr>
          <w:p w14:paraId="02B59F66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559" w:type="dxa"/>
            <w:noWrap/>
            <w:vAlign w:val="center"/>
          </w:tcPr>
          <w:p w14:paraId="0CB0BDBC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1701" w:type="dxa"/>
            <w:noWrap/>
            <w:vAlign w:val="center"/>
          </w:tcPr>
          <w:p w14:paraId="736B992E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22.9</w:t>
            </w:r>
          </w:p>
        </w:tc>
        <w:tc>
          <w:tcPr>
            <w:tcW w:w="1409" w:type="dxa"/>
            <w:noWrap/>
            <w:vAlign w:val="center"/>
          </w:tcPr>
          <w:p w14:paraId="01E08047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2.4</w:t>
            </w:r>
          </w:p>
        </w:tc>
      </w:tr>
      <w:tr w:rsidR="00883501" w:rsidRPr="00883501" w14:paraId="2BD745F5" w14:textId="77777777" w:rsidTr="00002B4E">
        <w:trPr>
          <w:trHeight w:val="311"/>
        </w:trPr>
        <w:tc>
          <w:tcPr>
            <w:tcW w:w="1701" w:type="dxa"/>
            <w:noWrap/>
            <w:vAlign w:val="center"/>
          </w:tcPr>
          <w:p w14:paraId="20490EDD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2DCC0775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92.4</w:t>
            </w:r>
          </w:p>
        </w:tc>
        <w:tc>
          <w:tcPr>
            <w:tcW w:w="1701" w:type="dxa"/>
            <w:noWrap/>
            <w:vAlign w:val="center"/>
          </w:tcPr>
          <w:p w14:paraId="0746DED0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1559" w:type="dxa"/>
            <w:noWrap/>
            <w:vAlign w:val="center"/>
          </w:tcPr>
          <w:p w14:paraId="44DE73BB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1701" w:type="dxa"/>
            <w:noWrap/>
            <w:vAlign w:val="center"/>
          </w:tcPr>
          <w:p w14:paraId="250AA02E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1409" w:type="dxa"/>
            <w:noWrap/>
            <w:vAlign w:val="center"/>
          </w:tcPr>
          <w:p w14:paraId="23AFD6FC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2.9</w:t>
            </w:r>
          </w:p>
        </w:tc>
      </w:tr>
      <w:tr w:rsidR="00883501" w:rsidRPr="00883501" w14:paraId="1F6BE0E4" w14:textId="77777777" w:rsidTr="00002B4E">
        <w:trPr>
          <w:trHeight w:val="311"/>
        </w:trPr>
        <w:tc>
          <w:tcPr>
            <w:tcW w:w="1701" w:type="dxa"/>
            <w:noWrap/>
            <w:vAlign w:val="center"/>
            <w:hideMark/>
          </w:tcPr>
          <w:p w14:paraId="7CA39B9F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2B9617E0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58.5</w:t>
            </w:r>
          </w:p>
        </w:tc>
        <w:tc>
          <w:tcPr>
            <w:tcW w:w="1701" w:type="dxa"/>
            <w:noWrap/>
            <w:vAlign w:val="center"/>
          </w:tcPr>
          <w:p w14:paraId="381EC29E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559" w:type="dxa"/>
            <w:noWrap/>
            <w:vAlign w:val="center"/>
          </w:tcPr>
          <w:p w14:paraId="0F1D03DD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701" w:type="dxa"/>
            <w:noWrap/>
            <w:vAlign w:val="center"/>
          </w:tcPr>
          <w:p w14:paraId="6729EE4E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23.7</w:t>
            </w:r>
          </w:p>
        </w:tc>
        <w:tc>
          <w:tcPr>
            <w:tcW w:w="1409" w:type="dxa"/>
            <w:noWrap/>
            <w:vAlign w:val="center"/>
          </w:tcPr>
          <w:p w14:paraId="4EA808F1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</w:tr>
      <w:tr w:rsidR="00883501" w:rsidRPr="00883501" w14:paraId="4AF2DF12" w14:textId="77777777" w:rsidTr="00002B4E">
        <w:trPr>
          <w:trHeight w:val="311"/>
        </w:trPr>
        <w:tc>
          <w:tcPr>
            <w:tcW w:w="1701" w:type="dxa"/>
            <w:noWrap/>
            <w:vAlign w:val="center"/>
          </w:tcPr>
          <w:p w14:paraId="089F4E6B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62900C33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74.8</w:t>
            </w:r>
          </w:p>
        </w:tc>
        <w:tc>
          <w:tcPr>
            <w:tcW w:w="1701" w:type="dxa"/>
            <w:noWrap/>
            <w:vAlign w:val="center"/>
          </w:tcPr>
          <w:p w14:paraId="4B30FC9C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559" w:type="dxa"/>
            <w:noWrap/>
            <w:vAlign w:val="center"/>
          </w:tcPr>
          <w:p w14:paraId="3157BEB8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701" w:type="dxa"/>
            <w:noWrap/>
            <w:vAlign w:val="center"/>
          </w:tcPr>
          <w:p w14:paraId="0E3C6EB7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23.6</w:t>
            </w:r>
          </w:p>
        </w:tc>
        <w:tc>
          <w:tcPr>
            <w:tcW w:w="1409" w:type="dxa"/>
            <w:noWrap/>
            <w:vAlign w:val="center"/>
          </w:tcPr>
          <w:p w14:paraId="3F701C1A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2.2</w:t>
            </w:r>
          </w:p>
        </w:tc>
      </w:tr>
      <w:tr w:rsidR="00883501" w:rsidRPr="00883501" w14:paraId="00FDE6EF" w14:textId="77777777" w:rsidTr="00002B4E">
        <w:trPr>
          <w:trHeight w:val="311"/>
        </w:trPr>
        <w:tc>
          <w:tcPr>
            <w:tcW w:w="1701" w:type="dxa"/>
            <w:noWrap/>
            <w:vAlign w:val="center"/>
          </w:tcPr>
          <w:p w14:paraId="62649645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47E5C203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69.0</w:t>
            </w:r>
          </w:p>
        </w:tc>
        <w:tc>
          <w:tcPr>
            <w:tcW w:w="1701" w:type="dxa"/>
            <w:noWrap/>
            <w:vAlign w:val="center"/>
          </w:tcPr>
          <w:p w14:paraId="5450CAF9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559" w:type="dxa"/>
            <w:noWrap/>
            <w:vAlign w:val="center"/>
          </w:tcPr>
          <w:p w14:paraId="3A87A326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1701" w:type="dxa"/>
            <w:noWrap/>
            <w:vAlign w:val="center"/>
          </w:tcPr>
          <w:p w14:paraId="008AC9D7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23.9</w:t>
            </w:r>
          </w:p>
        </w:tc>
        <w:tc>
          <w:tcPr>
            <w:tcW w:w="1409" w:type="dxa"/>
            <w:noWrap/>
            <w:vAlign w:val="center"/>
          </w:tcPr>
          <w:p w14:paraId="676DF932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2.1</w:t>
            </w:r>
          </w:p>
        </w:tc>
      </w:tr>
      <w:tr w:rsidR="00883501" w:rsidRPr="00883501" w14:paraId="17358AD7" w14:textId="77777777" w:rsidTr="00002B4E">
        <w:trPr>
          <w:trHeight w:val="311"/>
        </w:trPr>
        <w:tc>
          <w:tcPr>
            <w:tcW w:w="1701" w:type="dxa"/>
            <w:noWrap/>
            <w:vAlign w:val="center"/>
            <w:hideMark/>
          </w:tcPr>
          <w:p w14:paraId="27910FC1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03162A0C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78.4</w:t>
            </w:r>
          </w:p>
        </w:tc>
        <w:tc>
          <w:tcPr>
            <w:tcW w:w="1701" w:type="dxa"/>
            <w:noWrap/>
            <w:vAlign w:val="center"/>
            <w:hideMark/>
          </w:tcPr>
          <w:p w14:paraId="0457BF8E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559" w:type="dxa"/>
            <w:noWrap/>
            <w:vAlign w:val="center"/>
            <w:hideMark/>
          </w:tcPr>
          <w:p w14:paraId="355C545D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701" w:type="dxa"/>
            <w:noWrap/>
            <w:vAlign w:val="center"/>
            <w:hideMark/>
          </w:tcPr>
          <w:p w14:paraId="321D353A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22.9</w:t>
            </w:r>
          </w:p>
        </w:tc>
        <w:tc>
          <w:tcPr>
            <w:tcW w:w="1409" w:type="dxa"/>
            <w:noWrap/>
            <w:vAlign w:val="center"/>
            <w:hideMark/>
          </w:tcPr>
          <w:p w14:paraId="258FC2EB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1.9</w:t>
            </w:r>
          </w:p>
        </w:tc>
      </w:tr>
      <w:tr w:rsidR="00883501" w:rsidRPr="00883501" w14:paraId="10FBE239" w14:textId="77777777" w:rsidTr="00002B4E">
        <w:trPr>
          <w:trHeight w:val="311"/>
        </w:trPr>
        <w:tc>
          <w:tcPr>
            <w:tcW w:w="1701" w:type="dxa"/>
            <w:noWrap/>
            <w:vAlign w:val="center"/>
            <w:hideMark/>
          </w:tcPr>
          <w:p w14:paraId="7C1C08EF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5A8FA6D1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77.7</w:t>
            </w:r>
          </w:p>
        </w:tc>
        <w:tc>
          <w:tcPr>
            <w:tcW w:w="1701" w:type="dxa"/>
            <w:noWrap/>
            <w:vAlign w:val="center"/>
          </w:tcPr>
          <w:p w14:paraId="53FF92A4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559" w:type="dxa"/>
            <w:noWrap/>
            <w:vAlign w:val="center"/>
          </w:tcPr>
          <w:p w14:paraId="0EA97AF1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701" w:type="dxa"/>
            <w:noWrap/>
            <w:vAlign w:val="center"/>
          </w:tcPr>
          <w:p w14:paraId="16DE2F78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1409" w:type="dxa"/>
            <w:noWrap/>
            <w:vAlign w:val="center"/>
          </w:tcPr>
          <w:p w14:paraId="64CFBFBF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1.8</w:t>
            </w:r>
          </w:p>
        </w:tc>
      </w:tr>
      <w:tr w:rsidR="00883501" w:rsidRPr="00883501" w14:paraId="537AEDC1" w14:textId="77777777" w:rsidTr="00002B4E">
        <w:trPr>
          <w:trHeight w:val="311"/>
        </w:trPr>
        <w:tc>
          <w:tcPr>
            <w:tcW w:w="1701" w:type="dxa"/>
            <w:noWrap/>
            <w:vAlign w:val="center"/>
            <w:hideMark/>
          </w:tcPr>
          <w:p w14:paraId="2A226466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04725FAB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74.0</w:t>
            </w:r>
          </w:p>
        </w:tc>
        <w:tc>
          <w:tcPr>
            <w:tcW w:w="1701" w:type="dxa"/>
            <w:noWrap/>
            <w:vAlign w:val="center"/>
          </w:tcPr>
          <w:p w14:paraId="32CCE8F5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6.0</w:t>
            </w:r>
          </w:p>
        </w:tc>
        <w:tc>
          <w:tcPr>
            <w:tcW w:w="1559" w:type="dxa"/>
            <w:noWrap/>
            <w:vAlign w:val="center"/>
          </w:tcPr>
          <w:p w14:paraId="7A11BD91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1701" w:type="dxa"/>
            <w:noWrap/>
            <w:vAlign w:val="center"/>
          </w:tcPr>
          <w:p w14:paraId="15A25738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24.4</w:t>
            </w:r>
          </w:p>
        </w:tc>
        <w:tc>
          <w:tcPr>
            <w:tcW w:w="1409" w:type="dxa"/>
            <w:noWrap/>
            <w:vAlign w:val="center"/>
          </w:tcPr>
          <w:p w14:paraId="0FF8B66B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2.0</w:t>
            </w:r>
          </w:p>
        </w:tc>
      </w:tr>
      <w:tr w:rsidR="00883501" w:rsidRPr="00883501" w14:paraId="574E5492" w14:textId="77777777" w:rsidTr="00002B4E">
        <w:trPr>
          <w:trHeight w:val="311"/>
        </w:trPr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FFD883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  <w:vAlign w:val="center"/>
          </w:tcPr>
          <w:p w14:paraId="4B21D36F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91.0</w:t>
            </w:r>
          </w:p>
        </w:tc>
        <w:tc>
          <w:tcPr>
            <w:tcW w:w="1701" w:type="dxa"/>
            <w:noWrap/>
            <w:vAlign w:val="center"/>
          </w:tcPr>
          <w:p w14:paraId="6BB92BDA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1559" w:type="dxa"/>
            <w:noWrap/>
            <w:vAlign w:val="center"/>
          </w:tcPr>
          <w:p w14:paraId="39D444EE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701" w:type="dxa"/>
            <w:noWrap/>
            <w:vAlign w:val="center"/>
          </w:tcPr>
          <w:p w14:paraId="1F652652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29.0</w:t>
            </w:r>
          </w:p>
        </w:tc>
        <w:tc>
          <w:tcPr>
            <w:tcW w:w="1409" w:type="dxa"/>
            <w:noWrap/>
            <w:vAlign w:val="center"/>
          </w:tcPr>
          <w:p w14:paraId="067BD2B0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2.2</w:t>
            </w:r>
          </w:p>
        </w:tc>
      </w:tr>
      <w:tr w:rsidR="00883501" w:rsidRPr="00883501" w14:paraId="2CF45801" w14:textId="77777777" w:rsidTr="00002B4E">
        <w:trPr>
          <w:trHeight w:val="311"/>
        </w:trPr>
        <w:tc>
          <w:tcPr>
            <w:tcW w:w="963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0F4C70" w14:textId="77777777" w:rsidR="00883501" w:rsidRPr="002D44CD" w:rsidRDefault="00883501" w:rsidP="0088350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D44CD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Aripiprazole</w:t>
            </w:r>
          </w:p>
        </w:tc>
      </w:tr>
      <w:tr w:rsidR="00883501" w:rsidRPr="00883501" w14:paraId="77AB617D" w14:textId="77777777" w:rsidTr="00002B4E">
        <w:trPr>
          <w:trHeight w:val="311"/>
        </w:trPr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34E0E6D2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14:paraId="3303D291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83.0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34B1DB12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19.0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262E0593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18.6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4E98AF8B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23.5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noWrap/>
          </w:tcPr>
          <w:p w14:paraId="52934ADA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5.4</w:t>
            </w:r>
          </w:p>
        </w:tc>
      </w:tr>
      <w:tr w:rsidR="00883501" w:rsidRPr="00883501" w14:paraId="11346845" w14:textId="77777777" w:rsidTr="00002B4E">
        <w:trPr>
          <w:trHeight w:val="311"/>
        </w:trPr>
        <w:tc>
          <w:tcPr>
            <w:tcW w:w="1701" w:type="dxa"/>
            <w:noWrap/>
            <w:vAlign w:val="center"/>
          </w:tcPr>
          <w:p w14:paraId="04C7DF84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</w:tcPr>
          <w:p w14:paraId="02D67C09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105.5</w:t>
            </w:r>
          </w:p>
        </w:tc>
        <w:tc>
          <w:tcPr>
            <w:tcW w:w="1701" w:type="dxa"/>
            <w:noWrap/>
          </w:tcPr>
          <w:p w14:paraId="796117C5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16.3</w:t>
            </w:r>
          </w:p>
        </w:tc>
        <w:tc>
          <w:tcPr>
            <w:tcW w:w="1559" w:type="dxa"/>
            <w:noWrap/>
          </w:tcPr>
          <w:p w14:paraId="1CD9CABF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13.4</w:t>
            </w:r>
          </w:p>
        </w:tc>
        <w:tc>
          <w:tcPr>
            <w:tcW w:w="1701" w:type="dxa"/>
            <w:noWrap/>
          </w:tcPr>
          <w:p w14:paraId="6A43B443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30.5</w:t>
            </w:r>
          </w:p>
        </w:tc>
        <w:tc>
          <w:tcPr>
            <w:tcW w:w="1409" w:type="dxa"/>
            <w:noWrap/>
          </w:tcPr>
          <w:p w14:paraId="426754FE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4.7</w:t>
            </w:r>
          </w:p>
        </w:tc>
      </w:tr>
      <w:tr w:rsidR="00883501" w:rsidRPr="00883501" w14:paraId="45F178DC" w14:textId="77777777" w:rsidTr="002D44CD">
        <w:trPr>
          <w:trHeight w:val="311"/>
        </w:trPr>
        <w:tc>
          <w:tcPr>
            <w:tcW w:w="1701" w:type="dxa"/>
            <w:noWrap/>
            <w:vAlign w:val="center"/>
          </w:tcPr>
          <w:p w14:paraId="2290EA4C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noWrap/>
          </w:tcPr>
          <w:p w14:paraId="2C79272C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95.4</w:t>
            </w:r>
          </w:p>
        </w:tc>
        <w:tc>
          <w:tcPr>
            <w:tcW w:w="1701" w:type="dxa"/>
            <w:noWrap/>
          </w:tcPr>
          <w:p w14:paraId="3EE09A5A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1559" w:type="dxa"/>
            <w:noWrap/>
          </w:tcPr>
          <w:p w14:paraId="498E4097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701" w:type="dxa"/>
            <w:noWrap/>
          </w:tcPr>
          <w:p w14:paraId="7150CF26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32.6</w:t>
            </w:r>
          </w:p>
        </w:tc>
        <w:tc>
          <w:tcPr>
            <w:tcW w:w="1409" w:type="dxa"/>
            <w:noWrap/>
          </w:tcPr>
          <w:p w14:paraId="4427CD08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3.0</w:t>
            </w:r>
          </w:p>
        </w:tc>
      </w:tr>
      <w:tr w:rsidR="00883501" w:rsidRPr="00883501" w14:paraId="2703A80B" w14:textId="77777777" w:rsidTr="002D44CD">
        <w:trPr>
          <w:trHeight w:val="311"/>
        </w:trPr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BB6584D" w14:textId="77777777" w:rsidR="00883501" w:rsidRPr="002D44CD" w:rsidRDefault="00883501" w:rsidP="008835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7D666DA4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65.5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D892D74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2A1A529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7.6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E4A16EC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22.4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noWrap/>
          </w:tcPr>
          <w:p w14:paraId="3B5E2D7B" w14:textId="77777777" w:rsidR="00883501" w:rsidRPr="002D44CD" w:rsidRDefault="00883501" w:rsidP="008835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D44CD">
              <w:rPr>
                <w:rFonts w:cs="Arial"/>
                <w:sz w:val="20"/>
                <w:szCs w:val="20"/>
              </w:rPr>
              <w:t>1.8</w:t>
            </w:r>
          </w:p>
        </w:tc>
      </w:tr>
    </w:tbl>
    <w:p w14:paraId="52527819" w14:textId="77777777" w:rsidR="00883501" w:rsidRDefault="00883501" w:rsidP="002524AC">
      <w:pPr>
        <w:spacing w:line="480" w:lineRule="auto"/>
        <w:rPr>
          <w:rFonts w:eastAsiaTheme="majorEastAsia" w:cs="Arial"/>
          <w:b/>
          <w:lang w:val="en-US"/>
        </w:rPr>
      </w:pPr>
    </w:p>
    <w:p w14:paraId="40D64993" w14:textId="77777777" w:rsidR="00883501" w:rsidRDefault="00883501">
      <w:pPr>
        <w:spacing w:after="160" w:line="259" w:lineRule="auto"/>
        <w:rPr>
          <w:rFonts w:eastAsiaTheme="majorEastAsia" w:cs="Arial"/>
          <w:b/>
          <w:lang w:val="en-US"/>
        </w:rPr>
      </w:pPr>
      <w:r>
        <w:rPr>
          <w:rFonts w:eastAsiaTheme="majorEastAsia" w:cs="Arial"/>
          <w:b/>
          <w:lang w:val="en-US"/>
        </w:rPr>
        <w:br w:type="page"/>
      </w:r>
    </w:p>
    <w:tbl>
      <w:tblPr>
        <w:tblStyle w:val="TableGrid2"/>
        <w:tblpPr w:leftFromText="180" w:rightFromText="180" w:vertAnchor="text" w:horzAnchor="margin" w:tblpY="1747"/>
        <w:tblW w:w="9595" w:type="dxa"/>
        <w:tblLook w:val="04A0" w:firstRow="1" w:lastRow="0" w:firstColumn="1" w:lastColumn="0" w:noHBand="0" w:noVBand="1"/>
      </w:tblPr>
      <w:tblGrid>
        <w:gridCol w:w="1539"/>
        <w:gridCol w:w="1436"/>
        <w:gridCol w:w="1230"/>
        <w:gridCol w:w="1439"/>
        <w:gridCol w:w="1557"/>
        <w:gridCol w:w="1254"/>
        <w:gridCol w:w="1140"/>
      </w:tblGrid>
      <w:tr w:rsidR="00965DE2" w:rsidRPr="00883501" w14:paraId="5288EC09" w14:textId="77777777" w:rsidTr="00636600">
        <w:trPr>
          <w:trHeight w:val="365"/>
        </w:trPr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D154D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B14833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Weight at screening (kg)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2BA313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Weight at week 6 (kg)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1BBB82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Change in weight</w:t>
            </w:r>
            <w:r>
              <w:rPr>
                <w:rFonts w:cs="Arial"/>
                <w:b/>
                <w:sz w:val="20"/>
                <w:szCs w:val="20"/>
              </w:rPr>
              <w:t xml:space="preserve"> at week 6</w:t>
            </w:r>
            <w:r w:rsidRPr="00883501">
              <w:rPr>
                <w:rFonts w:cs="Arial"/>
                <w:b/>
                <w:sz w:val="20"/>
                <w:szCs w:val="20"/>
              </w:rPr>
              <w:t xml:space="preserve"> (kg)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55F7D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BMI at baseline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83501">
              <w:rPr>
                <w:rFonts w:cs="Arial"/>
                <w:b/>
                <w:sz w:val="20"/>
                <w:szCs w:val="20"/>
              </w:rPr>
              <w:t>(kg/m</w:t>
            </w:r>
            <w:r w:rsidRPr="00883501">
              <w:rPr>
                <w:rFonts w:cs="Arial"/>
                <w:b/>
                <w:sz w:val="20"/>
                <w:szCs w:val="20"/>
                <w:vertAlign w:val="superscript"/>
              </w:rPr>
              <w:softHyphen/>
              <w:t>2</w:t>
            </w:r>
            <w:r w:rsidRPr="0088350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D2297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BMI at week 6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83501">
              <w:rPr>
                <w:rFonts w:cs="Arial"/>
                <w:b/>
                <w:sz w:val="20"/>
                <w:szCs w:val="20"/>
              </w:rPr>
              <w:t>(kg/m</w:t>
            </w:r>
            <w:r w:rsidRPr="00883501">
              <w:rPr>
                <w:rFonts w:cs="Arial"/>
                <w:b/>
                <w:sz w:val="20"/>
                <w:szCs w:val="20"/>
                <w:vertAlign w:val="superscript"/>
              </w:rPr>
              <w:softHyphen/>
              <w:t>2</w:t>
            </w:r>
            <w:r w:rsidRPr="0088350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4CF14" w14:textId="77777777" w:rsidR="00965DE2" w:rsidRPr="000F32D4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F32D4">
              <w:rPr>
                <w:rFonts w:cs="Arial"/>
                <w:b/>
                <w:sz w:val="20"/>
                <w:szCs w:val="20"/>
              </w:rPr>
              <w:t xml:space="preserve">Change in BMI </w:t>
            </w:r>
            <w:r w:rsidRPr="00883501">
              <w:rPr>
                <w:rFonts w:cs="Arial"/>
                <w:b/>
                <w:sz w:val="20"/>
                <w:szCs w:val="20"/>
              </w:rPr>
              <w:t>at week 6</w:t>
            </w:r>
            <w:r w:rsidRPr="000F32D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83501">
              <w:rPr>
                <w:rFonts w:cs="Arial"/>
                <w:b/>
                <w:sz w:val="20"/>
                <w:szCs w:val="20"/>
              </w:rPr>
              <w:t>(kg/m</w:t>
            </w:r>
            <w:r w:rsidRPr="00883501">
              <w:rPr>
                <w:rFonts w:cs="Arial"/>
                <w:b/>
                <w:sz w:val="20"/>
                <w:szCs w:val="20"/>
                <w:vertAlign w:val="superscript"/>
              </w:rPr>
              <w:softHyphen/>
              <w:t>2</w:t>
            </w:r>
            <w:r w:rsidRPr="00883501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965DE2" w:rsidRPr="00883501" w14:paraId="3EFA7958" w14:textId="77777777" w:rsidTr="00636600">
        <w:trPr>
          <w:trHeight w:val="365"/>
        </w:trPr>
        <w:tc>
          <w:tcPr>
            <w:tcW w:w="8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9D3F0D4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Top three patients with the highest weight gain at week 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AF3E0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65DE2" w:rsidRPr="00883501" w14:paraId="0CA75FE2" w14:textId="77777777" w:rsidTr="00636600">
        <w:trPr>
          <w:trHeight w:val="365"/>
        </w:trPr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0DFBD1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Brexpiprazole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582390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FD35D13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AA661F8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9262F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AB0AA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85090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65DE2" w:rsidRPr="00883501" w14:paraId="57C93C80" w14:textId="77777777" w:rsidTr="00636600">
        <w:trPr>
          <w:trHeight w:val="365"/>
        </w:trPr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162417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7348A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61.2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B79873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75.7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601C76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14.5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0CCE8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19.1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1CBA7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23.6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EAABE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</w:p>
        </w:tc>
      </w:tr>
      <w:tr w:rsidR="00965DE2" w:rsidRPr="00883501" w14:paraId="2F880DD6" w14:textId="77777777" w:rsidTr="00636600">
        <w:trPr>
          <w:trHeight w:val="36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2CF8B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0E78D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107.3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40072F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120.6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604C66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13.3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FB2F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34.2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21D6D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38.5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BB10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</w:tr>
      <w:tr w:rsidR="00965DE2" w:rsidRPr="00883501" w14:paraId="7C2AD800" w14:textId="77777777" w:rsidTr="00636600">
        <w:trPr>
          <w:trHeight w:val="36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8786FD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24CE3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99.9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C640D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110.9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71A6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11.0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5097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29.5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82E7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32.8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FADC9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</w:p>
        </w:tc>
      </w:tr>
      <w:tr w:rsidR="00965DE2" w:rsidRPr="00883501" w14:paraId="56BE783A" w14:textId="77777777" w:rsidTr="00636600">
        <w:trPr>
          <w:trHeight w:val="365"/>
        </w:trPr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AD6C11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Aripiprazole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78997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062F48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50DDA9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5463A6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FCD8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D1940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5DE2" w:rsidRPr="00883501" w14:paraId="08DD705F" w14:textId="77777777" w:rsidTr="00636600">
        <w:trPr>
          <w:trHeight w:val="365"/>
        </w:trPr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1729F3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B14A28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83.0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76DC8A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102.0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76536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19.0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2A29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23.5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4F3EA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28.9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E4F85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5.4</w:t>
            </w:r>
          </w:p>
        </w:tc>
      </w:tr>
      <w:tr w:rsidR="00965DE2" w:rsidRPr="00883501" w14:paraId="3272897A" w14:textId="77777777" w:rsidTr="00636600">
        <w:trPr>
          <w:trHeight w:val="36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C91D4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E33706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105.5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C2C630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121.8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39CD37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16.3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2B682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30.5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7910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35.2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1A81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</w:t>
            </w:r>
          </w:p>
        </w:tc>
      </w:tr>
      <w:bookmarkEnd w:id="0"/>
      <w:tr w:rsidR="00965DE2" w:rsidRPr="00883501" w14:paraId="58D96A72" w14:textId="77777777" w:rsidTr="00636600">
        <w:trPr>
          <w:trHeight w:val="36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10D327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16418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95.4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9E055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104.0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00135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3068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32.6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040A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83501">
              <w:rPr>
                <w:rFonts w:cs="Arial"/>
                <w:sz w:val="20"/>
                <w:szCs w:val="20"/>
              </w:rPr>
              <w:t>35.6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A9A8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</w:t>
            </w:r>
          </w:p>
        </w:tc>
      </w:tr>
      <w:tr w:rsidR="00965DE2" w:rsidRPr="00883501" w14:paraId="0CD59B1B" w14:textId="77777777" w:rsidTr="00636600">
        <w:trPr>
          <w:trHeight w:val="365"/>
        </w:trPr>
        <w:tc>
          <w:tcPr>
            <w:tcW w:w="8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7D57E24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Top three patients with the highest weight loss at week 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5060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65DE2" w:rsidRPr="00883501" w14:paraId="222D8176" w14:textId="77777777" w:rsidTr="00636600">
        <w:trPr>
          <w:trHeight w:val="365"/>
        </w:trPr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AC1CBE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Brexpiprazole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AD79F3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D047E2A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068E208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41F67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58BBC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E728E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65DE2" w:rsidRPr="00883501" w14:paraId="5DF508DD" w14:textId="77777777" w:rsidTr="00636600">
        <w:trPr>
          <w:trHeight w:val="365"/>
        </w:trPr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6CC5778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47B00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96.8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F71C2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C199C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</w:t>
            </w: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F525C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41.9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76159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E6993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−1.4</w:t>
            </w:r>
          </w:p>
        </w:tc>
      </w:tr>
      <w:tr w:rsidR="00965DE2" w:rsidRPr="00883501" w14:paraId="4B4A43B6" w14:textId="77777777" w:rsidTr="00636600">
        <w:trPr>
          <w:trHeight w:val="36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61E5AC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4B3B9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112.5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C1E9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109.5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CB4F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</w:t>
            </w: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4A00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41.3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B399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C700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−1.1</w:t>
            </w:r>
          </w:p>
        </w:tc>
      </w:tr>
      <w:tr w:rsidR="00965DE2" w:rsidRPr="00883501" w14:paraId="3FDE5F15" w14:textId="77777777" w:rsidTr="00636600">
        <w:trPr>
          <w:trHeight w:val="36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146891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C7F81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107.0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46961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104.2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B8F32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</w:t>
            </w: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14CA8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67431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4742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−0.7</w:t>
            </w:r>
          </w:p>
        </w:tc>
      </w:tr>
      <w:tr w:rsidR="00965DE2" w:rsidRPr="00883501" w14:paraId="217D9B2B" w14:textId="77777777" w:rsidTr="00636600">
        <w:trPr>
          <w:trHeight w:val="365"/>
        </w:trPr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0F273A2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83501">
              <w:rPr>
                <w:rFonts w:cs="Arial"/>
                <w:b/>
                <w:sz w:val="20"/>
                <w:szCs w:val="20"/>
              </w:rPr>
              <w:t>Aripiprazole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4AE0E0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A1AEBE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B97FCB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895FD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F05DF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0F257" w14:textId="77777777" w:rsidR="00965DE2" w:rsidRPr="00883501" w:rsidRDefault="00965DE2" w:rsidP="00636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65DE2" w:rsidRPr="00883501" w14:paraId="0945AE26" w14:textId="77777777" w:rsidTr="00636600">
        <w:trPr>
          <w:trHeight w:val="365"/>
        </w:trPr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AB696DC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678BE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105.2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16C5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101.6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663F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</w:t>
            </w: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86132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7AA2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E468F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−1.0</w:t>
            </w:r>
          </w:p>
        </w:tc>
      </w:tr>
      <w:tr w:rsidR="00965DE2" w:rsidRPr="00883501" w14:paraId="0BC7494B" w14:textId="77777777" w:rsidTr="00636600">
        <w:trPr>
          <w:trHeight w:val="36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6A53F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E39A1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83.7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5A3DC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80.8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C2EFA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</w:t>
            </w: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2F0A2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3917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8F0B5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−0.9</w:t>
            </w:r>
          </w:p>
        </w:tc>
      </w:tr>
      <w:tr w:rsidR="00965DE2" w:rsidRPr="00883501" w14:paraId="00BBE181" w14:textId="77777777" w:rsidTr="00636600">
        <w:trPr>
          <w:trHeight w:val="365"/>
        </w:trPr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53672F" w14:textId="77777777" w:rsidR="00965DE2" w:rsidRPr="00883501" w:rsidRDefault="00965DE2" w:rsidP="006366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A64F8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80.3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05158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78.9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D48E1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</w:t>
            </w: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1A427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3196D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8350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33958" w14:textId="77777777" w:rsidR="00965DE2" w:rsidRPr="00883501" w:rsidRDefault="00965DE2" w:rsidP="0063660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−0.5</w:t>
            </w:r>
          </w:p>
        </w:tc>
      </w:tr>
    </w:tbl>
    <w:p w14:paraId="42C6C125" w14:textId="087EA0FA" w:rsidR="00883501" w:rsidRDefault="00CA7A40" w:rsidP="002524AC">
      <w:pPr>
        <w:spacing w:line="480" w:lineRule="auto"/>
        <w:rPr>
          <w:rFonts w:eastAsiaTheme="majorEastAsia" w:cs="Arial"/>
          <w:b/>
          <w:lang w:val="en-US"/>
        </w:rPr>
      </w:pPr>
      <w:r>
        <w:rPr>
          <w:rFonts w:eastAsiaTheme="majorEastAsia" w:cs="Arial"/>
          <w:b/>
          <w:lang w:val="en-US"/>
        </w:rPr>
        <w:t>Supplementary T</w:t>
      </w:r>
      <w:r w:rsidR="00883501" w:rsidRPr="00E3067C">
        <w:rPr>
          <w:rFonts w:eastAsiaTheme="majorEastAsia" w:cs="Arial"/>
          <w:b/>
          <w:lang w:val="en-US"/>
        </w:rPr>
        <w:t xml:space="preserve">able </w:t>
      </w:r>
      <w:r w:rsidR="00E3109F">
        <w:rPr>
          <w:rFonts w:eastAsiaTheme="majorEastAsia" w:cs="Arial"/>
          <w:b/>
          <w:lang w:val="en-US"/>
        </w:rPr>
        <w:t>3</w:t>
      </w:r>
      <w:r w:rsidR="00883501" w:rsidRPr="00E3067C">
        <w:rPr>
          <w:rFonts w:eastAsiaTheme="majorEastAsia" w:cs="Arial"/>
          <w:b/>
          <w:lang w:val="en-US"/>
        </w:rPr>
        <w:t>.</w:t>
      </w:r>
      <w:r w:rsidR="00883501" w:rsidRPr="00883501">
        <w:rPr>
          <w:rFonts w:eastAsiaTheme="majorEastAsia" w:cs="Arial"/>
          <w:b/>
          <w:lang w:val="en-US"/>
        </w:rPr>
        <w:t xml:space="preserve"> </w:t>
      </w:r>
      <w:r w:rsidR="00883501" w:rsidRPr="00636600">
        <w:rPr>
          <w:rFonts w:eastAsiaTheme="majorEastAsia" w:cs="Arial"/>
          <w:b/>
          <w:lang w:val="en-US"/>
        </w:rPr>
        <w:t>Change in body weight and BMI at week 6 from screening in</w:t>
      </w:r>
      <w:r w:rsidR="00883501">
        <w:rPr>
          <w:rFonts w:eastAsiaTheme="majorEastAsia" w:cs="Arial"/>
          <w:b/>
          <w:lang w:val="en-US"/>
        </w:rPr>
        <w:t xml:space="preserve"> </w:t>
      </w:r>
      <w:r w:rsidR="00636600" w:rsidRPr="00636600">
        <w:rPr>
          <w:rFonts w:eastAsiaTheme="majorEastAsia" w:cs="Arial"/>
          <w:b/>
          <w:lang w:val="en-US"/>
        </w:rPr>
        <w:t>the patients with the greatest weight gain or weight loss at week 6</w:t>
      </w:r>
    </w:p>
    <w:p w14:paraId="5DEC7385" w14:textId="77777777" w:rsidR="006E4F3C" w:rsidRPr="00443D92" w:rsidRDefault="00883501" w:rsidP="00443D92">
      <w:pPr>
        <w:spacing w:after="160" w:line="259" w:lineRule="auto"/>
        <w:rPr>
          <w:rFonts w:eastAsiaTheme="majorEastAsia" w:cs="Arial"/>
          <w:b/>
          <w:lang w:val="en-US"/>
        </w:rPr>
      </w:pPr>
      <w:r>
        <w:rPr>
          <w:rFonts w:eastAsiaTheme="majorEastAsia" w:cs="Arial"/>
          <w:b/>
          <w:lang w:val="en-US"/>
        </w:rPr>
        <w:br w:type="page"/>
      </w:r>
      <w:r w:rsidR="006E4F3C" w:rsidRPr="006E4F3C">
        <w:rPr>
          <w:rFonts w:cs="Arial"/>
          <w:b/>
          <w:lang w:val="en-US"/>
        </w:rPr>
        <w:lastRenderedPageBreak/>
        <w:t xml:space="preserve">Supplementary </w:t>
      </w:r>
      <w:r w:rsidR="000D2E5B">
        <w:rPr>
          <w:rFonts w:cs="Arial"/>
          <w:b/>
          <w:lang w:val="en-US"/>
        </w:rPr>
        <w:t>F</w:t>
      </w:r>
      <w:r w:rsidR="006E4F3C" w:rsidRPr="006E4F3C">
        <w:rPr>
          <w:rFonts w:cs="Arial"/>
          <w:b/>
          <w:lang w:val="en-US"/>
        </w:rPr>
        <w:t xml:space="preserve">igure 1. </w:t>
      </w:r>
      <w:r w:rsidR="006E4F3C" w:rsidRPr="006E4F3C">
        <w:rPr>
          <w:rFonts w:cs="Arial"/>
          <w:b/>
        </w:rPr>
        <w:t xml:space="preserve">Change in weight </w:t>
      </w:r>
      <w:r w:rsidR="006E4F3C">
        <w:rPr>
          <w:rFonts w:cs="Arial"/>
          <w:b/>
        </w:rPr>
        <w:t>at w</w:t>
      </w:r>
      <w:r w:rsidR="006E4F3C" w:rsidRPr="006E4F3C">
        <w:rPr>
          <w:rFonts w:cs="Arial"/>
          <w:b/>
        </w:rPr>
        <w:t xml:space="preserve">eek 6 by </w:t>
      </w:r>
      <w:r w:rsidR="00D77396">
        <w:rPr>
          <w:rFonts w:cs="Arial"/>
          <w:b/>
        </w:rPr>
        <w:t>individual patient</w:t>
      </w:r>
    </w:p>
    <w:p w14:paraId="53189AC5" w14:textId="77777777" w:rsidR="002524AC" w:rsidRPr="009B6FE8" w:rsidRDefault="002524AC" w:rsidP="002524AC">
      <w:pPr>
        <w:spacing w:line="480" w:lineRule="auto"/>
        <w:rPr>
          <w:rFonts w:cs="Arial"/>
          <w:b/>
          <w:lang w:val="en-US"/>
        </w:rPr>
      </w:pPr>
    </w:p>
    <w:p w14:paraId="71F64F28" w14:textId="77777777" w:rsidR="001363D7" w:rsidRDefault="000D2E5B">
      <w:r>
        <w:rPr>
          <w:noProof/>
          <w:lang w:eastAsia="en-GB"/>
        </w:rPr>
        <w:drawing>
          <wp:inline distT="0" distB="0" distL="0" distR="0" wp14:anchorId="11479856" wp14:editId="02ABD6D0">
            <wp:extent cx="5311140" cy="35859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_Figure 1_16July15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58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AC"/>
    <w:rsid w:val="00010C75"/>
    <w:rsid w:val="0002775E"/>
    <w:rsid w:val="000D2E5B"/>
    <w:rsid w:val="000F32D4"/>
    <w:rsid w:val="001363D7"/>
    <w:rsid w:val="001860B0"/>
    <w:rsid w:val="0019333B"/>
    <w:rsid w:val="00193939"/>
    <w:rsid w:val="002524AC"/>
    <w:rsid w:val="002D44CD"/>
    <w:rsid w:val="002D4956"/>
    <w:rsid w:val="00443D92"/>
    <w:rsid w:val="004869A0"/>
    <w:rsid w:val="00534FAD"/>
    <w:rsid w:val="005D0D81"/>
    <w:rsid w:val="00612A50"/>
    <w:rsid w:val="00636600"/>
    <w:rsid w:val="006E4F3C"/>
    <w:rsid w:val="006E58C3"/>
    <w:rsid w:val="00745DD6"/>
    <w:rsid w:val="00800922"/>
    <w:rsid w:val="00883501"/>
    <w:rsid w:val="008E143C"/>
    <w:rsid w:val="00965DE2"/>
    <w:rsid w:val="009B6FE8"/>
    <w:rsid w:val="00B750AF"/>
    <w:rsid w:val="00CA7A40"/>
    <w:rsid w:val="00D77396"/>
    <w:rsid w:val="00E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ABAF"/>
  <w15:docId w15:val="{942E027A-2139-4E88-B04B-E66191C8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AC"/>
    <w:pPr>
      <w:spacing w:after="24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8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6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A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A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5018161E</Template>
  <TotalTime>3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Cicchelli</dc:creator>
  <cp:lastModifiedBy>Victoria Crowther</cp:lastModifiedBy>
  <cp:revision>4</cp:revision>
  <dcterms:created xsi:type="dcterms:W3CDTF">2016-02-19T09:50:00Z</dcterms:created>
  <dcterms:modified xsi:type="dcterms:W3CDTF">2016-02-22T10:51:00Z</dcterms:modified>
</cp:coreProperties>
</file>