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2"/>
        <w:tblW w:w="14040" w:type="dxa"/>
        <w:tblInd w:w="-905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1350"/>
        <w:gridCol w:w="720"/>
        <w:gridCol w:w="1350"/>
        <w:gridCol w:w="720"/>
        <w:gridCol w:w="1350"/>
        <w:gridCol w:w="720"/>
        <w:gridCol w:w="1350"/>
        <w:gridCol w:w="720"/>
        <w:gridCol w:w="1350"/>
        <w:gridCol w:w="720"/>
        <w:gridCol w:w="1350"/>
      </w:tblGrid>
      <w:tr w:rsidR="00470D83" w:rsidRPr="002657E0" w:rsidTr="00271B45">
        <w:tc>
          <w:tcPr>
            <w:tcW w:w="14040" w:type="dxa"/>
            <w:gridSpan w:val="12"/>
            <w:shd w:val="clear" w:color="auto" w:fill="FFFFFF" w:themeFill="background1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ind w:left="2235" w:hanging="2235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657E0">
              <w:rPr>
                <w:rFonts w:ascii="Times New Roman" w:hAnsi="Times New Roman" w:cs="Times New Roman"/>
                <w:b/>
              </w:rPr>
              <w:t>Supplemental Table</w:t>
            </w:r>
            <w:r w:rsidR="005571F8">
              <w:rPr>
                <w:rFonts w:ascii="Times New Roman" w:hAnsi="Times New Roman" w:cs="Times New Roman"/>
                <w:b/>
              </w:rPr>
              <w:t xml:space="preserve"> </w:t>
            </w:r>
            <w:bookmarkStart w:id="0" w:name="_GoBack"/>
            <w:bookmarkEnd w:id="0"/>
            <w:r w:rsidR="005571F8">
              <w:rPr>
                <w:rFonts w:ascii="Times New Roman" w:hAnsi="Times New Roman" w:cs="Times New Roman"/>
                <w:b/>
              </w:rPr>
              <w:t>4</w:t>
            </w:r>
            <w:r w:rsidRPr="002657E0">
              <w:rPr>
                <w:rFonts w:ascii="Times New Roman" w:hAnsi="Times New Roman" w:cs="Times New Roman"/>
                <w:b/>
              </w:rPr>
              <w:t xml:space="preserve">. Change </w:t>
            </w:r>
            <w:proofErr w:type="gramStart"/>
            <w:r w:rsidRPr="002657E0">
              <w:rPr>
                <w:rFonts w:ascii="Times New Roman" w:hAnsi="Times New Roman" w:cs="Times New Roman"/>
                <w:b/>
              </w:rPr>
              <w:t>From</w:t>
            </w:r>
            <w:proofErr w:type="gramEnd"/>
            <w:r w:rsidRPr="002657E0">
              <w:rPr>
                <w:rFonts w:ascii="Times New Roman" w:hAnsi="Times New Roman" w:cs="Times New Roman"/>
                <w:b/>
              </w:rPr>
              <w:t xml:space="preserve"> Baseline in Selected Ophthalmologic Parameters During Double-Blind Treatment (safety population)</w:t>
            </w:r>
          </w:p>
        </w:tc>
      </w:tr>
      <w:tr w:rsidR="00470D83" w:rsidRPr="002657E0" w:rsidTr="00271B45">
        <w:tc>
          <w:tcPr>
            <w:tcW w:w="2340" w:type="dxa"/>
            <w:shd w:val="clear" w:color="auto" w:fill="BFBFBF" w:themeFill="background1" w:themeFillShade="BF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6930" w:type="dxa"/>
            <w:gridSpan w:val="7"/>
            <w:shd w:val="clear" w:color="auto" w:fill="BFBFBF" w:themeFill="background1" w:themeFillShade="BF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57E0">
              <w:rPr>
                <w:rFonts w:ascii="Times New Roman" w:hAnsi="Times New Roman" w:cs="Times New Roman"/>
                <w:b/>
              </w:rPr>
              <w:t>Cariprazine Modal Daily Dose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470D83" w:rsidRPr="002657E0" w:rsidTr="00271B45">
        <w:tc>
          <w:tcPr>
            <w:tcW w:w="2340" w:type="dxa"/>
            <w:shd w:val="clear" w:color="auto" w:fill="BFBFBF" w:themeFill="background1" w:themeFillShade="BF"/>
            <w:vAlign w:val="bottom"/>
          </w:tcPr>
          <w:p w:rsidR="00470D83" w:rsidRPr="002657E0" w:rsidRDefault="00470D83" w:rsidP="00271B4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/>
                <w:bCs/>
                <w:iCs/>
              </w:rPr>
              <w:t>Parameter, Unit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470D83" w:rsidRPr="002657E0" w:rsidRDefault="00470D83" w:rsidP="00271B4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  <w:vAlign w:val="bottom"/>
          </w:tcPr>
          <w:p w:rsidR="00470D83" w:rsidRPr="002657E0" w:rsidRDefault="00470D83" w:rsidP="00271B4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57E0">
              <w:rPr>
                <w:rFonts w:ascii="Times New Roman" w:hAnsi="Times New Roman" w:cs="Times New Roman"/>
                <w:b/>
              </w:rPr>
              <w:t>n</w:t>
            </w:r>
            <w:r w:rsidRPr="002657E0">
              <w:rPr>
                <w:rFonts w:ascii="Times New Roman" w:hAnsi="Times New Roman" w:cs="Times New Roman"/>
                <w:b/>
                <w:vertAlign w:val="superscript"/>
              </w:rPr>
              <w:t>a</w:t>
            </w:r>
            <w:proofErr w:type="spellEnd"/>
          </w:p>
        </w:tc>
        <w:tc>
          <w:tcPr>
            <w:tcW w:w="1350" w:type="dxa"/>
            <w:shd w:val="clear" w:color="auto" w:fill="BFBFBF" w:themeFill="background1" w:themeFillShade="BF"/>
            <w:vAlign w:val="bottom"/>
          </w:tcPr>
          <w:p w:rsidR="00470D83" w:rsidRPr="002657E0" w:rsidRDefault="00470D83" w:rsidP="00271B4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57E0">
              <w:rPr>
                <w:rFonts w:ascii="Times New Roman" w:hAnsi="Times New Roman" w:cs="Times New Roman"/>
                <w:b/>
              </w:rPr>
              <w:t>Placebo</w:t>
            </w:r>
          </w:p>
          <w:p w:rsidR="00470D83" w:rsidRPr="002657E0" w:rsidRDefault="00470D83" w:rsidP="00271B4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657E0">
              <w:rPr>
                <w:rFonts w:ascii="Times New Roman" w:hAnsi="Times New Roman" w:cs="Times New Roman"/>
                <w:b/>
              </w:rPr>
              <w:t>N=</w:t>
            </w:r>
            <w:r>
              <w:rPr>
                <w:rFonts w:ascii="Times New Roman" w:hAnsi="Times New Roman" w:cs="Times New Roman"/>
                <w:b/>
              </w:rPr>
              <w:t>304</w:t>
            </w:r>
            <w:r w:rsidRPr="002657E0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470D83" w:rsidRPr="002657E0" w:rsidRDefault="00470D83" w:rsidP="00271B4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/>
                <w:iCs/>
              </w:rPr>
              <w:t>Mean (SD)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bottom"/>
          </w:tcPr>
          <w:p w:rsidR="00470D83" w:rsidRPr="002657E0" w:rsidRDefault="00470D83" w:rsidP="00271B4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57E0">
              <w:rPr>
                <w:rFonts w:ascii="Times New Roman" w:hAnsi="Times New Roman" w:cs="Times New Roman"/>
                <w:b/>
              </w:rPr>
              <w:t>n</w:t>
            </w:r>
            <w:r w:rsidRPr="002657E0">
              <w:rPr>
                <w:rFonts w:ascii="Times New Roman" w:hAnsi="Times New Roman" w:cs="Times New Roman"/>
                <w:b/>
                <w:vertAlign w:val="superscript"/>
              </w:rPr>
              <w:t>a</w:t>
            </w:r>
            <w:proofErr w:type="spellEnd"/>
          </w:p>
        </w:tc>
        <w:tc>
          <w:tcPr>
            <w:tcW w:w="1350" w:type="dxa"/>
            <w:shd w:val="clear" w:color="auto" w:fill="BFBFBF" w:themeFill="background1" w:themeFillShade="BF"/>
            <w:vAlign w:val="bottom"/>
          </w:tcPr>
          <w:p w:rsidR="00470D83" w:rsidRPr="002657E0" w:rsidRDefault="00470D83" w:rsidP="00271B4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57E0">
              <w:rPr>
                <w:rFonts w:ascii="Times New Roman" w:hAnsi="Times New Roman" w:cs="Times New Roman"/>
                <w:b/>
              </w:rPr>
              <w:t>1.5-3 mg</w:t>
            </w:r>
          </w:p>
          <w:p w:rsidR="00470D83" w:rsidRPr="002657E0" w:rsidRDefault="00470D83" w:rsidP="00271B4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657E0">
              <w:rPr>
                <w:rFonts w:ascii="Times New Roman" w:hAnsi="Times New Roman" w:cs="Times New Roman"/>
                <w:b/>
              </w:rPr>
              <w:t>N=</w:t>
            </w:r>
            <w:r>
              <w:rPr>
                <w:rFonts w:ascii="Times New Roman" w:hAnsi="Times New Roman" w:cs="Times New Roman"/>
                <w:b/>
              </w:rPr>
              <w:t>222</w:t>
            </w:r>
            <w:r w:rsidRPr="002657E0">
              <w:rPr>
                <w:rFonts w:ascii="Times New Roman" w:hAnsi="Times New Roman" w:cs="Times New Roman"/>
                <w:b/>
                <w:iCs/>
              </w:rPr>
              <w:t xml:space="preserve"> Mean (SD)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bottom"/>
          </w:tcPr>
          <w:p w:rsidR="00470D83" w:rsidRPr="002657E0" w:rsidRDefault="00470D83" w:rsidP="00271B4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57E0">
              <w:rPr>
                <w:rFonts w:ascii="Times New Roman" w:hAnsi="Times New Roman" w:cs="Times New Roman"/>
                <w:b/>
              </w:rPr>
              <w:t>n</w:t>
            </w:r>
            <w:r w:rsidRPr="002657E0">
              <w:rPr>
                <w:rFonts w:ascii="Times New Roman" w:hAnsi="Times New Roman" w:cs="Times New Roman"/>
                <w:b/>
                <w:vertAlign w:val="superscript"/>
              </w:rPr>
              <w:t>a</w:t>
            </w:r>
            <w:proofErr w:type="spellEnd"/>
          </w:p>
        </w:tc>
        <w:tc>
          <w:tcPr>
            <w:tcW w:w="1350" w:type="dxa"/>
            <w:shd w:val="clear" w:color="auto" w:fill="BFBFBF" w:themeFill="background1" w:themeFillShade="BF"/>
            <w:vAlign w:val="bottom"/>
          </w:tcPr>
          <w:p w:rsidR="00470D83" w:rsidRPr="002657E0" w:rsidRDefault="00470D83" w:rsidP="00271B4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57E0">
              <w:rPr>
                <w:rFonts w:ascii="Times New Roman" w:hAnsi="Times New Roman" w:cs="Times New Roman"/>
                <w:b/>
              </w:rPr>
              <w:t>4.5-6 mg</w:t>
            </w:r>
          </w:p>
          <w:p w:rsidR="00470D83" w:rsidRPr="002657E0" w:rsidRDefault="00470D83" w:rsidP="00271B4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657E0">
              <w:rPr>
                <w:rFonts w:ascii="Times New Roman" w:hAnsi="Times New Roman" w:cs="Times New Roman"/>
                <w:b/>
              </w:rPr>
              <w:t>N=</w:t>
            </w:r>
            <w:r>
              <w:rPr>
                <w:rFonts w:ascii="Times New Roman" w:hAnsi="Times New Roman" w:cs="Times New Roman"/>
                <w:b/>
              </w:rPr>
              <w:t>310</w:t>
            </w:r>
            <w:r w:rsidRPr="002657E0">
              <w:rPr>
                <w:rFonts w:ascii="Times New Roman" w:hAnsi="Times New Roman" w:cs="Times New Roman"/>
                <w:b/>
                <w:iCs/>
              </w:rPr>
              <w:t xml:space="preserve"> Mean (SD)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bottom"/>
          </w:tcPr>
          <w:p w:rsidR="00470D83" w:rsidRPr="002657E0" w:rsidRDefault="00470D83" w:rsidP="00271B4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57E0">
              <w:rPr>
                <w:rFonts w:ascii="Times New Roman" w:hAnsi="Times New Roman" w:cs="Times New Roman"/>
                <w:b/>
              </w:rPr>
              <w:t>n</w:t>
            </w:r>
            <w:r w:rsidRPr="002657E0">
              <w:rPr>
                <w:rFonts w:ascii="Times New Roman" w:hAnsi="Times New Roman" w:cs="Times New Roman"/>
                <w:b/>
                <w:vertAlign w:val="superscript"/>
              </w:rPr>
              <w:t>a</w:t>
            </w:r>
            <w:proofErr w:type="spellEnd"/>
          </w:p>
        </w:tc>
        <w:tc>
          <w:tcPr>
            <w:tcW w:w="1350" w:type="dxa"/>
            <w:shd w:val="clear" w:color="auto" w:fill="BFBFBF" w:themeFill="background1" w:themeFillShade="BF"/>
            <w:vAlign w:val="bottom"/>
          </w:tcPr>
          <w:p w:rsidR="00470D83" w:rsidRPr="002657E0" w:rsidRDefault="00470D83" w:rsidP="00271B4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57E0">
              <w:rPr>
                <w:rFonts w:ascii="Times New Roman" w:hAnsi="Times New Roman" w:cs="Times New Roman"/>
                <w:b/>
              </w:rPr>
              <w:t>9-12 mg</w:t>
            </w:r>
          </w:p>
          <w:p w:rsidR="00470D83" w:rsidRDefault="00470D83" w:rsidP="00271B4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57E0">
              <w:rPr>
                <w:rFonts w:ascii="Times New Roman" w:hAnsi="Times New Roman" w:cs="Times New Roman"/>
                <w:b/>
              </w:rPr>
              <w:t>N=</w:t>
            </w:r>
            <w:r>
              <w:rPr>
                <w:rFonts w:ascii="Times New Roman" w:hAnsi="Times New Roman" w:cs="Times New Roman"/>
                <w:b/>
              </w:rPr>
              <w:t>87</w:t>
            </w:r>
          </w:p>
          <w:p w:rsidR="00470D83" w:rsidRPr="002657E0" w:rsidRDefault="00470D83" w:rsidP="00271B4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657E0">
              <w:rPr>
                <w:rFonts w:ascii="Times New Roman" w:hAnsi="Times New Roman" w:cs="Times New Roman"/>
                <w:b/>
                <w:iCs/>
              </w:rPr>
              <w:t xml:space="preserve"> Mean (SD)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bottom"/>
          </w:tcPr>
          <w:p w:rsidR="00470D83" w:rsidRPr="002657E0" w:rsidRDefault="00470D83" w:rsidP="00271B4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57E0">
              <w:rPr>
                <w:rFonts w:ascii="Times New Roman" w:hAnsi="Times New Roman" w:cs="Times New Roman"/>
                <w:b/>
              </w:rPr>
              <w:t>n</w:t>
            </w:r>
            <w:r w:rsidRPr="002657E0">
              <w:rPr>
                <w:rFonts w:ascii="Times New Roman" w:hAnsi="Times New Roman" w:cs="Times New Roman"/>
                <w:b/>
                <w:vertAlign w:val="superscript"/>
              </w:rPr>
              <w:t>a</w:t>
            </w:r>
            <w:proofErr w:type="spellEnd"/>
          </w:p>
        </w:tc>
        <w:tc>
          <w:tcPr>
            <w:tcW w:w="1350" w:type="dxa"/>
            <w:shd w:val="clear" w:color="auto" w:fill="BFBFBF" w:themeFill="background1" w:themeFillShade="BF"/>
            <w:vAlign w:val="bottom"/>
          </w:tcPr>
          <w:p w:rsidR="00470D83" w:rsidRPr="002657E0" w:rsidRDefault="00470D83" w:rsidP="00271B4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57E0">
              <w:rPr>
                <w:rFonts w:ascii="Times New Roman" w:hAnsi="Times New Roman" w:cs="Times New Roman"/>
                <w:b/>
              </w:rPr>
              <w:t>Overall</w:t>
            </w:r>
          </w:p>
          <w:p w:rsidR="00470D83" w:rsidRPr="002657E0" w:rsidRDefault="00470D83" w:rsidP="00271B4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657E0">
              <w:rPr>
                <w:rFonts w:ascii="Times New Roman" w:hAnsi="Times New Roman" w:cs="Times New Roman"/>
                <w:b/>
              </w:rPr>
              <w:t>N=</w:t>
            </w:r>
            <w:r>
              <w:rPr>
                <w:rFonts w:ascii="Times New Roman" w:hAnsi="Times New Roman" w:cs="Times New Roman"/>
                <w:b/>
              </w:rPr>
              <w:t>619</w:t>
            </w:r>
            <w:r w:rsidRPr="002657E0">
              <w:rPr>
                <w:rFonts w:ascii="Times New Roman" w:hAnsi="Times New Roman" w:cs="Times New Roman"/>
                <w:b/>
                <w:iCs/>
              </w:rPr>
              <w:t xml:space="preserve"> Mean (SD)</w:t>
            </w:r>
          </w:p>
        </w:tc>
      </w:tr>
      <w:tr w:rsidR="00470D83" w:rsidRPr="002657E0" w:rsidTr="00271B45">
        <w:tc>
          <w:tcPr>
            <w:tcW w:w="2340" w:type="dxa"/>
            <w:vMerge w:val="restart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2657E0">
              <w:rPr>
                <w:rFonts w:ascii="Times New Roman" w:hAnsi="Times New Roman" w:cs="Times New Roman"/>
                <w:bCs/>
              </w:rPr>
              <w:t xml:space="preserve">IOP, 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2657E0">
              <w:rPr>
                <w:rFonts w:ascii="Times New Roman" w:hAnsi="Times New Roman" w:cs="Times New Roman"/>
                <w:bCs/>
              </w:rPr>
              <w:t>right eye</w:t>
            </w:r>
          </w:p>
        </w:tc>
        <w:tc>
          <w:tcPr>
            <w:tcW w:w="135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657E0">
              <w:rPr>
                <w:rFonts w:ascii="Times New Roman" w:hAnsi="Times New Roman" w:cs="Times New Roman"/>
              </w:rPr>
              <w:t>Baseline</w:t>
            </w:r>
          </w:p>
        </w:tc>
        <w:tc>
          <w:tcPr>
            <w:tcW w:w="72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250</w:t>
            </w:r>
          </w:p>
        </w:tc>
        <w:tc>
          <w:tcPr>
            <w:tcW w:w="135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15.7 (2.9)</w:t>
            </w:r>
          </w:p>
        </w:tc>
        <w:tc>
          <w:tcPr>
            <w:tcW w:w="72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162</w:t>
            </w:r>
          </w:p>
        </w:tc>
        <w:tc>
          <w:tcPr>
            <w:tcW w:w="135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16.1 (2.9)</w:t>
            </w:r>
          </w:p>
        </w:tc>
        <w:tc>
          <w:tcPr>
            <w:tcW w:w="72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249</w:t>
            </w:r>
          </w:p>
        </w:tc>
        <w:tc>
          <w:tcPr>
            <w:tcW w:w="135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15.7 (2.9)</w:t>
            </w:r>
          </w:p>
        </w:tc>
        <w:tc>
          <w:tcPr>
            <w:tcW w:w="72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74</w:t>
            </w:r>
          </w:p>
        </w:tc>
        <w:tc>
          <w:tcPr>
            <w:tcW w:w="135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14.9 (2.4)</w:t>
            </w:r>
          </w:p>
        </w:tc>
        <w:tc>
          <w:tcPr>
            <w:tcW w:w="72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485</w:t>
            </w:r>
          </w:p>
        </w:tc>
        <w:tc>
          <w:tcPr>
            <w:tcW w:w="135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15.7 (2.9)</w:t>
            </w:r>
          </w:p>
        </w:tc>
      </w:tr>
      <w:tr w:rsidR="00470D83" w:rsidRPr="002657E0" w:rsidTr="00271B45">
        <w:tc>
          <w:tcPr>
            <w:tcW w:w="2340" w:type="dxa"/>
            <w:vMerge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35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657E0">
              <w:rPr>
                <w:rFonts w:ascii="Times New Roman" w:hAnsi="Times New Roman" w:cs="Times New Roman"/>
              </w:rPr>
              <w:t>Change at endpoint</w:t>
            </w:r>
          </w:p>
        </w:tc>
        <w:tc>
          <w:tcPr>
            <w:tcW w:w="72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250</w:t>
            </w:r>
          </w:p>
        </w:tc>
        <w:tc>
          <w:tcPr>
            <w:tcW w:w="135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-0.5 (2.3)</w:t>
            </w:r>
          </w:p>
        </w:tc>
        <w:tc>
          <w:tcPr>
            <w:tcW w:w="72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162</w:t>
            </w:r>
          </w:p>
        </w:tc>
        <w:tc>
          <w:tcPr>
            <w:tcW w:w="135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-0.0 (2.1)</w:t>
            </w:r>
          </w:p>
        </w:tc>
        <w:tc>
          <w:tcPr>
            <w:tcW w:w="72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249</w:t>
            </w:r>
          </w:p>
        </w:tc>
        <w:tc>
          <w:tcPr>
            <w:tcW w:w="135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-0.3 (2.2)</w:t>
            </w:r>
          </w:p>
        </w:tc>
        <w:tc>
          <w:tcPr>
            <w:tcW w:w="72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74</w:t>
            </w:r>
          </w:p>
        </w:tc>
        <w:tc>
          <w:tcPr>
            <w:tcW w:w="135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0.3 (2.7)</w:t>
            </w:r>
          </w:p>
        </w:tc>
        <w:tc>
          <w:tcPr>
            <w:tcW w:w="72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485</w:t>
            </w:r>
          </w:p>
        </w:tc>
        <w:tc>
          <w:tcPr>
            <w:tcW w:w="135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-0.1 (2.3)</w:t>
            </w:r>
          </w:p>
        </w:tc>
      </w:tr>
      <w:tr w:rsidR="00470D83" w:rsidRPr="002657E0" w:rsidTr="00271B45">
        <w:tc>
          <w:tcPr>
            <w:tcW w:w="2340" w:type="dxa"/>
            <w:vMerge w:val="restart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2657E0">
              <w:rPr>
                <w:rFonts w:ascii="Times New Roman" w:hAnsi="Times New Roman" w:cs="Times New Roman"/>
                <w:bCs/>
              </w:rPr>
              <w:t xml:space="preserve">IOP, 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2657E0">
              <w:rPr>
                <w:rFonts w:ascii="Times New Roman" w:hAnsi="Times New Roman" w:cs="Times New Roman"/>
                <w:bCs/>
              </w:rPr>
              <w:t>left eye</w:t>
            </w:r>
          </w:p>
        </w:tc>
        <w:tc>
          <w:tcPr>
            <w:tcW w:w="135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657E0">
              <w:rPr>
                <w:rFonts w:ascii="Times New Roman" w:hAnsi="Times New Roman" w:cs="Times New Roman"/>
              </w:rPr>
              <w:t>Baseline</w:t>
            </w:r>
          </w:p>
        </w:tc>
        <w:tc>
          <w:tcPr>
            <w:tcW w:w="72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250</w:t>
            </w:r>
          </w:p>
        </w:tc>
        <w:tc>
          <w:tcPr>
            <w:tcW w:w="135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15.8 (2.8)</w:t>
            </w:r>
          </w:p>
        </w:tc>
        <w:tc>
          <w:tcPr>
            <w:tcW w:w="72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162</w:t>
            </w:r>
          </w:p>
        </w:tc>
        <w:tc>
          <w:tcPr>
            <w:tcW w:w="135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16.1 (2.8)</w:t>
            </w:r>
          </w:p>
        </w:tc>
        <w:tc>
          <w:tcPr>
            <w:tcW w:w="72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249</w:t>
            </w:r>
          </w:p>
        </w:tc>
        <w:tc>
          <w:tcPr>
            <w:tcW w:w="135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16.0 (2.8)</w:t>
            </w:r>
          </w:p>
        </w:tc>
        <w:tc>
          <w:tcPr>
            <w:tcW w:w="72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74</w:t>
            </w:r>
          </w:p>
        </w:tc>
        <w:tc>
          <w:tcPr>
            <w:tcW w:w="135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15.2 (2.7)</w:t>
            </w:r>
          </w:p>
        </w:tc>
        <w:tc>
          <w:tcPr>
            <w:tcW w:w="72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485</w:t>
            </w:r>
          </w:p>
        </w:tc>
        <w:tc>
          <w:tcPr>
            <w:tcW w:w="135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15.9 (2.8)</w:t>
            </w:r>
          </w:p>
        </w:tc>
      </w:tr>
      <w:tr w:rsidR="00470D83" w:rsidRPr="002657E0" w:rsidTr="00271B45">
        <w:tc>
          <w:tcPr>
            <w:tcW w:w="2340" w:type="dxa"/>
            <w:vMerge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35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657E0">
              <w:rPr>
                <w:rFonts w:ascii="Times New Roman" w:hAnsi="Times New Roman" w:cs="Times New Roman"/>
              </w:rPr>
              <w:t>Change at endpoint</w:t>
            </w:r>
          </w:p>
        </w:tc>
        <w:tc>
          <w:tcPr>
            <w:tcW w:w="72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250</w:t>
            </w:r>
          </w:p>
        </w:tc>
        <w:tc>
          <w:tcPr>
            <w:tcW w:w="135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-0.4 (2.1)</w:t>
            </w:r>
          </w:p>
        </w:tc>
        <w:tc>
          <w:tcPr>
            <w:tcW w:w="72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162</w:t>
            </w:r>
          </w:p>
        </w:tc>
        <w:tc>
          <w:tcPr>
            <w:tcW w:w="135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-0.1 (2.0)</w:t>
            </w:r>
          </w:p>
        </w:tc>
        <w:tc>
          <w:tcPr>
            <w:tcW w:w="72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249</w:t>
            </w:r>
          </w:p>
        </w:tc>
        <w:tc>
          <w:tcPr>
            <w:tcW w:w="135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-0.4 (2.1)</w:t>
            </w:r>
          </w:p>
        </w:tc>
        <w:tc>
          <w:tcPr>
            <w:tcW w:w="72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74</w:t>
            </w:r>
          </w:p>
        </w:tc>
        <w:tc>
          <w:tcPr>
            <w:tcW w:w="135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0.0 (2.4)</w:t>
            </w:r>
          </w:p>
        </w:tc>
        <w:tc>
          <w:tcPr>
            <w:tcW w:w="72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485</w:t>
            </w:r>
          </w:p>
        </w:tc>
        <w:tc>
          <w:tcPr>
            <w:tcW w:w="135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-0.2 (2.1)</w:t>
            </w:r>
          </w:p>
        </w:tc>
      </w:tr>
      <w:tr w:rsidR="00470D83" w:rsidRPr="002657E0" w:rsidTr="00271B45">
        <w:tc>
          <w:tcPr>
            <w:tcW w:w="2340" w:type="dxa"/>
            <w:vMerge w:val="restart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2657E0">
              <w:rPr>
                <w:rFonts w:ascii="Times New Roman" w:hAnsi="Times New Roman" w:cs="Times New Roman"/>
                <w:bCs/>
              </w:rPr>
              <w:t>Visual acuity,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2657E0">
              <w:rPr>
                <w:rFonts w:ascii="Times New Roman" w:hAnsi="Times New Roman" w:cs="Times New Roman"/>
                <w:bCs/>
              </w:rPr>
              <w:t>right eye</w:t>
            </w:r>
          </w:p>
        </w:tc>
        <w:tc>
          <w:tcPr>
            <w:tcW w:w="135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 w:rsidRPr="002657E0">
              <w:rPr>
                <w:rFonts w:ascii="Times New Roman" w:hAnsi="Times New Roman" w:cs="Times New Roman"/>
              </w:rPr>
              <w:t>Baseline</w:t>
            </w:r>
          </w:p>
        </w:tc>
        <w:tc>
          <w:tcPr>
            <w:tcW w:w="72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248</w:t>
            </w:r>
          </w:p>
        </w:tc>
        <w:tc>
          <w:tcPr>
            <w:tcW w:w="135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0.084 (0.2)</w:t>
            </w:r>
          </w:p>
        </w:tc>
        <w:tc>
          <w:tcPr>
            <w:tcW w:w="72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162</w:t>
            </w:r>
          </w:p>
        </w:tc>
        <w:tc>
          <w:tcPr>
            <w:tcW w:w="135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0.094 (0.3)</w:t>
            </w:r>
          </w:p>
        </w:tc>
        <w:tc>
          <w:tcPr>
            <w:tcW w:w="72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249</w:t>
            </w:r>
          </w:p>
        </w:tc>
        <w:tc>
          <w:tcPr>
            <w:tcW w:w="135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0.080 (0.2)</w:t>
            </w:r>
          </w:p>
        </w:tc>
        <w:tc>
          <w:tcPr>
            <w:tcW w:w="72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74</w:t>
            </w:r>
          </w:p>
        </w:tc>
        <w:tc>
          <w:tcPr>
            <w:tcW w:w="135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0.078 (0.2)</w:t>
            </w:r>
          </w:p>
        </w:tc>
        <w:tc>
          <w:tcPr>
            <w:tcW w:w="72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485</w:t>
            </w:r>
          </w:p>
        </w:tc>
        <w:tc>
          <w:tcPr>
            <w:tcW w:w="135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0.085 (0.2)</w:t>
            </w:r>
          </w:p>
        </w:tc>
      </w:tr>
      <w:tr w:rsidR="00470D83" w:rsidRPr="002657E0" w:rsidTr="00271B45">
        <w:tc>
          <w:tcPr>
            <w:tcW w:w="2340" w:type="dxa"/>
            <w:vMerge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35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 w:rsidRPr="002657E0">
              <w:rPr>
                <w:rFonts w:ascii="Times New Roman" w:hAnsi="Times New Roman" w:cs="Times New Roman"/>
              </w:rPr>
              <w:t>Change at endpoint</w:t>
            </w:r>
          </w:p>
        </w:tc>
        <w:tc>
          <w:tcPr>
            <w:tcW w:w="72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248</w:t>
            </w:r>
          </w:p>
        </w:tc>
        <w:tc>
          <w:tcPr>
            <w:tcW w:w="135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-0.019 (0.2)</w:t>
            </w:r>
          </w:p>
        </w:tc>
        <w:tc>
          <w:tcPr>
            <w:tcW w:w="72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162</w:t>
            </w:r>
          </w:p>
        </w:tc>
        <w:tc>
          <w:tcPr>
            <w:tcW w:w="135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-0.008 (0.2)</w:t>
            </w:r>
          </w:p>
        </w:tc>
        <w:tc>
          <w:tcPr>
            <w:tcW w:w="72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249</w:t>
            </w:r>
          </w:p>
        </w:tc>
        <w:tc>
          <w:tcPr>
            <w:tcW w:w="135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0.002 (0.2)</w:t>
            </w:r>
          </w:p>
        </w:tc>
        <w:tc>
          <w:tcPr>
            <w:tcW w:w="72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74</w:t>
            </w:r>
          </w:p>
        </w:tc>
        <w:tc>
          <w:tcPr>
            <w:tcW w:w="135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-0.024 (0.2)</w:t>
            </w:r>
          </w:p>
        </w:tc>
        <w:tc>
          <w:tcPr>
            <w:tcW w:w="72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485</w:t>
            </w:r>
          </w:p>
        </w:tc>
        <w:tc>
          <w:tcPr>
            <w:tcW w:w="135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-0.005 (0.2)</w:t>
            </w:r>
          </w:p>
        </w:tc>
      </w:tr>
      <w:tr w:rsidR="00470D83" w:rsidRPr="002657E0" w:rsidTr="00271B45">
        <w:tc>
          <w:tcPr>
            <w:tcW w:w="2340" w:type="dxa"/>
            <w:vMerge w:val="restart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2657E0">
              <w:rPr>
                <w:rFonts w:ascii="Times New Roman" w:hAnsi="Times New Roman" w:cs="Times New Roman"/>
                <w:bCs/>
              </w:rPr>
              <w:t>Visual acuity,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2657E0">
              <w:rPr>
                <w:rFonts w:ascii="Times New Roman" w:hAnsi="Times New Roman" w:cs="Times New Roman"/>
                <w:bCs/>
              </w:rPr>
              <w:t>left eye</w:t>
            </w:r>
          </w:p>
        </w:tc>
        <w:tc>
          <w:tcPr>
            <w:tcW w:w="135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 w:rsidRPr="002657E0">
              <w:rPr>
                <w:rFonts w:ascii="Times New Roman" w:hAnsi="Times New Roman" w:cs="Times New Roman"/>
              </w:rPr>
              <w:t>Baseline</w:t>
            </w:r>
          </w:p>
        </w:tc>
        <w:tc>
          <w:tcPr>
            <w:tcW w:w="72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248</w:t>
            </w:r>
          </w:p>
        </w:tc>
        <w:tc>
          <w:tcPr>
            <w:tcW w:w="135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0.085 (0.2)</w:t>
            </w:r>
          </w:p>
        </w:tc>
        <w:tc>
          <w:tcPr>
            <w:tcW w:w="72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162</w:t>
            </w:r>
          </w:p>
        </w:tc>
        <w:tc>
          <w:tcPr>
            <w:tcW w:w="135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0.110 (0.3)</w:t>
            </w:r>
          </w:p>
        </w:tc>
        <w:tc>
          <w:tcPr>
            <w:tcW w:w="72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248</w:t>
            </w:r>
          </w:p>
        </w:tc>
        <w:tc>
          <w:tcPr>
            <w:tcW w:w="135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0.081 (0.2)</w:t>
            </w:r>
          </w:p>
        </w:tc>
        <w:tc>
          <w:tcPr>
            <w:tcW w:w="72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74</w:t>
            </w:r>
          </w:p>
        </w:tc>
        <w:tc>
          <w:tcPr>
            <w:tcW w:w="135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0.099 (0.2)</w:t>
            </w:r>
          </w:p>
        </w:tc>
        <w:tc>
          <w:tcPr>
            <w:tcW w:w="72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484</w:t>
            </w:r>
          </w:p>
        </w:tc>
        <w:tc>
          <w:tcPr>
            <w:tcW w:w="135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0.093 (0.2)</w:t>
            </w:r>
          </w:p>
        </w:tc>
      </w:tr>
      <w:tr w:rsidR="00470D83" w:rsidRPr="002657E0" w:rsidTr="00271B45">
        <w:tc>
          <w:tcPr>
            <w:tcW w:w="2340" w:type="dxa"/>
            <w:vMerge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35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 w:rsidRPr="002657E0">
              <w:rPr>
                <w:rFonts w:ascii="Times New Roman" w:hAnsi="Times New Roman" w:cs="Times New Roman"/>
              </w:rPr>
              <w:t>Change at endpoint</w:t>
            </w:r>
          </w:p>
        </w:tc>
        <w:tc>
          <w:tcPr>
            <w:tcW w:w="72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248</w:t>
            </w:r>
          </w:p>
        </w:tc>
        <w:tc>
          <w:tcPr>
            <w:tcW w:w="135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-0.017 (0.2)</w:t>
            </w:r>
          </w:p>
        </w:tc>
        <w:tc>
          <w:tcPr>
            <w:tcW w:w="72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162</w:t>
            </w:r>
          </w:p>
        </w:tc>
        <w:tc>
          <w:tcPr>
            <w:tcW w:w="135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-0.010 (0.2)</w:t>
            </w:r>
          </w:p>
        </w:tc>
        <w:tc>
          <w:tcPr>
            <w:tcW w:w="72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248</w:t>
            </w:r>
          </w:p>
        </w:tc>
        <w:tc>
          <w:tcPr>
            <w:tcW w:w="135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-0.004 (0.2)</w:t>
            </w:r>
          </w:p>
        </w:tc>
        <w:tc>
          <w:tcPr>
            <w:tcW w:w="72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74</w:t>
            </w:r>
          </w:p>
        </w:tc>
        <w:tc>
          <w:tcPr>
            <w:tcW w:w="135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-0.016 (0.</w:t>
            </w:r>
            <w:r>
              <w:rPr>
                <w:rFonts w:ascii="Times New Roman" w:hAnsi="Times New Roman" w:cs="Times New Roman"/>
                <w:bCs/>
                <w:iCs/>
              </w:rPr>
              <w:t>1</w:t>
            </w:r>
            <w:r w:rsidRPr="002657E0">
              <w:rPr>
                <w:rFonts w:ascii="Times New Roman" w:hAnsi="Times New Roman" w:cs="Times New Roman"/>
                <w:bCs/>
                <w:iCs/>
              </w:rPr>
              <w:t>)</w:t>
            </w:r>
          </w:p>
        </w:tc>
        <w:tc>
          <w:tcPr>
            <w:tcW w:w="72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484</w:t>
            </w:r>
          </w:p>
        </w:tc>
        <w:tc>
          <w:tcPr>
            <w:tcW w:w="135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-0.018 (0.2)</w:t>
            </w:r>
          </w:p>
        </w:tc>
      </w:tr>
      <w:tr w:rsidR="00470D83" w:rsidRPr="002657E0" w:rsidTr="00271B45">
        <w:tc>
          <w:tcPr>
            <w:tcW w:w="2340" w:type="dxa"/>
            <w:vMerge w:val="restart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</w:rPr>
            </w:pPr>
            <w:r w:rsidRPr="002657E0">
              <w:rPr>
                <w:rFonts w:ascii="Times New Roman" w:hAnsi="Times New Roman" w:cs="Times New Roman"/>
                <w:bCs/>
              </w:rPr>
              <w:t>Nuclear opalescence,</w:t>
            </w:r>
          </w:p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2657E0">
              <w:rPr>
                <w:rFonts w:ascii="Times New Roman" w:hAnsi="Times New Roman" w:cs="Times New Roman"/>
                <w:bCs/>
              </w:rPr>
              <w:lastRenderedPageBreak/>
              <w:t>right eye</w:t>
            </w:r>
          </w:p>
        </w:tc>
        <w:tc>
          <w:tcPr>
            <w:tcW w:w="135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 w:rsidRPr="002657E0">
              <w:rPr>
                <w:rFonts w:ascii="Times New Roman" w:hAnsi="Times New Roman" w:cs="Times New Roman"/>
              </w:rPr>
              <w:lastRenderedPageBreak/>
              <w:t>Baseline</w:t>
            </w:r>
          </w:p>
        </w:tc>
        <w:tc>
          <w:tcPr>
            <w:tcW w:w="72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250</w:t>
            </w:r>
          </w:p>
        </w:tc>
        <w:tc>
          <w:tcPr>
            <w:tcW w:w="135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0.76 (0.8)</w:t>
            </w:r>
          </w:p>
        </w:tc>
        <w:tc>
          <w:tcPr>
            <w:tcW w:w="72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162</w:t>
            </w:r>
          </w:p>
        </w:tc>
        <w:tc>
          <w:tcPr>
            <w:tcW w:w="135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0.70 (0.8)</w:t>
            </w:r>
          </w:p>
        </w:tc>
        <w:tc>
          <w:tcPr>
            <w:tcW w:w="72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250</w:t>
            </w:r>
          </w:p>
        </w:tc>
        <w:tc>
          <w:tcPr>
            <w:tcW w:w="135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0.72 (0.8)</w:t>
            </w:r>
          </w:p>
        </w:tc>
        <w:tc>
          <w:tcPr>
            <w:tcW w:w="72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74</w:t>
            </w:r>
          </w:p>
        </w:tc>
        <w:tc>
          <w:tcPr>
            <w:tcW w:w="135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0.87 (0.7)</w:t>
            </w:r>
          </w:p>
        </w:tc>
        <w:tc>
          <w:tcPr>
            <w:tcW w:w="72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486</w:t>
            </w:r>
          </w:p>
        </w:tc>
        <w:tc>
          <w:tcPr>
            <w:tcW w:w="135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0.74 (0.8)</w:t>
            </w:r>
          </w:p>
        </w:tc>
      </w:tr>
      <w:tr w:rsidR="00470D83" w:rsidRPr="002657E0" w:rsidTr="00271B45">
        <w:tc>
          <w:tcPr>
            <w:tcW w:w="2340" w:type="dxa"/>
            <w:vMerge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35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 w:rsidRPr="002657E0">
              <w:rPr>
                <w:rFonts w:ascii="Times New Roman" w:hAnsi="Times New Roman" w:cs="Times New Roman"/>
              </w:rPr>
              <w:t>Change at endpoint</w:t>
            </w:r>
          </w:p>
        </w:tc>
        <w:tc>
          <w:tcPr>
            <w:tcW w:w="72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250</w:t>
            </w:r>
          </w:p>
        </w:tc>
        <w:tc>
          <w:tcPr>
            <w:tcW w:w="135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0.03 (0.3)</w:t>
            </w:r>
          </w:p>
        </w:tc>
        <w:tc>
          <w:tcPr>
            <w:tcW w:w="72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162</w:t>
            </w:r>
          </w:p>
        </w:tc>
        <w:tc>
          <w:tcPr>
            <w:tcW w:w="135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-0.03 (0.4)</w:t>
            </w:r>
          </w:p>
        </w:tc>
        <w:tc>
          <w:tcPr>
            <w:tcW w:w="72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250</w:t>
            </w:r>
          </w:p>
        </w:tc>
        <w:tc>
          <w:tcPr>
            <w:tcW w:w="135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0.02 (0.4)</w:t>
            </w:r>
          </w:p>
        </w:tc>
        <w:tc>
          <w:tcPr>
            <w:tcW w:w="72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74</w:t>
            </w:r>
          </w:p>
        </w:tc>
        <w:tc>
          <w:tcPr>
            <w:tcW w:w="135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0.10 (0.4)</w:t>
            </w:r>
          </w:p>
        </w:tc>
        <w:tc>
          <w:tcPr>
            <w:tcW w:w="72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486</w:t>
            </w:r>
          </w:p>
        </w:tc>
        <w:tc>
          <w:tcPr>
            <w:tcW w:w="135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0.02 (0.4)</w:t>
            </w:r>
          </w:p>
        </w:tc>
      </w:tr>
      <w:tr w:rsidR="00470D83" w:rsidRPr="002657E0" w:rsidTr="00271B45">
        <w:tc>
          <w:tcPr>
            <w:tcW w:w="2340" w:type="dxa"/>
            <w:vMerge w:val="restart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2657E0">
              <w:rPr>
                <w:rFonts w:ascii="Times New Roman" w:hAnsi="Times New Roman" w:cs="Times New Roman"/>
                <w:bCs/>
              </w:rPr>
              <w:t>Nuclear opalescence, left eye</w:t>
            </w:r>
          </w:p>
        </w:tc>
        <w:tc>
          <w:tcPr>
            <w:tcW w:w="135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657E0">
              <w:rPr>
                <w:rFonts w:ascii="Times New Roman" w:hAnsi="Times New Roman" w:cs="Times New Roman"/>
              </w:rPr>
              <w:t>Baseline</w:t>
            </w:r>
          </w:p>
        </w:tc>
        <w:tc>
          <w:tcPr>
            <w:tcW w:w="72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250</w:t>
            </w:r>
          </w:p>
        </w:tc>
        <w:tc>
          <w:tcPr>
            <w:tcW w:w="135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0.76 (0.8)</w:t>
            </w:r>
          </w:p>
        </w:tc>
        <w:tc>
          <w:tcPr>
            <w:tcW w:w="72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162</w:t>
            </w:r>
          </w:p>
        </w:tc>
        <w:tc>
          <w:tcPr>
            <w:tcW w:w="135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0.71 (0.8)</w:t>
            </w:r>
          </w:p>
        </w:tc>
        <w:tc>
          <w:tcPr>
            <w:tcW w:w="72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251</w:t>
            </w:r>
          </w:p>
        </w:tc>
        <w:tc>
          <w:tcPr>
            <w:tcW w:w="135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0.73 (0.8)</w:t>
            </w:r>
          </w:p>
        </w:tc>
        <w:tc>
          <w:tcPr>
            <w:tcW w:w="72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74</w:t>
            </w:r>
          </w:p>
        </w:tc>
        <w:tc>
          <w:tcPr>
            <w:tcW w:w="135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0.83 (0.6)</w:t>
            </w:r>
          </w:p>
        </w:tc>
        <w:tc>
          <w:tcPr>
            <w:tcW w:w="72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487</w:t>
            </w:r>
          </w:p>
        </w:tc>
        <w:tc>
          <w:tcPr>
            <w:tcW w:w="135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0.74 (0.8)</w:t>
            </w:r>
          </w:p>
        </w:tc>
      </w:tr>
      <w:tr w:rsidR="00470D83" w:rsidRPr="002657E0" w:rsidTr="00271B45">
        <w:tc>
          <w:tcPr>
            <w:tcW w:w="2340" w:type="dxa"/>
            <w:vMerge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657E0">
              <w:rPr>
                <w:rFonts w:ascii="Times New Roman" w:hAnsi="Times New Roman" w:cs="Times New Roman"/>
              </w:rPr>
              <w:t>Change at endpoint</w:t>
            </w:r>
          </w:p>
        </w:tc>
        <w:tc>
          <w:tcPr>
            <w:tcW w:w="72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250</w:t>
            </w:r>
          </w:p>
        </w:tc>
        <w:tc>
          <w:tcPr>
            <w:tcW w:w="135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0.03 (0.4)</w:t>
            </w:r>
          </w:p>
        </w:tc>
        <w:tc>
          <w:tcPr>
            <w:tcW w:w="72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162</w:t>
            </w:r>
          </w:p>
        </w:tc>
        <w:tc>
          <w:tcPr>
            <w:tcW w:w="135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-0.03 (0.4)</w:t>
            </w:r>
          </w:p>
        </w:tc>
        <w:tc>
          <w:tcPr>
            <w:tcW w:w="72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251</w:t>
            </w:r>
          </w:p>
        </w:tc>
        <w:tc>
          <w:tcPr>
            <w:tcW w:w="135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0.03 (0.4)</w:t>
            </w:r>
          </w:p>
        </w:tc>
        <w:tc>
          <w:tcPr>
            <w:tcW w:w="72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74</w:t>
            </w:r>
          </w:p>
        </w:tc>
        <w:tc>
          <w:tcPr>
            <w:tcW w:w="135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0.10 (0.4)</w:t>
            </w:r>
          </w:p>
        </w:tc>
        <w:tc>
          <w:tcPr>
            <w:tcW w:w="72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487</w:t>
            </w:r>
          </w:p>
        </w:tc>
        <w:tc>
          <w:tcPr>
            <w:tcW w:w="135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0.02 (0.4)</w:t>
            </w:r>
          </w:p>
        </w:tc>
      </w:tr>
      <w:tr w:rsidR="00470D83" w:rsidRPr="002657E0" w:rsidTr="00271B45">
        <w:tc>
          <w:tcPr>
            <w:tcW w:w="2340" w:type="dxa"/>
            <w:vMerge w:val="restart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</w:rPr>
            </w:pPr>
            <w:r w:rsidRPr="002657E0">
              <w:rPr>
                <w:rFonts w:ascii="Times New Roman" w:hAnsi="Times New Roman" w:cs="Times New Roman"/>
                <w:bCs/>
              </w:rPr>
              <w:t>Nuclear color,</w:t>
            </w:r>
          </w:p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</w:rPr>
            </w:pPr>
            <w:r w:rsidRPr="002657E0">
              <w:rPr>
                <w:rFonts w:ascii="Times New Roman" w:hAnsi="Times New Roman" w:cs="Times New Roman"/>
                <w:bCs/>
              </w:rPr>
              <w:t>right eye</w:t>
            </w:r>
          </w:p>
        </w:tc>
        <w:tc>
          <w:tcPr>
            <w:tcW w:w="135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657E0">
              <w:rPr>
                <w:rFonts w:ascii="Times New Roman" w:hAnsi="Times New Roman" w:cs="Times New Roman"/>
              </w:rPr>
              <w:t>Baseline</w:t>
            </w:r>
          </w:p>
        </w:tc>
        <w:tc>
          <w:tcPr>
            <w:tcW w:w="72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250</w:t>
            </w:r>
          </w:p>
        </w:tc>
        <w:tc>
          <w:tcPr>
            <w:tcW w:w="135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0.66 (0.7)</w:t>
            </w:r>
          </w:p>
        </w:tc>
        <w:tc>
          <w:tcPr>
            <w:tcW w:w="72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162</w:t>
            </w:r>
          </w:p>
        </w:tc>
        <w:tc>
          <w:tcPr>
            <w:tcW w:w="135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0.66 (0.8)</w:t>
            </w:r>
          </w:p>
        </w:tc>
        <w:tc>
          <w:tcPr>
            <w:tcW w:w="72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250</w:t>
            </w:r>
          </w:p>
        </w:tc>
        <w:tc>
          <w:tcPr>
            <w:tcW w:w="135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0.65 (0.7)</w:t>
            </w:r>
          </w:p>
        </w:tc>
        <w:tc>
          <w:tcPr>
            <w:tcW w:w="72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74</w:t>
            </w:r>
          </w:p>
        </w:tc>
        <w:tc>
          <w:tcPr>
            <w:tcW w:w="135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0.75 (0.7)</w:t>
            </w:r>
          </w:p>
        </w:tc>
        <w:tc>
          <w:tcPr>
            <w:tcW w:w="72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486</w:t>
            </w:r>
          </w:p>
        </w:tc>
        <w:tc>
          <w:tcPr>
            <w:tcW w:w="135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0.67 (0.7)</w:t>
            </w:r>
          </w:p>
        </w:tc>
      </w:tr>
      <w:tr w:rsidR="00470D83" w:rsidRPr="002657E0" w:rsidTr="00271B45">
        <w:tc>
          <w:tcPr>
            <w:tcW w:w="2340" w:type="dxa"/>
            <w:vMerge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657E0">
              <w:rPr>
                <w:rFonts w:ascii="Times New Roman" w:hAnsi="Times New Roman" w:cs="Times New Roman"/>
              </w:rPr>
              <w:t>Change at endpoint</w:t>
            </w:r>
          </w:p>
        </w:tc>
        <w:tc>
          <w:tcPr>
            <w:tcW w:w="72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250</w:t>
            </w:r>
          </w:p>
        </w:tc>
        <w:tc>
          <w:tcPr>
            <w:tcW w:w="135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0.03 (0.3)</w:t>
            </w:r>
          </w:p>
        </w:tc>
        <w:tc>
          <w:tcPr>
            <w:tcW w:w="72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162</w:t>
            </w:r>
          </w:p>
        </w:tc>
        <w:tc>
          <w:tcPr>
            <w:tcW w:w="135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-0.04 (0.4)</w:t>
            </w:r>
          </w:p>
        </w:tc>
        <w:tc>
          <w:tcPr>
            <w:tcW w:w="72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250</w:t>
            </w:r>
          </w:p>
        </w:tc>
        <w:tc>
          <w:tcPr>
            <w:tcW w:w="135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0.01 (0.3)</w:t>
            </w:r>
          </w:p>
        </w:tc>
        <w:tc>
          <w:tcPr>
            <w:tcW w:w="72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74</w:t>
            </w:r>
          </w:p>
        </w:tc>
        <w:tc>
          <w:tcPr>
            <w:tcW w:w="135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0.11 (0.3)</w:t>
            </w:r>
          </w:p>
        </w:tc>
        <w:tc>
          <w:tcPr>
            <w:tcW w:w="72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486</w:t>
            </w:r>
          </w:p>
        </w:tc>
        <w:tc>
          <w:tcPr>
            <w:tcW w:w="135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0.03 (0.3)</w:t>
            </w:r>
          </w:p>
        </w:tc>
      </w:tr>
      <w:tr w:rsidR="00470D83" w:rsidRPr="002657E0" w:rsidTr="00271B45">
        <w:tc>
          <w:tcPr>
            <w:tcW w:w="2340" w:type="dxa"/>
            <w:vMerge w:val="restart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</w:rPr>
            </w:pPr>
            <w:r w:rsidRPr="002657E0">
              <w:rPr>
                <w:rFonts w:ascii="Times New Roman" w:hAnsi="Times New Roman" w:cs="Times New Roman"/>
                <w:bCs/>
              </w:rPr>
              <w:t>Nuclear color,</w:t>
            </w:r>
          </w:p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</w:rPr>
            </w:pPr>
            <w:r w:rsidRPr="002657E0">
              <w:rPr>
                <w:rFonts w:ascii="Times New Roman" w:hAnsi="Times New Roman" w:cs="Times New Roman"/>
                <w:bCs/>
              </w:rPr>
              <w:t>left eye</w:t>
            </w:r>
          </w:p>
        </w:tc>
        <w:tc>
          <w:tcPr>
            <w:tcW w:w="135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657E0">
              <w:rPr>
                <w:rFonts w:ascii="Times New Roman" w:hAnsi="Times New Roman" w:cs="Times New Roman"/>
              </w:rPr>
              <w:t>Baseline</w:t>
            </w:r>
          </w:p>
        </w:tc>
        <w:tc>
          <w:tcPr>
            <w:tcW w:w="72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250</w:t>
            </w:r>
          </w:p>
        </w:tc>
        <w:tc>
          <w:tcPr>
            <w:tcW w:w="135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0.66 (0.7)</w:t>
            </w:r>
          </w:p>
        </w:tc>
        <w:tc>
          <w:tcPr>
            <w:tcW w:w="72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162</w:t>
            </w:r>
          </w:p>
        </w:tc>
        <w:tc>
          <w:tcPr>
            <w:tcW w:w="135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0.67 (0.8)</w:t>
            </w:r>
          </w:p>
        </w:tc>
        <w:tc>
          <w:tcPr>
            <w:tcW w:w="72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251</w:t>
            </w:r>
          </w:p>
        </w:tc>
        <w:tc>
          <w:tcPr>
            <w:tcW w:w="135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0.64 (0.7)</w:t>
            </w:r>
          </w:p>
        </w:tc>
        <w:tc>
          <w:tcPr>
            <w:tcW w:w="72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74</w:t>
            </w:r>
          </w:p>
        </w:tc>
        <w:tc>
          <w:tcPr>
            <w:tcW w:w="135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0.71 (0.6)</w:t>
            </w:r>
          </w:p>
        </w:tc>
        <w:tc>
          <w:tcPr>
            <w:tcW w:w="72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487</w:t>
            </w:r>
          </w:p>
        </w:tc>
        <w:tc>
          <w:tcPr>
            <w:tcW w:w="135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0.66 (0.7)</w:t>
            </w:r>
          </w:p>
        </w:tc>
      </w:tr>
      <w:tr w:rsidR="00470D83" w:rsidRPr="002657E0" w:rsidTr="00271B45">
        <w:tc>
          <w:tcPr>
            <w:tcW w:w="2340" w:type="dxa"/>
            <w:vMerge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657E0">
              <w:rPr>
                <w:rFonts w:ascii="Times New Roman" w:hAnsi="Times New Roman" w:cs="Times New Roman"/>
              </w:rPr>
              <w:t>Change at endpoint</w:t>
            </w:r>
          </w:p>
        </w:tc>
        <w:tc>
          <w:tcPr>
            <w:tcW w:w="72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250</w:t>
            </w:r>
          </w:p>
        </w:tc>
        <w:tc>
          <w:tcPr>
            <w:tcW w:w="135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0.04 (0.3)</w:t>
            </w:r>
          </w:p>
        </w:tc>
        <w:tc>
          <w:tcPr>
            <w:tcW w:w="72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162</w:t>
            </w:r>
          </w:p>
        </w:tc>
        <w:tc>
          <w:tcPr>
            <w:tcW w:w="135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-0.03 (0.4)</w:t>
            </w:r>
          </w:p>
        </w:tc>
        <w:tc>
          <w:tcPr>
            <w:tcW w:w="72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251</w:t>
            </w:r>
          </w:p>
        </w:tc>
        <w:tc>
          <w:tcPr>
            <w:tcW w:w="135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0.04 (0.3)</w:t>
            </w:r>
          </w:p>
        </w:tc>
        <w:tc>
          <w:tcPr>
            <w:tcW w:w="72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74</w:t>
            </w:r>
          </w:p>
        </w:tc>
        <w:tc>
          <w:tcPr>
            <w:tcW w:w="135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0.09 (0.4)</w:t>
            </w:r>
          </w:p>
        </w:tc>
        <w:tc>
          <w:tcPr>
            <w:tcW w:w="72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487</w:t>
            </w:r>
          </w:p>
        </w:tc>
        <w:tc>
          <w:tcPr>
            <w:tcW w:w="135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0.02 (0.4)</w:t>
            </w:r>
          </w:p>
        </w:tc>
      </w:tr>
      <w:tr w:rsidR="00470D83" w:rsidRPr="002657E0" w:rsidTr="00271B45">
        <w:tc>
          <w:tcPr>
            <w:tcW w:w="2340" w:type="dxa"/>
            <w:vMerge w:val="restart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</w:rPr>
            </w:pPr>
            <w:r w:rsidRPr="002657E0">
              <w:rPr>
                <w:rFonts w:ascii="Times New Roman" w:hAnsi="Times New Roman" w:cs="Times New Roman"/>
                <w:bCs/>
              </w:rPr>
              <w:t xml:space="preserve">Cortical cataract, 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2657E0">
              <w:rPr>
                <w:rFonts w:ascii="Times New Roman" w:hAnsi="Times New Roman" w:cs="Times New Roman"/>
                <w:bCs/>
              </w:rPr>
              <w:t>right eye</w:t>
            </w:r>
          </w:p>
        </w:tc>
        <w:tc>
          <w:tcPr>
            <w:tcW w:w="135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657E0">
              <w:rPr>
                <w:rFonts w:ascii="Times New Roman" w:hAnsi="Times New Roman" w:cs="Times New Roman"/>
              </w:rPr>
              <w:t>Baseline</w:t>
            </w:r>
          </w:p>
        </w:tc>
        <w:tc>
          <w:tcPr>
            <w:tcW w:w="72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250</w:t>
            </w:r>
          </w:p>
        </w:tc>
        <w:tc>
          <w:tcPr>
            <w:tcW w:w="135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0.24 (0.4)</w:t>
            </w:r>
          </w:p>
        </w:tc>
        <w:tc>
          <w:tcPr>
            <w:tcW w:w="72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162</w:t>
            </w:r>
          </w:p>
        </w:tc>
        <w:tc>
          <w:tcPr>
            <w:tcW w:w="135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0.24 (0.4)</w:t>
            </w:r>
          </w:p>
        </w:tc>
        <w:tc>
          <w:tcPr>
            <w:tcW w:w="72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250</w:t>
            </w:r>
          </w:p>
        </w:tc>
        <w:tc>
          <w:tcPr>
            <w:tcW w:w="135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0.27 (0.5)</w:t>
            </w:r>
          </w:p>
        </w:tc>
        <w:tc>
          <w:tcPr>
            <w:tcW w:w="72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74</w:t>
            </w:r>
          </w:p>
        </w:tc>
        <w:tc>
          <w:tcPr>
            <w:tcW w:w="135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0.30 (0.5)</w:t>
            </w:r>
          </w:p>
        </w:tc>
        <w:tc>
          <w:tcPr>
            <w:tcW w:w="72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486</w:t>
            </w:r>
          </w:p>
        </w:tc>
        <w:tc>
          <w:tcPr>
            <w:tcW w:w="135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0.26 (0.4)</w:t>
            </w:r>
          </w:p>
        </w:tc>
      </w:tr>
      <w:tr w:rsidR="00470D83" w:rsidRPr="002657E0" w:rsidTr="00271B45">
        <w:tc>
          <w:tcPr>
            <w:tcW w:w="2340" w:type="dxa"/>
            <w:vMerge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 w:rsidRPr="002657E0">
              <w:rPr>
                <w:rFonts w:ascii="Times New Roman" w:hAnsi="Times New Roman" w:cs="Times New Roman"/>
              </w:rPr>
              <w:t>Change at endpoint</w:t>
            </w:r>
          </w:p>
        </w:tc>
        <w:tc>
          <w:tcPr>
            <w:tcW w:w="72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250</w:t>
            </w:r>
          </w:p>
        </w:tc>
        <w:tc>
          <w:tcPr>
            <w:tcW w:w="135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0.03 (0.3)</w:t>
            </w:r>
          </w:p>
        </w:tc>
        <w:tc>
          <w:tcPr>
            <w:tcW w:w="72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162</w:t>
            </w:r>
          </w:p>
        </w:tc>
        <w:tc>
          <w:tcPr>
            <w:tcW w:w="135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-0.01 (0.2)</w:t>
            </w:r>
          </w:p>
        </w:tc>
        <w:tc>
          <w:tcPr>
            <w:tcW w:w="72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250</w:t>
            </w:r>
          </w:p>
        </w:tc>
        <w:tc>
          <w:tcPr>
            <w:tcW w:w="135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-0.01 (0.2)</w:t>
            </w:r>
          </w:p>
        </w:tc>
        <w:tc>
          <w:tcPr>
            <w:tcW w:w="72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74</w:t>
            </w:r>
          </w:p>
        </w:tc>
        <w:tc>
          <w:tcPr>
            <w:tcW w:w="135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0.04 (0.2)</w:t>
            </w:r>
          </w:p>
        </w:tc>
        <w:tc>
          <w:tcPr>
            <w:tcW w:w="72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486</w:t>
            </w:r>
          </w:p>
        </w:tc>
        <w:tc>
          <w:tcPr>
            <w:tcW w:w="135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0.00 (0.2)</w:t>
            </w:r>
          </w:p>
        </w:tc>
      </w:tr>
      <w:tr w:rsidR="00470D83" w:rsidRPr="002657E0" w:rsidTr="00271B45">
        <w:tc>
          <w:tcPr>
            <w:tcW w:w="2340" w:type="dxa"/>
            <w:vMerge w:val="restart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</w:rPr>
            </w:pPr>
            <w:r w:rsidRPr="002657E0">
              <w:rPr>
                <w:rFonts w:ascii="Times New Roman" w:hAnsi="Times New Roman" w:cs="Times New Roman"/>
                <w:bCs/>
              </w:rPr>
              <w:t xml:space="preserve">Cortical cataract, 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2657E0">
              <w:rPr>
                <w:rFonts w:ascii="Times New Roman" w:hAnsi="Times New Roman" w:cs="Times New Roman"/>
                <w:bCs/>
              </w:rPr>
              <w:t>left eye</w:t>
            </w:r>
          </w:p>
        </w:tc>
        <w:tc>
          <w:tcPr>
            <w:tcW w:w="135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 w:rsidRPr="002657E0">
              <w:rPr>
                <w:rFonts w:ascii="Times New Roman" w:hAnsi="Times New Roman" w:cs="Times New Roman"/>
              </w:rPr>
              <w:t>Baseline</w:t>
            </w:r>
          </w:p>
        </w:tc>
        <w:tc>
          <w:tcPr>
            <w:tcW w:w="72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250</w:t>
            </w:r>
          </w:p>
        </w:tc>
        <w:tc>
          <w:tcPr>
            <w:tcW w:w="135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0.24 (0.4)</w:t>
            </w:r>
          </w:p>
        </w:tc>
        <w:tc>
          <w:tcPr>
            <w:tcW w:w="72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162</w:t>
            </w:r>
          </w:p>
        </w:tc>
        <w:tc>
          <w:tcPr>
            <w:tcW w:w="135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0.25 (0.4)</w:t>
            </w:r>
          </w:p>
        </w:tc>
        <w:tc>
          <w:tcPr>
            <w:tcW w:w="72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251</w:t>
            </w:r>
          </w:p>
        </w:tc>
        <w:tc>
          <w:tcPr>
            <w:tcW w:w="135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0.27 (0.5)</w:t>
            </w:r>
          </w:p>
        </w:tc>
        <w:tc>
          <w:tcPr>
            <w:tcW w:w="72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74</w:t>
            </w:r>
          </w:p>
        </w:tc>
        <w:tc>
          <w:tcPr>
            <w:tcW w:w="135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0.29 (0.5)</w:t>
            </w:r>
          </w:p>
        </w:tc>
        <w:tc>
          <w:tcPr>
            <w:tcW w:w="72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487</w:t>
            </w:r>
          </w:p>
        </w:tc>
        <w:tc>
          <w:tcPr>
            <w:tcW w:w="135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0.27 (0.4)</w:t>
            </w:r>
          </w:p>
        </w:tc>
      </w:tr>
      <w:tr w:rsidR="00470D83" w:rsidRPr="002657E0" w:rsidTr="00271B45">
        <w:tc>
          <w:tcPr>
            <w:tcW w:w="2340" w:type="dxa"/>
            <w:vMerge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 w:rsidRPr="002657E0">
              <w:rPr>
                <w:rFonts w:ascii="Times New Roman" w:hAnsi="Times New Roman" w:cs="Times New Roman"/>
              </w:rPr>
              <w:t>Change at endpoint</w:t>
            </w:r>
          </w:p>
        </w:tc>
        <w:tc>
          <w:tcPr>
            <w:tcW w:w="72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250</w:t>
            </w:r>
          </w:p>
        </w:tc>
        <w:tc>
          <w:tcPr>
            <w:tcW w:w="135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0.02 (0.3)</w:t>
            </w:r>
          </w:p>
        </w:tc>
        <w:tc>
          <w:tcPr>
            <w:tcW w:w="72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162</w:t>
            </w:r>
          </w:p>
        </w:tc>
        <w:tc>
          <w:tcPr>
            <w:tcW w:w="135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-0.02 (0.2)</w:t>
            </w:r>
          </w:p>
        </w:tc>
        <w:tc>
          <w:tcPr>
            <w:tcW w:w="72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251</w:t>
            </w:r>
          </w:p>
        </w:tc>
        <w:tc>
          <w:tcPr>
            <w:tcW w:w="135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0.00 (0.2)</w:t>
            </w:r>
          </w:p>
        </w:tc>
        <w:tc>
          <w:tcPr>
            <w:tcW w:w="72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74</w:t>
            </w:r>
          </w:p>
        </w:tc>
        <w:tc>
          <w:tcPr>
            <w:tcW w:w="135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0.03 (0.3)</w:t>
            </w:r>
          </w:p>
        </w:tc>
        <w:tc>
          <w:tcPr>
            <w:tcW w:w="72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487</w:t>
            </w:r>
          </w:p>
        </w:tc>
        <w:tc>
          <w:tcPr>
            <w:tcW w:w="135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-0.01 (0.2)</w:t>
            </w:r>
          </w:p>
        </w:tc>
      </w:tr>
      <w:tr w:rsidR="00470D83" w:rsidRPr="002657E0" w:rsidTr="00271B45">
        <w:tc>
          <w:tcPr>
            <w:tcW w:w="2340" w:type="dxa"/>
            <w:vMerge w:val="restart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</w:rPr>
            </w:pPr>
            <w:r w:rsidRPr="002657E0">
              <w:rPr>
                <w:rFonts w:ascii="Times New Roman" w:hAnsi="Times New Roman" w:cs="Times New Roman"/>
                <w:bCs/>
              </w:rPr>
              <w:t>Posterior subcapsular</w:t>
            </w:r>
          </w:p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</w:rPr>
            </w:pPr>
            <w:r w:rsidRPr="002657E0">
              <w:rPr>
                <w:rFonts w:ascii="Times New Roman" w:hAnsi="Times New Roman" w:cs="Times New Roman"/>
                <w:bCs/>
              </w:rPr>
              <w:lastRenderedPageBreak/>
              <w:t>cataract, right eye</w:t>
            </w:r>
          </w:p>
        </w:tc>
        <w:tc>
          <w:tcPr>
            <w:tcW w:w="135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 w:rsidRPr="002657E0">
              <w:rPr>
                <w:rFonts w:ascii="Times New Roman" w:hAnsi="Times New Roman" w:cs="Times New Roman"/>
              </w:rPr>
              <w:lastRenderedPageBreak/>
              <w:t>Baseline</w:t>
            </w:r>
          </w:p>
        </w:tc>
        <w:tc>
          <w:tcPr>
            <w:tcW w:w="72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250</w:t>
            </w:r>
          </w:p>
        </w:tc>
        <w:tc>
          <w:tcPr>
            <w:tcW w:w="135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0.13 (0.1)</w:t>
            </w:r>
          </w:p>
        </w:tc>
        <w:tc>
          <w:tcPr>
            <w:tcW w:w="72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162</w:t>
            </w:r>
          </w:p>
        </w:tc>
        <w:tc>
          <w:tcPr>
            <w:tcW w:w="135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0.18 (0.3)</w:t>
            </w:r>
          </w:p>
        </w:tc>
        <w:tc>
          <w:tcPr>
            <w:tcW w:w="72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250</w:t>
            </w:r>
          </w:p>
        </w:tc>
        <w:tc>
          <w:tcPr>
            <w:tcW w:w="135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0.14 (0.1)</w:t>
            </w:r>
          </w:p>
        </w:tc>
        <w:tc>
          <w:tcPr>
            <w:tcW w:w="72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74</w:t>
            </w:r>
          </w:p>
        </w:tc>
        <w:tc>
          <w:tcPr>
            <w:tcW w:w="135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0.12 (0.1)</w:t>
            </w:r>
          </w:p>
        </w:tc>
        <w:tc>
          <w:tcPr>
            <w:tcW w:w="72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486</w:t>
            </w:r>
          </w:p>
        </w:tc>
        <w:tc>
          <w:tcPr>
            <w:tcW w:w="135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0.15 (0.2)</w:t>
            </w:r>
          </w:p>
        </w:tc>
      </w:tr>
      <w:tr w:rsidR="00470D83" w:rsidRPr="002657E0" w:rsidTr="00271B45">
        <w:tc>
          <w:tcPr>
            <w:tcW w:w="2340" w:type="dxa"/>
            <w:vMerge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657E0">
              <w:rPr>
                <w:rFonts w:ascii="Times New Roman" w:hAnsi="Times New Roman" w:cs="Times New Roman"/>
              </w:rPr>
              <w:t>Change at endpoint</w:t>
            </w:r>
          </w:p>
        </w:tc>
        <w:tc>
          <w:tcPr>
            <w:tcW w:w="72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250</w:t>
            </w:r>
          </w:p>
        </w:tc>
        <w:tc>
          <w:tcPr>
            <w:tcW w:w="135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0.00 (0.1)</w:t>
            </w:r>
          </w:p>
        </w:tc>
        <w:tc>
          <w:tcPr>
            <w:tcW w:w="72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162</w:t>
            </w:r>
          </w:p>
        </w:tc>
        <w:tc>
          <w:tcPr>
            <w:tcW w:w="135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-0.01 (0.1)</w:t>
            </w:r>
          </w:p>
        </w:tc>
        <w:tc>
          <w:tcPr>
            <w:tcW w:w="72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250</w:t>
            </w:r>
          </w:p>
        </w:tc>
        <w:tc>
          <w:tcPr>
            <w:tcW w:w="135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0.00 (0.2)</w:t>
            </w:r>
          </w:p>
        </w:tc>
        <w:tc>
          <w:tcPr>
            <w:tcW w:w="72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74</w:t>
            </w:r>
          </w:p>
        </w:tc>
        <w:tc>
          <w:tcPr>
            <w:tcW w:w="135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0.03 (0.1)</w:t>
            </w:r>
          </w:p>
        </w:tc>
        <w:tc>
          <w:tcPr>
            <w:tcW w:w="72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486</w:t>
            </w:r>
          </w:p>
        </w:tc>
        <w:tc>
          <w:tcPr>
            <w:tcW w:w="135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0.00 (0.1)</w:t>
            </w:r>
          </w:p>
        </w:tc>
      </w:tr>
      <w:tr w:rsidR="00470D83" w:rsidRPr="002657E0" w:rsidTr="00271B45">
        <w:tc>
          <w:tcPr>
            <w:tcW w:w="2340" w:type="dxa"/>
            <w:vMerge w:val="restart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</w:rPr>
            </w:pPr>
            <w:r w:rsidRPr="002657E0">
              <w:rPr>
                <w:rFonts w:ascii="Times New Roman" w:hAnsi="Times New Roman" w:cs="Times New Roman"/>
                <w:bCs/>
              </w:rPr>
              <w:t>Posterior subcapsular</w:t>
            </w:r>
          </w:p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</w:rPr>
            </w:pPr>
            <w:r w:rsidRPr="002657E0">
              <w:rPr>
                <w:rFonts w:ascii="Times New Roman" w:hAnsi="Times New Roman" w:cs="Times New Roman"/>
                <w:bCs/>
              </w:rPr>
              <w:t>cataract, left eye</w:t>
            </w:r>
          </w:p>
        </w:tc>
        <w:tc>
          <w:tcPr>
            <w:tcW w:w="135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 w:rsidRPr="002657E0">
              <w:rPr>
                <w:rFonts w:ascii="Times New Roman" w:hAnsi="Times New Roman" w:cs="Times New Roman"/>
              </w:rPr>
              <w:t>Baseline</w:t>
            </w:r>
          </w:p>
        </w:tc>
        <w:tc>
          <w:tcPr>
            <w:tcW w:w="72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250</w:t>
            </w:r>
          </w:p>
        </w:tc>
        <w:tc>
          <w:tcPr>
            <w:tcW w:w="135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0.15 (0.2)</w:t>
            </w:r>
          </w:p>
        </w:tc>
        <w:tc>
          <w:tcPr>
            <w:tcW w:w="72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162</w:t>
            </w:r>
          </w:p>
        </w:tc>
        <w:tc>
          <w:tcPr>
            <w:tcW w:w="135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0.17 (0.3)</w:t>
            </w:r>
          </w:p>
        </w:tc>
        <w:tc>
          <w:tcPr>
            <w:tcW w:w="72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251</w:t>
            </w:r>
          </w:p>
        </w:tc>
        <w:tc>
          <w:tcPr>
            <w:tcW w:w="135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0.14 (0.1)</w:t>
            </w:r>
          </w:p>
        </w:tc>
        <w:tc>
          <w:tcPr>
            <w:tcW w:w="72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74</w:t>
            </w:r>
          </w:p>
        </w:tc>
        <w:tc>
          <w:tcPr>
            <w:tcW w:w="135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0.13 (0.1)</w:t>
            </w:r>
          </w:p>
        </w:tc>
        <w:tc>
          <w:tcPr>
            <w:tcW w:w="72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487</w:t>
            </w:r>
          </w:p>
        </w:tc>
        <w:tc>
          <w:tcPr>
            <w:tcW w:w="135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0.15 (0.2)</w:t>
            </w:r>
          </w:p>
        </w:tc>
      </w:tr>
      <w:tr w:rsidR="00470D83" w:rsidRPr="002657E0" w:rsidTr="00271B45">
        <w:tc>
          <w:tcPr>
            <w:tcW w:w="2340" w:type="dxa"/>
            <w:vMerge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 w:rsidRPr="002657E0">
              <w:rPr>
                <w:rFonts w:ascii="Times New Roman" w:hAnsi="Times New Roman" w:cs="Times New Roman"/>
              </w:rPr>
              <w:t>Change at endpoint</w:t>
            </w:r>
          </w:p>
        </w:tc>
        <w:tc>
          <w:tcPr>
            <w:tcW w:w="720" w:type="dxa"/>
          </w:tcPr>
          <w:p w:rsidR="00470D83" w:rsidRPr="002657E0" w:rsidRDefault="00470D83" w:rsidP="00271B4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250</w:t>
            </w:r>
          </w:p>
          <w:p w:rsidR="00470D83" w:rsidRPr="002657E0" w:rsidRDefault="00470D83" w:rsidP="00271B4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35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0.00 (0.1)</w:t>
            </w:r>
          </w:p>
        </w:tc>
        <w:tc>
          <w:tcPr>
            <w:tcW w:w="720" w:type="dxa"/>
          </w:tcPr>
          <w:p w:rsidR="00470D83" w:rsidRPr="002657E0" w:rsidRDefault="00470D83" w:rsidP="00271B4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162</w:t>
            </w:r>
          </w:p>
          <w:p w:rsidR="00470D83" w:rsidRPr="002657E0" w:rsidRDefault="00470D83" w:rsidP="00271B4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35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-0.01 (0.1)</w:t>
            </w:r>
          </w:p>
        </w:tc>
        <w:tc>
          <w:tcPr>
            <w:tcW w:w="72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251</w:t>
            </w:r>
          </w:p>
        </w:tc>
        <w:tc>
          <w:tcPr>
            <w:tcW w:w="135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0.00 (0.2)</w:t>
            </w:r>
          </w:p>
        </w:tc>
        <w:tc>
          <w:tcPr>
            <w:tcW w:w="72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74</w:t>
            </w:r>
          </w:p>
        </w:tc>
        <w:tc>
          <w:tcPr>
            <w:tcW w:w="135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0.02 (0.1)</w:t>
            </w:r>
          </w:p>
        </w:tc>
        <w:tc>
          <w:tcPr>
            <w:tcW w:w="72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487</w:t>
            </w:r>
          </w:p>
        </w:tc>
        <w:tc>
          <w:tcPr>
            <w:tcW w:w="1350" w:type="dxa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bCs/>
                <w:iCs/>
              </w:rPr>
              <w:t>0.00 (0.1)</w:t>
            </w:r>
          </w:p>
        </w:tc>
      </w:tr>
      <w:tr w:rsidR="00470D83" w:rsidRPr="002657E0" w:rsidTr="00271B45">
        <w:tc>
          <w:tcPr>
            <w:tcW w:w="14040" w:type="dxa"/>
            <w:gridSpan w:val="12"/>
          </w:tcPr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657E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Pr="002657E0">
              <w:rPr>
                <w:rFonts w:ascii="Times New Roman" w:hAnsi="Times New Roman" w:cs="Times New Roman"/>
                <w:sz w:val="20"/>
                <w:szCs w:val="20"/>
              </w:rPr>
              <w:t xml:space="preserve"> n=number of patients within a specific category.</w:t>
            </w:r>
          </w:p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657E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Based on studies RGH-MD-0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</w:t>
            </w:r>
            <w:r w:rsidRPr="002657E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and RGH-MD-0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</w:t>
            </w:r>
            <w:r w:rsidRPr="002657E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 which used newer o</w:t>
            </w:r>
            <w:r w:rsidRPr="002657E0">
              <w:rPr>
                <w:rFonts w:ascii="Times New Roman" w:hAnsi="Times New Roman" w:cs="Times New Roman"/>
                <w:sz w:val="20"/>
                <w:szCs w:val="20"/>
              </w:rPr>
              <w:t xml:space="preserve">phthalmology report forms. </w:t>
            </w:r>
            <w:r w:rsidRPr="002657E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Only patients with baseline and endpoint values were included in analyses. </w:t>
            </w:r>
          </w:p>
          <w:p w:rsidR="00470D83" w:rsidRPr="002657E0" w:rsidRDefault="00470D83" w:rsidP="00271B4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iCs/>
              </w:rPr>
            </w:pPr>
            <w:r w:rsidRPr="002657E0">
              <w:rPr>
                <w:rFonts w:ascii="Times New Roman" w:hAnsi="Times New Roman" w:cs="Times New Roman"/>
                <w:sz w:val="20"/>
                <w:szCs w:val="20"/>
              </w:rPr>
              <w:t>IOP, intraocular pressure.</w:t>
            </w:r>
            <w:r w:rsidRPr="002657E0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653B12" w:rsidRDefault="00653B12"/>
    <w:sectPr w:rsidR="00653B12" w:rsidSect="00470D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5AB" w:rsidRDefault="002935AB" w:rsidP="00A4392C">
      <w:pPr>
        <w:spacing w:after="0" w:line="240" w:lineRule="auto"/>
      </w:pPr>
      <w:r>
        <w:separator/>
      </w:r>
    </w:p>
  </w:endnote>
  <w:endnote w:type="continuationSeparator" w:id="0">
    <w:p w:rsidR="002935AB" w:rsidRDefault="002935AB" w:rsidP="00A43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92C" w:rsidRDefault="00A439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92C" w:rsidRDefault="00A439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92C" w:rsidRDefault="00A439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5AB" w:rsidRDefault="002935AB" w:rsidP="00A4392C">
      <w:pPr>
        <w:spacing w:after="0" w:line="240" w:lineRule="auto"/>
      </w:pPr>
      <w:r>
        <w:separator/>
      </w:r>
    </w:p>
  </w:footnote>
  <w:footnote w:type="continuationSeparator" w:id="0">
    <w:p w:rsidR="002935AB" w:rsidRDefault="002935AB" w:rsidP="00A43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92C" w:rsidRDefault="00A439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92C" w:rsidRDefault="00A439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92C" w:rsidRDefault="00A439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D83"/>
    <w:rsid w:val="002935AB"/>
    <w:rsid w:val="00470D83"/>
    <w:rsid w:val="005571F8"/>
    <w:rsid w:val="00653B12"/>
    <w:rsid w:val="007B7C3B"/>
    <w:rsid w:val="00A4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70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39"/>
    <w:rsid w:val="00470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70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3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92C"/>
  </w:style>
  <w:style w:type="paragraph" w:styleId="Footer">
    <w:name w:val="footer"/>
    <w:basedOn w:val="Normal"/>
    <w:link w:val="FooterChar"/>
    <w:uiPriority w:val="99"/>
    <w:unhideWhenUsed/>
    <w:rsid w:val="00A43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2017-06-05T20:37:00Z</dcterms:created>
  <dcterms:modified xsi:type="dcterms:W3CDTF">2017-06-08T10:56:00Z</dcterms:modified>
</cp:coreProperties>
</file>