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15" w:rsidRDefault="00563B2B" w:rsidP="00563B2B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563B2B">
        <w:rPr>
          <w:rFonts w:ascii="Times New Roman" w:hAnsi="Times New Roman" w:cs="Times New Roman"/>
          <w:b/>
          <w:sz w:val="24"/>
          <w:szCs w:val="20"/>
        </w:rPr>
        <w:t xml:space="preserve">Supplemental </w:t>
      </w:r>
      <w:r w:rsidR="00E271DC">
        <w:rPr>
          <w:rFonts w:ascii="Times New Roman" w:hAnsi="Times New Roman" w:cs="Times New Roman"/>
          <w:b/>
          <w:sz w:val="24"/>
          <w:szCs w:val="20"/>
        </w:rPr>
        <w:t>Digital Content</w:t>
      </w:r>
    </w:p>
    <w:p w:rsidR="00CC458B" w:rsidRPr="00CC458B" w:rsidRDefault="00CC458B" w:rsidP="00CC458B">
      <w:pPr>
        <w:rPr>
          <w:rFonts w:ascii="Times New Roman" w:hAnsi="Times New Roman" w:cs="Times New Roman"/>
          <w:b/>
          <w:sz w:val="24"/>
          <w:szCs w:val="20"/>
        </w:rPr>
      </w:pPr>
      <w:r w:rsidRPr="00CC458B">
        <w:rPr>
          <w:rFonts w:ascii="Times New Roman" w:hAnsi="Times New Roman" w:cs="Times New Roman"/>
          <w:b/>
          <w:sz w:val="24"/>
          <w:szCs w:val="20"/>
        </w:rPr>
        <w:t>Description:</w:t>
      </w:r>
    </w:p>
    <w:p w:rsidR="0060632D" w:rsidRDefault="00CC458B" w:rsidP="00CC458B">
      <w:pPr>
        <w:rPr>
          <w:rFonts w:ascii="Times New Roman" w:hAnsi="Times New Roman" w:cs="Times New Roman"/>
          <w:sz w:val="24"/>
          <w:szCs w:val="20"/>
        </w:rPr>
        <w:sectPr w:rsidR="0060632D" w:rsidSect="00563B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0"/>
        </w:rPr>
        <w:t>This document contains the risk-adjusted outcomes for inpatient mortality, 30-day mortality, mean length of stay, mean index hospital costs, mean index hospital payments, and mean index all-provider inpatient payments for the entire sample (Table S1), patients with renal insufficiency (Table S2), and patients eligible for the Medicare Hospital Readmissions Reduction Program (HRRP).</w:t>
      </w:r>
    </w:p>
    <w:p w:rsidR="00CC458B" w:rsidRPr="00CC458B" w:rsidRDefault="00CC458B" w:rsidP="00CC458B">
      <w:pPr>
        <w:rPr>
          <w:rFonts w:ascii="Times New Roman" w:hAnsi="Times New Roman" w:cs="Times New Roman"/>
          <w:sz w:val="24"/>
          <w:szCs w:val="20"/>
        </w:rPr>
      </w:pPr>
    </w:p>
    <w:p w:rsidR="00563B2B" w:rsidRPr="00563B2B" w:rsidRDefault="005D4D0C" w:rsidP="00563B2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60268B">
        <w:rPr>
          <w:rFonts w:ascii="Times New Roman" w:hAnsi="Times New Roman" w:cs="Times New Roman"/>
          <w:b/>
          <w:sz w:val="20"/>
          <w:szCs w:val="20"/>
        </w:rPr>
        <w:t>S</w:t>
      </w:r>
      <w:r w:rsidR="00563B2B" w:rsidRPr="00563B2B">
        <w:rPr>
          <w:rFonts w:ascii="Times New Roman" w:hAnsi="Times New Roman" w:cs="Times New Roman"/>
          <w:b/>
          <w:sz w:val="20"/>
          <w:szCs w:val="20"/>
        </w:rPr>
        <w:t>1. Risk-Adjusted Outcomes and 95% Confid</w:t>
      </w:r>
      <w:r w:rsidR="00F608E3">
        <w:rPr>
          <w:rFonts w:ascii="Times New Roman" w:hAnsi="Times New Roman" w:cs="Times New Roman"/>
          <w:b/>
          <w:sz w:val="20"/>
          <w:szCs w:val="20"/>
        </w:rPr>
        <w:t>ence Intervals between CDI and Non-CDI P</w:t>
      </w:r>
      <w:r w:rsidR="00E1329C">
        <w:rPr>
          <w:rFonts w:ascii="Times New Roman" w:hAnsi="Times New Roman" w:cs="Times New Roman"/>
          <w:b/>
          <w:sz w:val="20"/>
          <w:szCs w:val="20"/>
        </w:rPr>
        <w:t>atients (Entire Sample)</w:t>
      </w:r>
    </w:p>
    <w:tbl>
      <w:tblPr>
        <w:tblW w:w="9203" w:type="dxa"/>
        <w:tblInd w:w="84" w:type="dxa"/>
        <w:tblLook w:val="00A0" w:firstRow="1" w:lastRow="0" w:firstColumn="1" w:lastColumn="0" w:noHBand="0" w:noVBand="0"/>
      </w:tblPr>
      <w:tblGrid>
        <w:gridCol w:w="1860"/>
        <w:gridCol w:w="1494"/>
        <w:gridCol w:w="1774"/>
        <w:gridCol w:w="244"/>
        <w:gridCol w:w="1072"/>
        <w:gridCol w:w="1654"/>
        <w:gridCol w:w="1105"/>
      </w:tblGrid>
      <w:tr w:rsidR="00563B2B" w:rsidRPr="00563B2B" w:rsidTr="00BD29C3">
        <w:trPr>
          <w:trHeight w:val="300"/>
        </w:trPr>
        <w:tc>
          <w:tcPr>
            <w:tcW w:w="1860" w:type="dxa"/>
            <w:noWrap/>
            <w:vAlign w:val="bottom"/>
          </w:tcPr>
          <w:p w:rsidR="00563B2B" w:rsidRPr="00563B2B" w:rsidRDefault="00563B2B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tcBorders>
              <w:bottom w:val="single" w:sz="4" w:space="0" w:color="auto"/>
            </w:tcBorders>
          </w:tcPr>
          <w:p w:rsidR="00563B2B" w:rsidRPr="00563B2B" w:rsidRDefault="00563B2B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 Patients</w:t>
            </w:r>
          </w:p>
          <w:p w:rsidR="00563B2B" w:rsidRPr="00563B2B" w:rsidRDefault="00563B2B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 =6,524)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  <w:tcBorders>
              <w:bottom w:val="single" w:sz="4" w:space="0" w:color="auto"/>
            </w:tcBorders>
            <w:noWrap/>
            <w:vAlign w:val="bottom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CDI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CDI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Inpatient mortality (%)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(1.0, 2.4)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(2.7, 3.6)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1.4*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30-day mortality (%)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7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(1.5, 3.0)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5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(3.4, 4.8)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1.9*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Length of stay (days), mean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77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(3.7, 4.0)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65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(6.6, 7.3)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3.2*</w:t>
            </w:r>
          </w:p>
        </w:tc>
      </w:tr>
      <w:tr w:rsidR="00481D2C" w:rsidRPr="00563B2B" w:rsidTr="00BD29C3">
        <w:trPr>
          <w:trHeight w:val="525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30-day readmission 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rate (%)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77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(9.2, 11.6)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65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(12.3, 17.3)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4.4*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 hospital cost, mean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$13,954</w:t>
            </w:r>
          </w:p>
        </w:tc>
        <w:tc>
          <w:tcPr>
            <w:tcW w:w="177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(13,576, 14,332)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$16,184</w:t>
            </w:r>
          </w:p>
        </w:tc>
        <w:tc>
          <w:tcPr>
            <w:tcW w:w="165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(15,208, 17,159)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$2,230*</w:t>
            </w:r>
          </w:p>
        </w:tc>
      </w:tr>
      <w:tr w:rsidR="00481D2C" w:rsidRPr="00563B2B" w:rsidTr="00BD29C3">
        <w:trPr>
          <w:trHeight w:val="525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Index hospital 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payments, mean 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$11,808</w:t>
            </w:r>
          </w:p>
        </w:tc>
        <w:tc>
          <w:tcPr>
            <w:tcW w:w="177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(11,491, 12,125)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$12,359</w:t>
            </w:r>
          </w:p>
        </w:tc>
        <w:tc>
          <w:tcPr>
            <w:tcW w:w="165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(11,707, 13,011)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$551</w:t>
            </w:r>
          </w:p>
        </w:tc>
      </w:tr>
      <w:tr w:rsidR="00481D2C" w:rsidRPr="00563B2B" w:rsidTr="00BD29C3">
        <w:trPr>
          <w:trHeight w:val="525"/>
        </w:trPr>
        <w:tc>
          <w:tcPr>
            <w:tcW w:w="1860" w:type="dxa"/>
            <w:tcBorders>
              <w:bottom w:val="single" w:sz="4" w:space="0" w:color="auto"/>
            </w:tcBorders>
          </w:tcPr>
          <w:p w:rsidR="00481D2C" w:rsidRPr="00563B2B" w:rsidRDefault="00481D2C" w:rsidP="00563B2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 all-provider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inpatient payments, mean 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$14,728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(14,319, 15,137)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$15,955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(15,080, 16,830)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$1,227*</w:t>
            </w:r>
          </w:p>
        </w:tc>
      </w:tr>
      <w:tr w:rsidR="00563B2B" w:rsidRPr="00563B2B" w:rsidTr="00BD29C3">
        <w:trPr>
          <w:trHeight w:val="525"/>
        </w:trPr>
        <w:tc>
          <w:tcPr>
            <w:tcW w:w="9203" w:type="dxa"/>
            <w:gridSpan w:val="7"/>
            <w:tcBorders>
              <w:top w:val="single" w:sz="4" w:space="0" w:color="auto"/>
            </w:tcBorders>
          </w:tcPr>
          <w:p w:rsidR="00563B2B" w:rsidRPr="00C272A5" w:rsidRDefault="00563B2B" w:rsidP="00563B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272A5">
              <w:rPr>
                <w:rFonts w:ascii="Times New Roman" w:hAnsi="Times New Roman"/>
                <w:sz w:val="18"/>
                <w:szCs w:val="20"/>
              </w:rPr>
              <w:t xml:space="preserve">CDI: </w:t>
            </w:r>
            <w:r w:rsidRPr="00C272A5">
              <w:rPr>
                <w:rFonts w:ascii="Times New Roman" w:hAnsi="Times New Roman"/>
                <w:i/>
                <w:sz w:val="18"/>
                <w:szCs w:val="20"/>
              </w:rPr>
              <w:t>Clostridium difficile</w:t>
            </w:r>
            <w:r w:rsidRPr="00C272A5">
              <w:rPr>
                <w:rFonts w:ascii="Times New Roman" w:hAnsi="Times New Roman"/>
                <w:sz w:val="18"/>
                <w:szCs w:val="20"/>
              </w:rPr>
              <w:t xml:space="preserve"> infection; SNF: skilled nursing facility; HRRP: Hospital Readmissions Reduction Program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(acute myocardial infarction, heart failure, pneumonia)</w:t>
            </w:r>
          </w:p>
          <w:p w:rsidR="00563B2B" w:rsidRPr="000A116B" w:rsidRDefault="00563B2B" w:rsidP="00563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6B">
              <w:rPr>
                <w:rFonts w:ascii="Times New Roman" w:hAnsi="Times New Roman"/>
                <w:sz w:val="20"/>
                <w:szCs w:val="20"/>
              </w:rPr>
              <w:t>*Denotes statistically significant differences (p</w:t>
            </w: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 w:rsidRPr="000A116B">
              <w:rPr>
                <w:rFonts w:ascii="Times New Roman" w:hAnsi="Times New Roman"/>
                <w:sz w:val="20"/>
                <w:szCs w:val="20"/>
              </w:rPr>
              <w:t>0.05)</w:t>
            </w:r>
          </w:p>
          <w:p w:rsidR="00563B2B" w:rsidRPr="000A116B" w:rsidRDefault="00563B2B" w:rsidP="00563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6B">
              <w:rPr>
                <w:rFonts w:ascii="Times New Roman" w:hAnsi="Times New Roman"/>
                <w:sz w:val="20"/>
                <w:szCs w:val="20"/>
              </w:rPr>
              <w:t xml:space="preserve">**Outcomes were risk-adjusted using the following characteristics: age, dual eligible status, admission source, primary and secondary diagnoses, </w:t>
            </w:r>
            <w:proofErr w:type="spellStart"/>
            <w:r w:rsidRPr="000A116B">
              <w:rPr>
                <w:rFonts w:ascii="Times New Roman" w:hAnsi="Times New Roman"/>
                <w:sz w:val="20"/>
                <w:szCs w:val="20"/>
              </w:rPr>
              <w:t>Charlson</w:t>
            </w:r>
            <w:proofErr w:type="spellEnd"/>
            <w:r w:rsidRPr="000A116B">
              <w:rPr>
                <w:rFonts w:ascii="Times New Roman" w:hAnsi="Times New Roman"/>
                <w:sz w:val="20"/>
                <w:szCs w:val="20"/>
              </w:rPr>
              <w:t xml:space="preserve"> Comorbidity Index, mechanical ventilation, parenteral feeding, presence of indwelling catheter, previous IV 30-day antibiotic use, previous 30-day immunosuppressant use, previous 30-day IV chemotherapy use, and previous 30-day SNF use</w:t>
            </w:r>
          </w:p>
          <w:p w:rsidR="00563B2B" w:rsidRPr="00563B2B" w:rsidRDefault="00563B2B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3B2B" w:rsidRP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P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Pr="00563B2B" w:rsidRDefault="005D4D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CE702A">
        <w:rPr>
          <w:rFonts w:ascii="Times New Roman" w:hAnsi="Times New Roman" w:cs="Times New Roman"/>
          <w:b/>
          <w:sz w:val="20"/>
          <w:szCs w:val="20"/>
        </w:rPr>
        <w:t>S</w:t>
      </w:r>
      <w:r w:rsidR="00563B2B" w:rsidRPr="00563B2B">
        <w:rPr>
          <w:rFonts w:ascii="Times New Roman" w:hAnsi="Times New Roman" w:cs="Times New Roman"/>
          <w:b/>
          <w:sz w:val="20"/>
          <w:szCs w:val="20"/>
        </w:rPr>
        <w:t>2. Risk-Adjusted Outcomes and 95% Confidence Int</w:t>
      </w:r>
      <w:r w:rsidR="0065586E">
        <w:rPr>
          <w:rFonts w:ascii="Times New Roman" w:hAnsi="Times New Roman" w:cs="Times New Roman"/>
          <w:b/>
          <w:sz w:val="20"/>
          <w:szCs w:val="20"/>
        </w:rPr>
        <w:t>ervals between CDI and N</w:t>
      </w:r>
      <w:r w:rsidR="00F608E3">
        <w:rPr>
          <w:rFonts w:ascii="Times New Roman" w:hAnsi="Times New Roman" w:cs="Times New Roman"/>
          <w:b/>
          <w:sz w:val="20"/>
          <w:szCs w:val="20"/>
        </w:rPr>
        <w:t>on-CDI P</w:t>
      </w:r>
      <w:r w:rsidR="00563B2B" w:rsidRPr="00563B2B">
        <w:rPr>
          <w:rFonts w:ascii="Times New Roman" w:hAnsi="Times New Roman" w:cs="Times New Roman"/>
          <w:b/>
          <w:sz w:val="20"/>
          <w:szCs w:val="20"/>
        </w:rPr>
        <w:t>atients for Patients with Renal Insufficiency</w:t>
      </w:r>
    </w:p>
    <w:tbl>
      <w:tblPr>
        <w:tblW w:w="9139" w:type="dxa"/>
        <w:tblInd w:w="84" w:type="dxa"/>
        <w:tblLook w:val="00A0" w:firstRow="1" w:lastRow="0" w:firstColumn="1" w:lastColumn="0" w:noHBand="0" w:noVBand="0"/>
      </w:tblPr>
      <w:tblGrid>
        <w:gridCol w:w="1860"/>
        <w:gridCol w:w="1494"/>
        <w:gridCol w:w="1800"/>
        <w:gridCol w:w="244"/>
        <w:gridCol w:w="1072"/>
        <w:gridCol w:w="1564"/>
        <w:gridCol w:w="1105"/>
      </w:tblGrid>
      <w:tr w:rsidR="00563B2B" w:rsidRPr="00563B2B" w:rsidTr="00BD29C3">
        <w:trPr>
          <w:trHeight w:val="300"/>
        </w:trPr>
        <w:tc>
          <w:tcPr>
            <w:tcW w:w="1860" w:type="dxa"/>
            <w:noWrap/>
            <w:vAlign w:val="bottom"/>
          </w:tcPr>
          <w:p w:rsidR="00563B2B" w:rsidRPr="00563B2B" w:rsidRDefault="00563B2B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6"/>
            <w:tcBorders>
              <w:bottom w:val="single" w:sz="4" w:space="0" w:color="auto"/>
            </w:tcBorders>
          </w:tcPr>
          <w:p w:rsidR="00563B2B" w:rsidRPr="00563B2B" w:rsidRDefault="00563B2B" w:rsidP="00563B2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Patients with Renal Insufficiency</w:t>
            </w:r>
          </w:p>
          <w:p w:rsidR="00563B2B" w:rsidRPr="00563B2B" w:rsidRDefault="00563B2B" w:rsidP="00563B2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 =1,761)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  <w:tcBorders>
              <w:bottom w:val="single" w:sz="4" w:space="0" w:color="auto"/>
            </w:tcBorders>
            <w:noWrap/>
            <w:vAlign w:val="bottom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CDI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CDI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Inpatient mortality (%)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(5.0, 13.1)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(12.7, 15.9)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5.2*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30-day mortality (%)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800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(3.5, 11.1)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56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(13.0, 16.9)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7.7*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Length of stay (days), mean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00" w:type="dxa"/>
          </w:tcPr>
          <w:p w:rsidR="00481D2C" w:rsidRPr="00563B2B" w:rsidRDefault="00481D2C" w:rsidP="00CD3CB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(4.7, 5.7)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564" w:type="dxa"/>
          </w:tcPr>
          <w:p w:rsidR="00481D2C" w:rsidRPr="00563B2B" w:rsidRDefault="00481D2C" w:rsidP="00CD3CB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(7.7, 8.6)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3.9*</w:t>
            </w:r>
          </w:p>
        </w:tc>
      </w:tr>
      <w:tr w:rsidR="00481D2C" w:rsidRPr="00563B2B" w:rsidTr="00BD29C3">
        <w:trPr>
          <w:trHeight w:val="525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30-day readmission 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rate (%)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800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(13.2, 20.4)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56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(20.5, 27.5)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7.2*</w:t>
            </w:r>
          </w:p>
        </w:tc>
      </w:tr>
      <w:tr w:rsidR="00481D2C" w:rsidRPr="00563B2B" w:rsidTr="00BD29C3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 hospital cost, mean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$15,264</w:t>
            </w:r>
          </w:p>
        </w:tc>
        <w:tc>
          <w:tcPr>
            <w:tcW w:w="1800" w:type="dxa"/>
          </w:tcPr>
          <w:p w:rsidR="00481D2C" w:rsidRPr="00563B2B" w:rsidRDefault="00481D2C" w:rsidP="000A721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(14,211, 16,317)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$17,296</w:t>
            </w:r>
          </w:p>
        </w:tc>
        <w:tc>
          <w:tcPr>
            <w:tcW w:w="1564" w:type="dxa"/>
          </w:tcPr>
          <w:p w:rsidR="00481D2C" w:rsidRPr="00563B2B" w:rsidRDefault="00481D2C" w:rsidP="000A721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(16,197, 18,395)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$2,032*</w:t>
            </w:r>
          </w:p>
        </w:tc>
      </w:tr>
      <w:tr w:rsidR="00481D2C" w:rsidRPr="00563B2B" w:rsidTr="00BD29C3">
        <w:trPr>
          <w:trHeight w:val="525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Index hospital 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payments, mean 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$13,609</w:t>
            </w:r>
          </w:p>
        </w:tc>
        <w:tc>
          <w:tcPr>
            <w:tcW w:w="1800" w:type="dxa"/>
          </w:tcPr>
          <w:p w:rsidR="00481D2C" w:rsidRPr="00563B2B" w:rsidRDefault="00481D2C" w:rsidP="000A721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(12,671, 14,547)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$13,941</w:t>
            </w:r>
          </w:p>
        </w:tc>
        <w:tc>
          <w:tcPr>
            <w:tcW w:w="1564" w:type="dxa"/>
          </w:tcPr>
          <w:p w:rsidR="00481D2C" w:rsidRPr="00563B2B" w:rsidRDefault="00481D2C" w:rsidP="000A721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(13,156, 14,726)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$332</w:t>
            </w:r>
          </w:p>
        </w:tc>
      </w:tr>
      <w:tr w:rsidR="00481D2C" w:rsidRPr="00563B2B" w:rsidTr="00BD29C3">
        <w:trPr>
          <w:trHeight w:val="525"/>
        </w:trPr>
        <w:tc>
          <w:tcPr>
            <w:tcW w:w="1860" w:type="dxa"/>
            <w:tcBorders>
              <w:bottom w:val="single" w:sz="4" w:space="0" w:color="auto"/>
            </w:tcBorders>
          </w:tcPr>
          <w:p w:rsidR="00481D2C" w:rsidRPr="00563B2B" w:rsidRDefault="00481D2C" w:rsidP="00563B2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 all-provider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inpatient payments, mean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$17,441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(16,204, 18,678)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$18,412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(17,376, 19,449)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$971</w:t>
            </w:r>
          </w:p>
        </w:tc>
      </w:tr>
      <w:tr w:rsidR="00563B2B" w:rsidRPr="00563B2B" w:rsidTr="00BD29C3">
        <w:trPr>
          <w:trHeight w:val="525"/>
        </w:trPr>
        <w:tc>
          <w:tcPr>
            <w:tcW w:w="9139" w:type="dxa"/>
            <w:gridSpan w:val="7"/>
          </w:tcPr>
          <w:p w:rsidR="00563B2B" w:rsidRPr="00C272A5" w:rsidRDefault="00563B2B" w:rsidP="00563B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272A5">
              <w:rPr>
                <w:rFonts w:ascii="Times New Roman" w:hAnsi="Times New Roman"/>
                <w:sz w:val="18"/>
                <w:szCs w:val="20"/>
              </w:rPr>
              <w:t xml:space="preserve">CDI: </w:t>
            </w:r>
            <w:r w:rsidRPr="00C272A5">
              <w:rPr>
                <w:rFonts w:ascii="Times New Roman" w:hAnsi="Times New Roman"/>
                <w:i/>
                <w:sz w:val="18"/>
                <w:szCs w:val="20"/>
              </w:rPr>
              <w:t>Clostridium difficile</w:t>
            </w:r>
            <w:r w:rsidRPr="00C272A5">
              <w:rPr>
                <w:rFonts w:ascii="Times New Roman" w:hAnsi="Times New Roman"/>
                <w:sz w:val="18"/>
                <w:szCs w:val="20"/>
              </w:rPr>
              <w:t xml:space="preserve"> infection; SNF: skilled nursing facility; HRRP: Hospital Readmissions Reduction Program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(acute myocardial infarction, heart failure, pneumonia)</w:t>
            </w:r>
          </w:p>
          <w:p w:rsidR="00563B2B" w:rsidRPr="000A116B" w:rsidRDefault="00563B2B" w:rsidP="00563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6B">
              <w:rPr>
                <w:rFonts w:ascii="Times New Roman" w:hAnsi="Times New Roman"/>
                <w:sz w:val="20"/>
                <w:szCs w:val="20"/>
              </w:rPr>
              <w:t>*Denotes statistically significant differences (p</w:t>
            </w: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 w:rsidRPr="000A116B">
              <w:rPr>
                <w:rFonts w:ascii="Times New Roman" w:hAnsi="Times New Roman"/>
                <w:sz w:val="20"/>
                <w:szCs w:val="20"/>
              </w:rPr>
              <w:t>0.05)</w:t>
            </w:r>
          </w:p>
          <w:p w:rsidR="00563B2B" w:rsidRPr="00563B2B" w:rsidRDefault="00563B2B" w:rsidP="00563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6B">
              <w:rPr>
                <w:rFonts w:ascii="Times New Roman" w:hAnsi="Times New Roman"/>
                <w:sz w:val="20"/>
                <w:szCs w:val="20"/>
              </w:rPr>
              <w:t xml:space="preserve">**Outcomes were risk-adjusted using the following characteristics: age, dual eligible status, admission source, primary and secondary diagnoses, </w:t>
            </w:r>
            <w:proofErr w:type="spellStart"/>
            <w:r w:rsidRPr="000A116B">
              <w:rPr>
                <w:rFonts w:ascii="Times New Roman" w:hAnsi="Times New Roman"/>
                <w:sz w:val="20"/>
                <w:szCs w:val="20"/>
              </w:rPr>
              <w:t>Charlson</w:t>
            </w:r>
            <w:proofErr w:type="spellEnd"/>
            <w:r w:rsidRPr="000A116B">
              <w:rPr>
                <w:rFonts w:ascii="Times New Roman" w:hAnsi="Times New Roman"/>
                <w:sz w:val="20"/>
                <w:szCs w:val="20"/>
              </w:rPr>
              <w:t xml:space="preserve"> Comorbidity Index, mechanical ventilation, parenteral feeding, presence of indwelling catheter, previous IV 30-day antibiotic use, previous 30-day immunosuppressant use, previous 30-day IV chemotherapy use, and previous 30-day SNF use</w:t>
            </w:r>
          </w:p>
        </w:tc>
      </w:tr>
    </w:tbl>
    <w:p w:rsid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BD29C3" w:rsidRDefault="00BD29C3">
      <w:pPr>
        <w:rPr>
          <w:rFonts w:ascii="Times New Roman" w:hAnsi="Times New Roman" w:cs="Times New Roman"/>
          <w:sz w:val="20"/>
          <w:szCs w:val="20"/>
        </w:rPr>
      </w:pPr>
    </w:p>
    <w:p w:rsidR="00BD29C3" w:rsidRDefault="00BD29C3">
      <w:pPr>
        <w:rPr>
          <w:rFonts w:ascii="Times New Roman" w:hAnsi="Times New Roman" w:cs="Times New Roman"/>
          <w:sz w:val="20"/>
          <w:szCs w:val="20"/>
        </w:rPr>
      </w:pPr>
    </w:p>
    <w:p w:rsidR="00BD29C3" w:rsidRDefault="00BD29C3">
      <w:pPr>
        <w:rPr>
          <w:rFonts w:ascii="Times New Roman" w:hAnsi="Times New Roman" w:cs="Times New Roman"/>
          <w:sz w:val="20"/>
          <w:szCs w:val="20"/>
        </w:rPr>
      </w:pPr>
    </w:p>
    <w:p w:rsidR="00563B2B" w:rsidRPr="00563B2B" w:rsidRDefault="00563B2B">
      <w:pPr>
        <w:rPr>
          <w:rFonts w:ascii="Times New Roman" w:hAnsi="Times New Roman" w:cs="Times New Roman"/>
          <w:b/>
          <w:sz w:val="20"/>
          <w:szCs w:val="20"/>
        </w:rPr>
      </w:pPr>
      <w:r w:rsidRPr="00563B2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CE702A">
        <w:rPr>
          <w:rFonts w:ascii="Times New Roman" w:hAnsi="Times New Roman" w:cs="Times New Roman"/>
          <w:b/>
          <w:sz w:val="20"/>
          <w:szCs w:val="20"/>
        </w:rPr>
        <w:t>S</w:t>
      </w:r>
      <w:r w:rsidR="0020673F">
        <w:rPr>
          <w:rFonts w:ascii="Times New Roman" w:hAnsi="Times New Roman" w:cs="Times New Roman"/>
          <w:b/>
          <w:sz w:val="20"/>
          <w:szCs w:val="20"/>
        </w:rPr>
        <w:t>3</w:t>
      </w:r>
      <w:r w:rsidRPr="00563B2B">
        <w:rPr>
          <w:rFonts w:ascii="Times New Roman" w:hAnsi="Times New Roman" w:cs="Times New Roman"/>
          <w:b/>
          <w:sz w:val="20"/>
          <w:szCs w:val="20"/>
        </w:rPr>
        <w:t>. Risk-Adjusted Outcomes and 95% Confidence Int</w:t>
      </w:r>
      <w:r w:rsidR="001909DA">
        <w:rPr>
          <w:rFonts w:ascii="Times New Roman" w:hAnsi="Times New Roman" w:cs="Times New Roman"/>
          <w:b/>
          <w:sz w:val="20"/>
          <w:szCs w:val="20"/>
        </w:rPr>
        <w:t>ervals between CDI and Non-CDI P</w:t>
      </w:r>
      <w:r w:rsidRPr="00563B2B">
        <w:rPr>
          <w:rFonts w:ascii="Times New Roman" w:hAnsi="Times New Roman" w:cs="Times New Roman"/>
          <w:b/>
          <w:sz w:val="20"/>
          <w:szCs w:val="20"/>
        </w:rPr>
        <w:t xml:space="preserve">atients </w:t>
      </w:r>
      <w:r w:rsidR="001909DA">
        <w:rPr>
          <w:rFonts w:ascii="Times New Roman" w:hAnsi="Times New Roman" w:cs="Times New Roman"/>
          <w:b/>
          <w:sz w:val="20"/>
          <w:szCs w:val="20"/>
        </w:rPr>
        <w:t xml:space="preserve">Eligible for </w:t>
      </w:r>
      <w:r>
        <w:rPr>
          <w:rFonts w:ascii="Times New Roman" w:hAnsi="Times New Roman" w:cs="Times New Roman"/>
          <w:b/>
          <w:sz w:val="20"/>
          <w:szCs w:val="20"/>
        </w:rPr>
        <w:t xml:space="preserve">Medicare </w:t>
      </w:r>
      <w:r w:rsidRPr="00563B2B">
        <w:rPr>
          <w:rFonts w:ascii="Times New Roman" w:hAnsi="Times New Roman" w:cs="Times New Roman"/>
          <w:b/>
          <w:sz w:val="20"/>
          <w:szCs w:val="20"/>
        </w:rPr>
        <w:t xml:space="preserve">HRRP </w:t>
      </w:r>
    </w:p>
    <w:tbl>
      <w:tblPr>
        <w:tblW w:w="9229" w:type="dxa"/>
        <w:tblInd w:w="84" w:type="dxa"/>
        <w:tblLook w:val="00A0" w:firstRow="1" w:lastRow="0" w:firstColumn="1" w:lastColumn="0" w:noHBand="0" w:noVBand="0"/>
      </w:tblPr>
      <w:tblGrid>
        <w:gridCol w:w="1860"/>
        <w:gridCol w:w="1494"/>
        <w:gridCol w:w="1710"/>
        <w:gridCol w:w="244"/>
        <w:gridCol w:w="1072"/>
        <w:gridCol w:w="1744"/>
        <w:gridCol w:w="1105"/>
      </w:tblGrid>
      <w:tr w:rsidR="00563B2B" w:rsidRPr="00563B2B" w:rsidTr="00D450A2">
        <w:trPr>
          <w:trHeight w:val="300"/>
        </w:trPr>
        <w:tc>
          <w:tcPr>
            <w:tcW w:w="1860" w:type="dxa"/>
            <w:noWrap/>
            <w:vAlign w:val="bottom"/>
          </w:tcPr>
          <w:p w:rsidR="00563B2B" w:rsidRPr="00563B2B" w:rsidRDefault="00563B2B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9" w:type="dxa"/>
            <w:gridSpan w:val="6"/>
            <w:tcBorders>
              <w:bottom w:val="single" w:sz="4" w:space="0" w:color="auto"/>
            </w:tcBorders>
          </w:tcPr>
          <w:p w:rsidR="00563B2B" w:rsidRPr="00563B2B" w:rsidRDefault="00563B2B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Medicare HRRP Patients</w:t>
            </w:r>
          </w:p>
          <w:p w:rsidR="00563B2B" w:rsidRPr="00563B2B" w:rsidRDefault="00563B2B" w:rsidP="00563B2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 =693)</w:t>
            </w:r>
          </w:p>
        </w:tc>
      </w:tr>
      <w:tr w:rsidR="00481D2C" w:rsidRPr="00563B2B" w:rsidTr="00D450A2">
        <w:trPr>
          <w:trHeight w:val="300"/>
        </w:trPr>
        <w:tc>
          <w:tcPr>
            <w:tcW w:w="1860" w:type="dxa"/>
            <w:noWrap/>
            <w:vAlign w:val="bottom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CDI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CDI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</w:tr>
      <w:tr w:rsidR="00481D2C" w:rsidRPr="00563B2B" w:rsidTr="00D450A2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Length of stay (days), mean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710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(3.3, 3.8)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7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(6.0, 7.4)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3.1*</w:t>
            </w:r>
          </w:p>
        </w:tc>
      </w:tr>
      <w:tr w:rsidR="00481D2C" w:rsidRPr="00563B2B" w:rsidTr="00D450A2">
        <w:trPr>
          <w:trHeight w:val="525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30-day readmission 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rate (%)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710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(8.9, 14.4)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7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(13.6, 31.2)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10.7*</w:t>
            </w:r>
          </w:p>
        </w:tc>
      </w:tr>
      <w:tr w:rsidR="00481D2C" w:rsidRPr="00563B2B" w:rsidTr="00D450A2">
        <w:trPr>
          <w:trHeight w:val="300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 hospital cost, mean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$16,534</w:t>
            </w:r>
          </w:p>
        </w:tc>
        <w:tc>
          <w:tcPr>
            <w:tcW w:w="1710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(15,734, 17,334)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$20,847</w:t>
            </w:r>
          </w:p>
        </w:tc>
        <w:tc>
          <w:tcPr>
            <w:tcW w:w="17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(17,432, 24,262)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$4,313*</w:t>
            </w:r>
          </w:p>
        </w:tc>
      </w:tr>
      <w:tr w:rsidR="00481D2C" w:rsidRPr="00563B2B" w:rsidTr="00D450A2">
        <w:trPr>
          <w:trHeight w:val="525"/>
        </w:trPr>
        <w:tc>
          <w:tcPr>
            <w:tcW w:w="1860" w:type="dxa"/>
          </w:tcPr>
          <w:p w:rsidR="00481D2C" w:rsidRPr="00563B2B" w:rsidRDefault="00481D2C" w:rsidP="007A7CAD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Index hospital 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payments, mean 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$12,264</w:t>
            </w:r>
          </w:p>
        </w:tc>
        <w:tc>
          <w:tcPr>
            <w:tcW w:w="1710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(11,665, 12,862)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$12,020</w:t>
            </w:r>
          </w:p>
        </w:tc>
        <w:tc>
          <w:tcPr>
            <w:tcW w:w="17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(10,647, 13,394)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-$244</w:t>
            </w:r>
          </w:p>
        </w:tc>
      </w:tr>
      <w:tr w:rsidR="00481D2C" w:rsidRPr="00563B2B" w:rsidTr="00D450A2">
        <w:trPr>
          <w:trHeight w:val="525"/>
        </w:trPr>
        <w:tc>
          <w:tcPr>
            <w:tcW w:w="1860" w:type="dxa"/>
          </w:tcPr>
          <w:p w:rsidR="00481D2C" w:rsidRPr="00563B2B" w:rsidRDefault="00481D2C" w:rsidP="00563B2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 all-provider</w:t>
            </w: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inpatient payments, mean </w:t>
            </w:r>
          </w:p>
        </w:tc>
        <w:tc>
          <w:tcPr>
            <w:tcW w:w="1494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$14,907</w:t>
            </w:r>
          </w:p>
        </w:tc>
        <w:tc>
          <w:tcPr>
            <w:tcW w:w="1710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(14,171, 15,642)</w:t>
            </w:r>
          </w:p>
        </w:tc>
        <w:tc>
          <w:tcPr>
            <w:tcW w:w="2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$15,551</w:t>
            </w:r>
          </w:p>
        </w:tc>
        <w:tc>
          <w:tcPr>
            <w:tcW w:w="1744" w:type="dxa"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(13,723, 17,378)</w:t>
            </w:r>
          </w:p>
        </w:tc>
        <w:tc>
          <w:tcPr>
            <w:tcW w:w="1105" w:type="dxa"/>
            <w:noWrap/>
          </w:tcPr>
          <w:p w:rsidR="00481D2C" w:rsidRPr="00563B2B" w:rsidRDefault="00481D2C" w:rsidP="007A7CA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$644</w:t>
            </w:r>
          </w:p>
        </w:tc>
      </w:tr>
      <w:tr w:rsidR="00563B2B" w:rsidRPr="00563B2B" w:rsidTr="00D450A2">
        <w:trPr>
          <w:trHeight w:val="525"/>
        </w:trPr>
        <w:tc>
          <w:tcPr>
            <w:tcW w:w="9229" w:type="dxa"/>
            <w:gridSpan w:val="7"/>
          </w:tcPr>
          <w:p w:rsidR="00563B2B" w:rsidRPr="00C272A5" w:rsidRDefault="00563B2B" w:rsidP="00563B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272A5">
              <w:rPr>
                <w:rFonts w:ascii="Times New Roman" w:hAnsi="Times New Roman"/>
                <w:sz w:val="18"/>
                <w:szCs w:val="20"/>
              </w:rPr>
              <w:t xml:space="preserve">CDI: </w:t>
            </w:r>
            <w:r w:rsidRPr="00C272A5">
              <w:rPr>
                <w:rFonts w:ascii="Times New Roman" w:hAnsi="Times New Roman"/>
                <w:i/>
                <w:sz w:val="18"/>
                <w:szCs w:val="20"/>
              </w:rPr>
              <w:t>Clostridium difficile</w:t>
            </w:r>
            <w:r w:rsidRPr="00C272A5">
              <w:rPr>
                <w:rFonts w:ascii="Times New Roman" w:hAnsi="Times New Roman"/>
                <w:sz w:val="18"/>
                <w:szCs w:val="20"/>
              </w:rPr>
              <w:t xml:space="preserve"> infection; SNF: skilled nursing facility; HRRP: Hospital Readmissions Reduction Program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(acute myocardial infarction, heart failure, pneumonia)</w:t>
            </w:r>
          </w:p>
          <w:p w:rsidR="00563B2B" w:rsidRPr="000A116B" w:rsidRDefault="00563B2B" w:rsidP="00563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6B">
              <w:rPr>
                <w:rFonts w:ascii="Times New Roman" w:hAnsi="Times New Roman"/>
                <w:sz w:val="20"/>
                <w:szCs w:val="20"/>
              </w:rPr>
              <w:t>*Denotes statistically significant differences (p</w:t>
            </w: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 w:rsidRPr="000A116B">
              <w:rPr>
                <w:rFonts w:ascii="Times New Roman" w:hAnsi="Times New Roman"/>
                <w:sz w:val="20"/>
                <w:szCs w:val="20"/>
              </w:rPr>
              <w:t>0.05)</w:t>
            </w:r>
          </w:p>
          <w:p w:rsidR="00563B2B" w:rsidRPr="00563B2B" w:rsidRDefault="00563B2B" w:rsidP="00563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6B">
              <w:rPr>
                <w:rFonts w:ascii="Times New Roman" w:hAnsi="Times New Roman"/>
                <w:sz w:val="20"/>
                <w:szCs w:val="20"/>
              </w:rPr>
              <w:t xml:space="preserve">**Outcomes were risk-adjusted using the following characteristics: age, dual eligible status, admission source, primary and secondary diagnoses, </w:t>
            </w:r>
            <w:proofErr w:type="spellStart"/>
            <w:r w:rsidRPr="000A116B">
              <w:rPr>
                <w:rFonts w:ascii="Times New Roman" w:hAnsi="Times New Roman"/>
                <w:sz w:val="20"/>
                <w:szCs w:val="20"/>
              </w:rPr>
              <w:t>Charlson</w:t>
            </w:r>
            <w:proofErr w:type="spellEnd"/>
            <w:r w:rsidRPr="000A116B">
              <w:rPr>
                <w:rFonts w:ascii="Times New Roman" w:hAnsi="Times New Roman"/>
                <w:sz w:val="20"/>
                <w:szCs w:val="20"/>
              </w:rPr>
              <w:t xml:space="preserve"> Comorbidity Index, mechanical ventilation, parenteral feeding, presence of indwelling catheter, previous IV 30-day antibiotic use, previous 30-day immunosuppressant use, previous 30-day IV chemotherapy u</w:t>
            </w:r>
            <w:r>
              <w:rPr>
                <w:rFonts w:ascii="Times New Roman" w:hAnsi="Times New Roman"/>
                <w:sz w:val="20"/>
                <w:szCs w:val="20"/>
              </w:rPr>
              <w:t>se, and previous 30-day SNF use</w:t>
            </w:r>
          </w:p>
        </w:tc>
      </w:tr>
    </w:tbl>
    <w:p w:rsidR="00563B2B" w:rsidRP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P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P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Pr="00563B2B" w:rsidRDefault="00563B2B">
      <w:pPr>
        <w:rPr>
          <w:rFonts w:ascii="Times New Roman" w:hAnsi="Times New Roman" w:cs="Times New Roman"/>
          <w:sz w:val="20"/>
          <w:szCs w:val="20"/>
        </w:rPr>
      </w:pPr>
    </w:p>
    <w:p w:rsidR="00563B2B" w:rsidRPr="00563B2B" w:rsidRDefault="00563B2B">
      <w:pPr>
        <w:rPr>
          <w:rFonts w:ascii="Times New Roman" w:hAnsi="Times New Roman" w:cs="Times New Roman"/>
          <w:sz w:val="20"/>
          <w:szCs w:val="20"/>
        </w:rPr>
      </w:pPr>
    </w:p>
    <w:sectPr w:rsidR="00563B2B" w:rsidRPr="00563B2B" w:rsidSect="0056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2B"/>
    <w:rsid w:val="000A4F7D"/>
    <w:rsid w:val="000A7219"/>
    <w:rsid w:val="0013213B"/>
    <w:rsid w:val="001909DA"/>
    <w:rsid w:val="001C0A84"/>
    <w:rsid w:val="001C66FD"/>
    <w:rsid w:val="001D049F"/>
    <w:rsid w:val="0020673F"/>
    <w:rsid w:val="00221E43"/>
    <w:rsid w:val="002548F0"/>
    <w:rsid w:val="002A47D6"/>
    <w:rsid w:val="003D4328"/>
    <w:rsid w:val="00446B99"/>
    <w:rsid w:val="00481D2C"/>
    <w:rsid w:val="00551223"/>
    <w:rsid w:val="00563B2B"/>
    <w:rsid w:val="0057243B"/>
    <w:rsid w:val="005D4D0C"/>
    <w:rsid w:val="0060268B"/>
    <w:rsid w:val="0060632D"/>
    <w:rsid w:val="0065586E"/>
    <w:rsid w:val="006560E0"/>
    <w:rsid w:val="00676E7C"/>
    <w:rsid w:val="0069587D"/>
    <w:rsid w:val="007070B5"/>
    <w:rsid w:val="00730F78"/>
    <w:rsid w:val="00733C59"/>
    <w:rsid w:val="00791F08"/>
    <w:rsid w:val="007E0DE7"/>
    <w:rsid w:val="007F7301"/>
    <w:rsid w:val="00817F74"/>
    <w:rsid w:val="00823C99"/>
    <w:rsid w:val="00840041"/>
    <w:rsid w:val="00873F16"/>
    <w:rsid w:val="00962D3E"/>
    <w:rsid w:val="00A34515"/>
    <w:rsid w:val="00A430EF"/>
    <w:rsid w:val="00A93372"/>
    <w:rsid w:val="00AB3AD3"/>
    <w:rsid w:val="00AB728E"/>
    <w:rsid w:val="00B02774"/>
    <w:rsid w:val="00B427DA"/>
    <w:rsid w:val="00B73BC8"/>
    <w:rsid w:val="00BA4F61"/>
    <w:rsid w:val="00BA78F3"/>
    <w:rsid w:val="00BC2DDF"/>
    <w:rsid w:val="00BC4E7E"/>
    <w:rsid w:val="00BD29C3"/>
    <w:rsid w:val="00BE2558"/>
    <w:rsid w:val="00C610F0"/>
    <w:rsid w:val="00C62BE8"/>
    <w:rsid w:val="00C7445F"/>
    <w:rsid w:val="00CB6252"/>
    <w:rsid w:val="00CC458B"/>
    <w:rsid w:val="00CD1308"/>
    <w:rsid w:val="00CD3CBB"/>
    <w:rsid w:val="00CD5B8D"/>
    <w:rsid w:val="00CD6D7F"/>
    <w:rsid w:val="00CE702A"/>
    <w:rsid w:val="00D244D5"/>
    <w:rsid w:val="00D450A2"/>
    <w:rsid w:val="00D72E6E"/>
    <w:rsid w:val="00D87896"/>
    <w:rsid w:val="00E01AE3"/>
    <w:rsid w:val="00E1329C"/>
    <w:rsid w:val="00E271DC"/>
    <w:rsid w:val="00E534ED"/>
    <w:rsid w:val="00E8043A"/>
    <w:rsid w:val="00E85AEC"/>
    <w:rsid w:val="00E866C9"/>
    <w:rsid w:val="00ED3376"/>
    <w:rsid w:val="00ED757A"/>
    <w:rsid w:val="00F24957"/>
    <w:rsid w:val="00F379B4"/>
    <w:rsid w:val="00F51BB6"/>
    <w:rsid w:val="00F608E3"/>
    <w:rsid w:val="00F92FDE"/>
    <w:rsid w:val="00FB08B8"/>
    <w:rsid w:val="00FD56BB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2173B-73D1-4A8D-8826-1FD252F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63B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3B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2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Avalere Health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Inocencio</dc:creator>
  <cp:lastModifiedBy>Kelly Broderick</cp:lastModifiedBy>
  <cp:revision>2</cp:revision>
  <dcterms:created xsi:type="dcterms:W3CDTF">2015-02-26T15:02:00Z</dcterms:created>
  <dcterms:modified xsi:type="dcterms:W3CDTF">2015-02-26T15:02:00Z</dcterms:modified>
</cp:coreProperties>
</file>