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9"/>
        <w:gridCol w:w="3764"/>
        <w:gridCol w:w="1150"/>
        <w:gridCol w:w="1200"/>
        <w:gridCol w:w="936"/>
        <w:gridCol w:w="725"/>
      </w:tblGrid>
      <w:tr w:rsidR="009B65C3" w:rsidRPr="009B65C3" w:rsidTr="00421892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513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Table A1: Patient Baseline Characteristics, Unmatched, Favorable Risk, </w:t>
            </w:r>
            <w:r w:rsidR="0051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Black men</w:t>
            </w:r>
            <w:r w:rsidRPr="009B6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vs White</w:t>
            </w:r>
            <w:r w:rsidR="00513C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men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Variable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513C9A" w:rsidP="009B6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Black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65C3">
              <w:rPr>
                <w:rFonts w:ascii="Arial" w:eastAsia="Times New Roman" w:hAnsi="Arial" w:cs="Arial"/>
                <w:sz w:val="16"/>
                <w:szCs w:val="16"/>
              </w:rPr>
              <w:t>White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65C3">
              <w:rPr>
                <w:rFonts w:ascii="Arial" w:eastAsia="Times New Roman" w:hAnsi="Arial" w:cs="Arial"/>
                <w:sz w:val="16"/>
                <w:szCs w:val="16"/>
              </w:rPr>
              <w:t>P-value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SMD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E9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6229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E96E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39326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Age, mean (SD), years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60.53 (7.83)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62.84 (7.67)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0.299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BT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992 (15.9)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5171 (13.1)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0.177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EBRT alone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1140 (18.3)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5194 (13.2)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 alone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2145 (34.4)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14836 (37.7)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RP and PLND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1952 (31.3)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14125 (35.9)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Facility type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436 (7.0)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2519 (6.4)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0.216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Comprehensive Community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2158 (34.6)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17626 (44.8)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Academic/Research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2735 (43.9)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14992 (38.1)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Integrated Network Cancer Program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892 (14.3)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4159 (10.6)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(0.1)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(0.1)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geography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New England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164 (2.6)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2220 (5.6)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0.675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Middle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957 (15.4)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5720 (14.5)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South Atlantic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2463 (39.5)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7738 (19.7)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999 (16.0)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7195 (18.3)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East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692 (11.1)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3151 (8.0)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North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175 (2.8)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4020 (10.2)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West South Central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424 (6.8)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1896 (4.8)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Mountain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 (0.7)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1931 (4.9)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Pacific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305 (4.9)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5425 (13.8)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 (0.1)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 (0.1)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No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161 (2.6)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 (1.1)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0.306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Private Insurance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3409 (54.7)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22623 (57.5)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Medicaid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358 (5.7)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462 (1.2)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Medicare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 (32.4)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14775 (37.6)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Other Government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184 (3.0)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642 (1.6)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98 (1.6)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395 (1.0)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income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$38,000 - $47,999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1413 (22.7)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8167 (20.8)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0.725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$48,000 - $62,999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1247 (20.0)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11193 (28.5)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$63,000 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1206 (19.4)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15572 (39.6)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 $38,000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2349 (37.7)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4299 (10.9)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95 (0.2)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E96E9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Charleson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 w:rsidR="009B65C3"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eyo</w:t>
            </w:r>
            <w:proofErr w:type="spellEnd"/>
            <w:r w:rsidR="009B65C3"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comorbidity index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4958 (79.6)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33315 (84.7)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1086 (17.4)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5276 (13.4)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2+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185 (3.0)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735 (1.9)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60.53 (7.83)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62.84 (7.67)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0.299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risk 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favorable intermediate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2866 (46.0)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16603 (42.2)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0.076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3363 (54.0)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22723 (57.8)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Diagnosis to treatment initiation time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0-90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3064 (50.9)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23027 (60.9)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0.209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&gt;90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2669 (44.3)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12988 (34.3)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290 (4.8)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1797 (4.8)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>clinical T stage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T1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5230 (84.0)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30936 (78.7)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0.137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T2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998 (16.0)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8388 (21.3)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unknown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 (0.0)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(0.0)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clinical Gleason score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&lt;=6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3635 (58.4)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24520 (62.4)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0.082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2594 (41.6)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14806 (37.6)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9B65C3">
              <w:rPr>
                <w:rFonts w:ascii="Arial" w:eastAsia="Times New Roman" w:hAnsi="Arial" w:cs="Arial"/>
                <w:sz w:val="16"/>
                <w:szCs w:val="16"/>
              </w:rPr>
              <w:t>PSA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&lt;10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5785 (92.9)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37700 (95.9)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0" w:type="auto"/>
            <w:tcBorders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0.13</w:t>
            </w:r>
          </w:p>
        </w:tc>
      </w:tr>
      <w:tr w:rsidR="00421892" w:rsidRPr="009B65C3" w:rsidTr="00421892">
        <w:trPr>
          <w:trHeight w:val="2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10-20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444 (7.1)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1626 (4.1)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9B65C3" w:rsidRPr="009B65C3" w:rsidTr="00421892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Abbreviations: BT=brachytherapy; EBRT=external beam radiotherapy; RP=Radical Prostatectomy;</w:t>
            </w:r>
            <w:r w:rsidR="0042189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PLND=pelvic lymph node dissection;</w:t>
            </w:r>
            <w:r w:rsidRPr="009B65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 SMD=Standardized mean difference; CI=Confidence Interval; </w:t>
            </w:r>
            <w:proofErr w:type="spellStart"/>
            <w:r w:rsidRPr="009B65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fIR</w:t>
            </w:r>
            <w:proofErr w:type="spellEnd"/>
            <w:r w:rsidRPr="009B65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 xml:space="preserve">=favorable intermediate risk; LR=low risk; </w:t>
            </w:r>
            <w:proofErr w:type="spellStart"/>
            <w:r w:rsidRPr="009B65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AfA</w:t>
            </w:r>
            <w:proofErr w:type="spellEnd"/>
            <w:r w:rsidRPr="009B65C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=African American; Cc=Caucasian</w:t>
            </w:r>
          </w:p>
        </w:tc>
      </w:tr>
      <w:tr w:rsidR="009B65C3" w:rsidRPr="009B65C3" w:rsidTr="00421892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*ng/ml </w:t>
            </w:r>
          </w:p>
        </w:tc>
      </w:tr>
      <w:tr w:rsidR="009B65C3" w:rsidRPr="009B65C3" w:rsidTr="00421892">
        <w:trPr>
          <w:trHeight w:val="20"/>
          <w:tblCellSpacing w:w="0" w:type="dxa"/>
        </w:trPr>
        <w:tc>
          <w:tcPr>
            <w:tcW w:w="0" w:type="auto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5C3" w:rsidRPr="009B65C3" w:rsidRDefault="009B65C3" w:rsidP="009B6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**combined </w:t>
            </w:r>
            <w:proofErr w:type="spellStart"/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gleason</w:t>
            </w:r>
            <w:proofErr w:type="spellEnd"/>
            <w:r w:rsidRPr="009B6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score</w:t>
            </w:r>
          </w:p>
        </w:tc>
      </w:tr>
    </w:tbl>
    <w:p w:rsidR="00764BAE" w:rsidRDefault="00764BAE" w:rsidP="009B65C3">
      <w:pPr>
        <w:spacing w:after="0"/>
      </w:pPr>
    </w:p>
    <w:sectPr w:rsidR="00764BAE" w:rsidSect="00421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965"/>
    <w:rsid w:val="00222BCB"/>
    <w:rsid w:val="00343965"/>
    <w:rsid w:val="00421892"/>
    <w:rsid w:val="00513C9A"/>
    <w:rsid w:val="00621799"/>
    <w:rsid w:val="006A5F51"/>
    <w:rsid w:val="00764BAE"/>
    <w:rsid w:val="009B65C3"/>
    <w:rsid w:val="00E9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8A4C"/>
  <w15:chartTrackingRefBased/>
  <w15:docId w15:val="{3BE46CB1-7A22-4EE6-9F44-E7352EC8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8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4F91-8450-4109-B16C-6271C45E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 </Company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Joyson Kodiyan</dc:creator>
  <cp:keywords/>
  <dc:description/>
  <cp:lastModifiedBy>Joyson Kodiyan</cp:lastModifiedBy>
  <cp:revision>3</cp:revision>
  <dcterms:created xsi:type="dcterms:W3CDTF">2019-12-20T01:22:00Z</dcterms:created>
  <dcterms:modified xsi:type="dcterms:W3CDTF">2019-12-22T21:59:00Z</dcterms:modified>
</cp:coreProperties>
</file>