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3813"/>
        <w:gridCol w:w="1162"/>
        <w:gridCol w:w="1164"/>
        <w:gridCol w:w="863"/>
        <w:gridCol w:w="732"/>
      </w:tblGrid>
      <w:tr w:rsidR="000B082A" w:rsidRPr="000B082A" w:rsidTr="000B082A">
        <w:trPr>
          <w:trHeight w:val="20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8471E8" w:rsidP="00F6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Table A2</w:t>
            </w:r>
            <w:r w:rsidR="000B082A" w:rsidRPr="000B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: Patient Baseline Characteristics, Matched, Favorable Risk, </w:t>
            </w:r>
            <w:r w:rsidR="00F6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Black men</w:t>
            </w:r>
            <w:r w:rsidR="000B082A" w:rsidRPr="000B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vs White</w:t>
            </w:r>
            <w:r w:rsidR="00F6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men</w:t>
            </w: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F628FD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SMD</w:t>
            </w: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 (15.1)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563 (15.1)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082A">
              <w:rPr>
                <w:rFonts w:ascii="Arial" w:eastAsia="Times New Roman" w:hAnsi="Arial" w:cs="Arial"/>
                <w:sz w:val="16"/>
                <w:szCs w:val="16"/>
              </w:rPr>
              <w:t>0.584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EBRT alone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 (14.9)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 (15.2)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 alone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1367 (36.7)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1411 (37.9)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 and PLND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1238 (33.2)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1185 (31.8)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Facility type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Community Cancer Program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 (6.0)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 (5.7)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082A">
              <w:rPr>
                <w:rFonts w:ascii="Arial" w:eastAsia="Times New Roman" w:hAnsi="Arial" w:cs="Arial"/>
                <w:sz w:val="16"/>
                <w:szCs w:val="16"/>
              </w:rPr>
              <w:t>0.929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Comprehensive Community Cancer Program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1454 (39.0)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1459 (39.2)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Academic/Research Program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1566 (42.1)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1550 (41.6)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Integrated Network Cancer Program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 (12.7)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 (13.3)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(0.2)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(0.2)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sz w:val="16"/>
                <w:szCs w:val="16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England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 (3.7)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 (3.8)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082A">
              <w:rPr>
                <w:rFonts w:ascii="Arial" w:eastAsia="Times New Roman" w:hAnsi="Arial" w:cs="Arial"/>
                <w:sz w:val="16"/>
                <w:szCs w:val="16"/>
              </w:rPr>
              <w:t>0.619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0.062</w:t>
            </w: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Middle Atlantic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 (15.4)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 (15.3)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 Atlantic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1326 (35.6)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 (33.4)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 North Central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581 (15.6)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627 (16.8)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 South Central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 (11.5)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 (12.1)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 North Central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(4.2)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 (3.7)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 South Central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 (5.8)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(6.3)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Mountain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(1.0)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(1.1)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Pacific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(7.1)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(7.4)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(0.2)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(0.2)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sz w:val="16"/>
                <w:szCs w:val="16"/>
              </w:rPr>
              <w:t>insurance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insurance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(1.5)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(1.7)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082A">
              <w:rPr>
                <w:rFonts w:ascii="Arial" w:eastAsia="Times New Roman" w:hAnsi="Arial" w:cs="Arial"/>
                <w:sz w:val="16"/>
                <w:szCs w:val="16"/>
              </w:rPr>
              <w:t>0.579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0.045</w:t>
            </w: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Private Insurance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2236 (60.0)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2161 (58.0)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Medicaid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(2.1)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(2.1)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1245 (33.4)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1311 (35.2)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 Government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(1.9)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(1.9)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(1.0)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(1.2)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sz w:val="16"/>
                <w:szCs w:val="16"/>
              </w:rPr>
              <w:t>income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$38,000 - $47,999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921 (24.7)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1016 (27.3)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082A">
              <w:rPr>
                <w:rFonts w:ascii="Arial" w:eastAsia="Times New Roman" w:hAnsi="Arial" w:cs="Arial"/>
                <w:sz w:val="16"/>
                <w:szCs w:val="16"/>
              </w:rPr>
              <w:t>0.125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0.062</w:t>
            </w: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$48,000 - $62,999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962 (25.8)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925 (24.8)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$63,000 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1065 (28.6)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1013 (27.2)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$38,000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768 (20.6)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759 (20.4)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(0.2)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(0.3)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082A">
              <w:rPr>
                <w:rFonts w:ascii="Times New Roman" w:eastAsia="Times New Roman" w:hAnsi="Times New Roman" w:cs="Times New Roman"/>
                <w:sz w:val="16"/>
                <w:szCs w:val="16"/>
              </w:rPr>
              <w:t>charleson</w:t>
            </w:r>
            <w:proofErr w:type="spellEnd"/>
            <w:r w:rsidRPr="000B08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082A">
              <w:rPr>
                <w:rFonts w:ascii="Times New Roman" w:eastAsia="Times New Roman" w:hAnsi="Times New Roman" w:cs="Times New Roman"/>
                <w:sz w:val="16"/>
                <w:szCs w:val="16"/>
              </w:rPr>
              <w:t>deyo</w:t>
            </w:r>
            <w:proofErr w:type="spellEnd"/>
            <w:r w:rsidRPr="000B08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comorbidity index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3109 (83.5)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3044 (81.7)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082A">
              <w:rPr>
                <w:rFonts w:ascii="Arial" w:eastAsia="Times New Roman" w:hAnsi="Arial" w:cs="Arial"/>
                <w:sz w:val="16"/>
                <w:szCs w:val="16"/>
              </w:rPr>
              <w:t>0.137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0.046</w:t>
            </w: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 (14.4)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 (15.9)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(2.1)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(2.4)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Age, mean (SD), years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61.46 (7.74)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61.77 (7.90)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082A">
              <w:rPr>
                <w:rFonts w:ascii="Arial" w:eastAsia="Times New Roman" w:hAnsi="Arial" w:cs="Arial"/>
                <w:sz w:val="16"/>
                <w:szCs w:val="16"/>
              </w:rPr>
              <w:t>0.081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risk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favorable intermediate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1558 (41.8)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 (44.0)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082A">
              <w:rPr>
                <w:rFonts w:ascii="Arial" w:eastAsia="Times New Roman" w:hAnsi="Arial" w:cs="Arial"/>
                <w:sz w:val="16"/>
                <w:szCs w:val="16"/>
              </w:rPr>
              <w:t>0.058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2166 (58.2)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2084 (56.0)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sz w:val="16"/>
                <w:szCs w:val="16"/>
              </w:rPr>
              <w:t>Diagnosis to treatment initiation time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0-90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(54.3)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1977 (53.1)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082A">
              <w:rPr>
                <w:rFonts w:ascii="Arial" w:eastAsia="Times New Roman" w:hAnsi="Arial" w:cs="Arial"/>
                <w:sz w:val="16"/>
                <w:szCs w:val="16"/>
              </w:rPr>
              <w:t>0.202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&gt;90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1428 (38.3)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1432 (38.5)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(7.4)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(8.5)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sz w:val="16"/>
                <w:szCs w:val="16"/>
              </w:rPr>
              <w:t>clinical T stage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3087 (82.9)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3029 (81.3)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082A">
              <w:rPr>
                <w:rFonts w:ascii="Arial" w:eastAsia="Times New Roman" w:hAnsi="Arial" w:cs="Arial"/>
                <w:sz w:val="16"/>
                <w:szCs w:val="16"/>
              </w:rPr>
              <w:t>0.085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637 (17.1)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(18.7)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clinical Gleason score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&lt;=6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2319 (62.3)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2256 (60.6)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082A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0.035</w:t>
            </w: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1405 (37.7)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1468 (39.4)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3552 (95.4)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3533 (94.9)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082A">
              <w:rPr>
                <w:rFonts w:ascii="Arial" w:eastAsia="Times New Roman" w:hAnsi="Arial" w:cs="Arial"/>
                <w:sz w:val="16"/>
                <w:szCs w:val="16"/>
              </w:rPr>
              <w:t>0.333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</w:tr>
      <w:tr w:rsidR="00FF77B5" w:rsidRPr="000B082A" w:rsidTr="000B082A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(4.6)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 (5.1)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082A" w:rsidRPr="000B082A" w:rsidTr="000B082A">
        <w:trPr>
          <w:trHeight w:val="20"/>
          <w:tblCellSpacing w:w="0" w:type="dxa"/>
        </w:trPr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Abbreviations: BT=brachytherapy; EBRT=external beam radiotherapy; RP=Radical Prostatectomy; </w:t>
            </w:r>
            <w:r w:rsidR="00FF7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PLND=pelvic lymph node dissection; </w:t>
            </w:r>
            <w:r w:rsidRPr="000B08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SMD=Standardized mean difference; CI=Confidence Interval; </w:t>
            </w:r>
            <w:proofErr w:type="spellStart"/>
            <w:r w:rsidRPr="000B08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fIR</w:t>
            </w:r>
            <w:proofErr w:type="spellEnd"/>
            <w:r w:rsidRPr="000B08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=favorable intermediate risk; LR=low risk; </w:t>
            </w:r>
            <w:proofErr w:type="spellStart"/>
            <w:r w:rsidRPr="000B08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AfA</w:t>
            </w:r>
            <w:proofErr w:type="spellEnd"/>
            <w:r w:rsidRPr="000B08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=African American; Cc=Caucasian</w:t>
            </w:r>
          </w:p>
        </w:tc>
      </w:tr>
      <w:tr w:rsidR="000B082A" w:rsidRPr="000B082A" w:rsidTr="000B082A">
        <w:trPr>
          <w:trHeight w:val="20"/>
          <w:tblCellSpacing w:w="0" w:type="dxa"/>
        </w:trPr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*ng/ml </w:t>
            </w:r>
          </w:p>
        </w:tc>
      </w:tr>
      <w:tr w:rsidR="000B082A" w:rsidRPr="000B082A" w:rsidTr="000B082A">
        <w:trPr>
          <w:trHeight w:val="20"/>
          <w:tblCellSpacing w:w="0" w:type="dxa"/>
        </w:trPr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82A" w:rsidRPr="000B082A" w:rsidRDefault="000B082A" w:rsidP="000B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**combined </w:t>
            </w:r>
            <w:proofErr w:type="spellStart"/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gleason</w:t>
            </w:r>
            <w:proofErr w:type="spellEnd"/>
            <w:r w:rsidRPr="000B0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score</w:t>
            </w:r>
          </w:p>
        </w:tc>
      </w:tr>
    </w:tbl>
    <w:p w:rsidR="00764BAE" w:rsidRPr="000B082A" w:rsidRDefault="00764BAE">
      <w:pPr>
        <w:rPr>
          <w:sz w:val="16"/>
          <w:szCs w:val="16"/>
        </w:rPr>
      </w:pPr>
    </w:p>
    <w:sectPr w:rsidR="00764BAE" w:rsidRPr="000B082A" w:rsidSect="000B0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14"/>
    <w:rsid w:val="000B082A"/>
    <w:rsid w:val="002E6714"/>
    <w:rsid w:val="00621799"/>
    <w:rsid w:val="006A5F51"/>
    <w:rsid w:val="00764BAE"/>
    <w:rsid w:val="008471E8"/>
    <w:rsid w:val="00F628FD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CB38"/>
  <w15:chartTrackingRefBased/>
  <w15:docId w15:val="{3C5514FF-D18B-41B5-93F1-6B6BBA43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NewYork-Presbyterian Hospital 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Joyson Kodiyan</dc:creator>
  <cp:keywords/>
  <dc:description/>
  <cp:lastModifiedBy>Joyson Kodiyan</cp:lastModifiedBy>
  <cp:revision>5</cp:revision>
  <dcterms:created xsi:type="dcterms:W3CDTF">2019-12-20T01:31:00Z</dcterms:created>
  <dcterms:modified xsi:type="dcterms:W3CDTF">2019-12-22T21:59:00Z</dcterms:modified>
</cp:coreProperties>
</file>