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52" w:rsidRDefault="002E6C52" w:rsidP="002E6C52">
      <w:pPr>
        <w:tabs>
          <w:tab w:val="right" w:pos="360"/>
          <w:tab w:val="left" w:pos="540"/>
        </w:tabs>
        <w:spacing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C230A">
        <w:rPr>
          <w:rFonts w:ascii="Arial" w:hAnsi="Arial" w:cs="Arial"/>
          <w:sz w:val="22"/>
          <w:szCs w:val="22"/>
          <w:lang w:val="en-US"/>
        </w:rPr>
        <w:t>Table 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356B8" w:rsidRDefault="005356B8" w:rsidP="002E6C52">
      <w:pPr>
        <w:tabs>
          <w:tab w:val="right" w:pos="360"/>
          <w:tab w:val="left" w:pos="540"/>
        </w:tabs>
        <w:spacing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5608" w:type="dxa"/>
        <w:tblInd w:w="-78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5"/>
        <w:gridCol w:w="443"/>
        <w:gridCol w:w="425"/>
        <w:gridCol w:w="674"/>
        <w:gridCol w:w="1563"/>
        <w:gridCol w:w="1048"/>
        <w:gridCol w:w="1055"/>
        <w:gridCol w:w="996"/>
        <w:gridCol w:w="1291"/>
        <w:gridCol w:w="851"/>
        <w:gridCol w:w="1260"/>
        <w:gridCol w:w="698"/>
        <w:gridCol w:w="949"/>
        <w:gridCol w:w="838"/>
        <w:gridCol w:w="1276"/>
        <w:gridCol w:w="1716"/>
      </w:tblGrid>
      <w:tr w:rsidR="005356B8" w:rsidRPr="005356B8" w:rsidTr="005356B8">
        <w:trPr>
          <w:trHeight w:val="600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Age (yr)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Weight (kg)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Underlying disease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Fungal disease^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Localisation of fungal infection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Species cultured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Initial dose before TDM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No. of samples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Concentration range (mg/L)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Inter-vention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Adequate troughs before inter-vention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Adequate troughs after inter-vention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Adverse events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Response</w:t>
            </w:r>
            <w:r w:rsidRPr="0075566D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 infant leukemia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none¤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mg/kg BID IV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0.09-0.22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0/2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Hemo-phagocytic lymphohistiocytosis, relapse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none¤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&lt;0.1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0/2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nephro- and hepatotoxicity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proven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CNS and lungs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5356B8" w:rsidP="005356B8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A. fumigatus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0.89-3.34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0/2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exanthema and hepatotoxicity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Juvenile myelomonocytic leukemia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none¤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1.77-5.6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2/2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mg/kg BID IV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partial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Down syndrome, hemo-phagocytic lymphohistiocytosis, relapse, allo-SCT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none¤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6D3633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mg/kg BID IV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death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proven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candidemia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5356B8" w:rsidP="005356B8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C. albicans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progression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Oculocutaneous albinism, medulloblastoma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none*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mg/kg BID IV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hepatotoxicity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proven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CNS and lungs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5356B8" w:rsidP="005356B8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A. fumigatus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&lt;0.1-5.89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0/2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phototoxicity of skin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stable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proven</w:t>
            </w:r>
            <w:r w:rsidRPr="0075566D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 and liver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&lt;0.1-1.21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0/3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partial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Non-Hodgkin lymphoma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5356B8" w:rsidP="005356B8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A. fumigatus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0.21-2.83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phototoxicity of skin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CML, relapse, allo-SCT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stable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none¤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CF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75566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ABPA</w:t>
            </w:r>
            <w:r w:rsidR="0075566D" w:rsidRPr="0075566D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%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 mg PO (morning), 200 mg PO (evening)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exanthema  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not applicable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ALL, relapse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proven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candidemia</w:t>
            </w:r>
          </w:p>
        </w:tc>
        <w:tc>
          <w:tcPr>
            <w:tcW w:w="996" w:type="dxa"/>
            <w:shd w:val="clear" w:color="auto" w:fill="auto"/>
          </w:tcPr>
          <w:p w:rsidR="005356B8" w:rsidRPr="006D3633" w:rsidRDefault="005356B8" w:rsidP="005356B8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D36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C. tropicalis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progression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 and possibly abdomen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mg/kg BID IV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1/1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unknown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74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1563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Abdominal Burkitt-lymphoma</w:t>
            </w:r>
          </w:p>
        </w:tc>
        <w:tc>
          <w:tcPr>
            <w:tcW w:w="1048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1055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lungs</w:t>
            </w:r>
          </w:p>
        </w:tc>
        <w:tc>
          <w:tcPr>
            <w:tcW w:w="996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none*</w:t>
            </w:r>
          </w:p>
        </w:tc>
        <w:tc>
          <w:tcPr>
            <w:tcW w:w="129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 mg BID PO</w:t>
            </w:r>
          </w:p>
        </w:tc>
        <w:tc>
          <w:tcPr>
            <w:tcW w:w="851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0.7-1.81</w:t>
            </w:r>
          </w:p>
        </w:tc>
        <w:tc>
          <w:tcPr>
            <w:tcW w:w="69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49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0/1</w:t>
            </w:r>
          </w:p>
        </w:tc>
        <w:tc>
          <w:tcPr>
            <w:tcW w:w="838" w:type="dxa"/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27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complete</w:t>
            </w:r>
          </w:p>
        </w:tc>
      </w:tr>
      <w:tr w:rsidR="005356B8" w:rsidRPr="005356B8" w:rsidTr="005356B8">
        <w:trPr>
          <w:trHeight w:val="600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AML, relapse, allo-SCT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CNS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mg/kg BID IV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&lt;0.1-3.22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0/2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3/5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56B8" w:rsidRPr="005356B8" w:rsidRDefault="005356B8" w:rsidP="005356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356B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partial</w:t>
            </w:r>
          </w:p>
        </w:tc>
      </w:tr>
    </w:tbl>
    <w:p w:rsidR="002E6C52" w:rsidRPr="000C230A" w:rsidRDefault="002E6C52" w:rsidP="002E6C52">
      <w:pPr>
        <w:rPr>
          <w:rFonts w:ascii="Arial" w:hAnsi="Arial" w:cs="Arial"/>
          <w:sz w:val="22"/>
          <w:szCs w:val="22"/>
          <w:lang w:val="en-US"/>
        </w:rPr>
      </w:pPr>
      <w:r w:rsidRPr="000C230A">
        <w:rPr>
          <w:rFonts w:ascii="Arial" w:hAnsi="Arial" w:cs="Arial"/>
          <w:sz w:val="22"/>
          <w:szCs w:val="22"/>
          <w:lang w:val="en-US"/>
        </w:rPr>
        <w:t>^Classification according to the revised EORTC-MSG 2008 criteria (3)</w:t>
      </w:r>
    </w:p>
    <w:p w:rsidR="002E6C52" w:rsidRPr="000C230A" w:rsidRDefault="00A879D6" w:rsidP="002E6C52">
      <w:pPr>
        <w:rPr>
          <w:rFonts w:ascii="Arial" w:hAnsi="Arial" w:cs="Arial"/>
          <w:sz w:val="22"/>
          <w:szCs w:val="22"/>
          <w:lang w:val="en-US"/>
        </w:rPr>
      </w:pPr>
      <w:r w:rsidRPr="00A879D6">
        <w:rPr>
          <w:rFonts w:ascii="Arial" w:hAnsi="Arial" w:cs="Arial"/>
          <w:sz w:val="22"/>
          <w:szCs w:val="22"/>
          <w:vertAlign w:val="superscript"/>
          <w:lang w:val="en-US"/>
        </w:rPr>
        <w:t>#</w:t>
      </w:r>
      <w:r w:rsidR="002E6C52" w:rsidRPr="000C230A">
        <w:rPr>
          <w:rFonts w:ascii="Arial" w:hAnsi="Arial" w:cs="Arial"/>
          <w:sz w:val="22"/>
          <w:szCs w:val="22"/>
          <w:lang w:val="en-US"/>
        </w:rPr>
        <w:t>Response to treatment until nine weeks after initiation according to the EORTC-MSG 2008 criteria (</w:t>
      </w:r>
      <w:r w:rsidR="0075566D">
        <w:rPr>
          <w:rFonts w:ascii="Arial" w:hAnsi="Arial" w:cs="Arial"/>
          <w:sz w:val="22"/>
          <w:szCs w:val="22"/>
          <w:lang w:val="en-US"/>
        </w:rPr>
        <w:t>9</w:t>
      </w:r>
      <w:r w:rsidR="002E6C52" w:rsidRPr="000C230A">
        <w:rPr>
          <w:rFonts w:ascii="Arial" w:hAnsi="Arial" w:cs="Arial"/>
          <w:sz w:val="22"/>
          <w:szCs w:val="22"/>
          <w:lang w:val="en-US"/>
        </w:rPr>
        <w:t>), based on available radiologic imaging (X-thorax or (HR)CT-scan)</w:t>
      </w:r>
    </w:p>
    <w:p w:rsidR="00B9625A" w:rsidRPr="00B9625A" w:rsidRDefault="0075566D" w:rsidP="00B9625A">
      <w:pPr>
        <w:tabs>
          <w:tab w:val="right" w:pos="360"/>
          <w:tab w:val="left" w:pos="540"/>
        </w:tabs>
        <w:spacing w:after="0" w:line="48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>%</w:t>
      </w:r>
      <w:r w:rsidR="00B9625A" w:rsidRPr="00B9625A">
        <w:rPr>
          <w:rFonts w:ascii="Arial" w:hAnsi="Arial" w:cs="Arial"/>
          <w:sz w:val="22"/>
          <w:szCs w:val="22"/>
        </w:rPr>
        <w:t>A</w:t>
      </w:r>
      <w:r w:rsidR="00B9625A">
        <w:rPr>
          <w:rFonts w:ascii="Arial" w:hAnsi="Arial" w:cs="Arial"/>
          <w:sz w:val="22"/>
          <w:szCs w:val="22"/>
        </w:rPr>
        <w:t xml:space="preserve">llergic </w:t>
      </w:r>
      <w:proofErr w:type="spellStart"/>
      <w:r w:rsidR="00B9625A">
        <w:rPr>
          <w:rFonts w:ascii="Arial" w:hAnsi="Arial" w:cs="Arial"/>
          <w:sz w:val="22"/>
          <w:szCs w:val="22"/>
        </w:rPr>
        <w:t>Broncho</w:t>
      </w:r>
      <w:proofErr w:type="spellEnd"/>
      <w:r w:rsidR="00B9625A">
        <w:rPr>
          <w:rFonts w:ascii="Arial" w:hAnsi="Arial" w:cs="Arial"/>
          <w:sz w:val="22"/>
          <w:szCs w:val="22"/>
        </w:rPr>
        <w:t>-Pulmona</w:t>
      </w:r>
      <w:r w:rsidR="00B9625A" w:rsidRPr="00B9625A">
        <w:rPr>
          <w:rFonts w:ascii="Arial" w:hAnsi="Arial" w:cs="Arial"/>
          <w:sz w:val="22"/>
          <w:szCs w:val="22"/>
        </w:rPr>
        <w:t xml:space="preserve">ry </w:t>
      </w:r>
      <w:proofErr w:type="spellStart"/>
      <w:r w:rsidR="00B9625A" w:rsidRPr="00B9625A">
        <w:rPr>
          <w:rFonts w:ascii="Arial" w:hAnsi="Arial" w:cs="Arial"/>
          <w:sz w:val="22"/>
          <w:szCs w:val="22"/>
        </w:rPr>
        <w:t>Aspergillosis</w:t>
      </w:r>
      <w:proofErr w:type="spellEnd"/>
    </w:p>
    <w:p w:rsidR="002E6C52" w:rsidRPr="002E6C52" w:rsidRDefault="00A879D6" w:rsidP="002E6C52">
      <w:pPr>
        <w:tabs>
          <w:tab w:val="right" w:pos="360"/>
          <w:tab w:val="left" w:pos="540"/>
        </w:tabs>
        <w:spacing w:after="0" w:line="480" w:lineRule="auto"/>
        <w:rPr>
          <w:rFonts w:ascii="Arial" w:hAnsi="Arial" w:cs="Arial"/>
          <w:sz w:val="22"/>
          <w:szCs w:val="22"/>
          <w:lang w:val="en-US"/>
        </w:rPr>
      </w:pPr>
      <w:r w:rsidRPr="00A879D6">
        <w:rPr>
          <w:rFonts w:ascii="Arial" w:hAnsi="Arial" w:cs="Arial"/>
          <w:sz w:val="22"/>
          <w:szCs w:val="22"/>
          <w:vertAlign w:val="superscript"/>
          <w:lang w:val="en-US"/>
        </w:rPr>
        <w:t>¤</w:t>
      </w:r>
      <w:r w:rsidRPr="00A879D6">
        <w:rPr>
          <w:rFonts w:ascii="Arial" w:hAnsi="Arial" w:cs="Arial"/>
          <w:sz w:val="22"/>
          <w:szCs w:val="22"/>
          <w:lang w:val="en-US"/>
        </w:rPr>
        <w:t>Persistent febrile neutropenia</w:t>
      </w:r>
    </w:p>
    <w:p w:rsidR="002E6C52" w:rsidRPr="000C230A" w:rsidRDefault="00A879D6" w:rsidP="002E6C52">
      <w:pPr>
        <w:rPr>
          <w:rFonts w:ascii="Arial" w:hAnsi="Arial" w:cs="Arial"/>
          <w:sz w:val="22"/>
          <w:szCs w:val="22"/>
          <w:lang w:val="en-US"/>
        </w:rPr>
      </w:pPr>
      <w:r w:rsidRPr="00A879D6">
        <w:rPr>
          <w:rFonts w:ascii="Arial" w:hAnsi="Arial" w:cs="Arial"/>
          <w:sz w:val="22"/>
          <w:szCs w:val="22"/>
          <w:vertAlign w:val="superscript"/>
          <w:lang w:val="en-US"/>
        </w:rPr>
        <w:t>$</w:t>
      </w:r>
      <w:r w:rsidR="002E6C52" w:rsidRPr="000C230A">
        <w:rPr>
          <w:rFonts w:ascii="Arial" w:hAnsi="Arial" w:cs="Arial"/>
          <w:sz w:val="22"/>
          <w:szCs w:val="22"/>
          <w:lang w:val="en-US"/>
        </w:rPr>
        <w:t>Culturing of fungi unsuccessful, but fungal structures were seen in histology</w:t>
      </w:r>
      <w:r w:rsidR="002E6C52">
        <w:rPr>
          <w:rFonts w:ascii="Arial" w:hAnsi="Arial" w:cs="Arial"/>
          <w:sz w:val="22"/>
          <w:szCs w:val="22"/>
          <w:lang w:val="en-US"/>
        </w:rPr>
        <w:t xml:space="preserve"> from liver biopsy</w:t>
      </w:r>
      <w:r w:rsidR="002E6C52" w:rsidRPr="000C230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E6C52" w:rsidRPr="002E6C52" w:rsidRDefault="002E6C52" w:rsidP="002E6C52">
      <w:pPr>
        <w:tabs>
          <w:tab w:val="right" w:pos="360"/>
          <w:tab w:val="left" w:pos="540"/>
        </w:tabs>
        <w:spacing w:after="0" w:line="480" w:lineRule="auto"/>
        <w:rPr>
          <w:rFonts w:ascii="Arial" w:hAnsi="Arial" w:cs="Arial"/>
          <w:sz w:val="22"/>
          <w:szCs w:val="22"/>
          <w:lang w:val="nl-NL"/>
        </w:rPr>
      </w:pPr>
      <w:r w:rsidRPr="002E6C52">
        <w:rPr>
          <w:rFonts w:ascii="Arial" w:hAnsi="Arial" w:cs="Arial"/>
          <w:sz w:val="22"/>
          <w:szCs w:val="22"/>
          <w:lang w:val="nl-NL"/>
        </w:rPr>
        <w:t>*Galactomannan-testing positive</w:t>
      </w:r>
    </w:p>
    <w:p w:rsidR="005B44DF" w:rsidRPr="00B9625A" w:rsidRDefault="005B44DF">
      <w:pPr>
        <w:tabs>
          <w:tab w:val="right" w:pos="360"/>
          <w:tab w:val="left" w:pos="540"/>
        </w:tabs>
        <w:spacing w:after="0" w:line="480" w:lineRule="auto"/>
        <w:ind w:left="540" w:hanging="540"/>
        <w:rPr>
          <w:rFonts w:ascii="Arial" w:hAnsi="Arial" w:cs="Arial"/>
          <w:sz w:val="22"/>
          <w:szCs w:val="22"/>
        </w:rPr>
      </w:pPr>
    </w:p>
    <w:sectPr w:rsidR="005B44DF" w:rsidRPr="00B9625A" w:rsidSect="002E6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2E6C52"/>
    <w:rsid w:val="00050F6F"/>
    <w:rsid w:val="00233312"/>
    <w:rsid w:val="002E6C52"/>
    <w:rsid w:val="00367154"/>
    <w:rsid w:val="00392F0A"/>
    <w:rsid w:val="005356B8"/>
    <w:rsid w:val="005B1B8C"/>
    <w:rsid w:val="005B44DF"/>
    <w:rsid w:val="006341A1"/>
    <w:rsid w:val="00635F3F"/>
    <w:rsid w:val="006A6BAF"/>
    <w:rsid w:val="006D3633"/>
    <w:rsid w:val="00716A8B"/>
    <w:rsid w:val="0075566D"/>
    <w:rsid w:val="00854029"/>
    <w:rsid w:val="0094611A"/>
    <w:rsid w:val="009D114F"/>
    <w:rsid w:val="00A879D6"/>
    <w:rsid w:val="00A94BB1"/>
    <w:rsid w:val="00B9625A"/>
    <w:rsid w:val="00BE5E4F"/>
    <w:rsid w:val="00D623C1"/>
    <w:rsid w:val="00E71481"/>
    <w:rsid w:val="00F11F98"/>
    <w:rsid w:val="00F92939"/>
    <w:rsid w:val="00FD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C52"/>
    <w:pPr>
      <w:spacing w:after="200"/>
    </w:pPr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rFonts w:ascii="Times New Roman" w:eastAsia="Times New Roman" w:hAnsi="Times New Roman" w:cs="Times New Roman"/>
      <w:sz w:val="26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 w:cs="Times New Roman"/>
      <w:kern w:val="28"/>
      <w:sz w:val="22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eastAsia="Times New Roman" w:hAnsi="Arial" w:cs="Times New Roman"/>
      <w:i/>
      <w:kern w:val="28"/>
      <w:sz w:val="22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kern w:val="28"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kern w:val="28"/>
      <w:sz w:val="20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i/>
      <w:kern w:val="28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6A8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A8B"/>
    <w:rPr>
      <w:rFonts w:ascii="Lucida Grande" w:eastAsiaTheme="minorHAnsi" w:hAnsi="Lucida Grande" w:cstheme="minorBid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Company>UMC St Radboud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v.d. Linden</dc:creator>
  <cp:keywords/>
  <dc:description/>
  <cp:lastModifiedBy>DTSM installatie account</cp:lastModifiedBy>
  <cp:revision>2</cp:revision>
  <cp:lastPrinted>2010-10-26T08:04:00Z</cp:lastPrinted>
  <dcterms:created xsi:type="dcterms:W3CDTF">2010-10-28T15:22:00Z</dcterms:created>
  <dcterms:modified xsi:type="dcterms:W3CDTF">2010-10-28T15:22:00Z</dcterms:modified>
</cp:coreProperties>
</file>