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8"/>
        <w:gridCol w:w="18"/>
        <w:gridCol w:w="2005"/>
        <w:gridCol w:w="1397"/>
        <w:gridCol w:w="1559"/>
        <w:gridCol w:w="1560"/>
        <w:gridCol w:w="1559"/>
        <w:gridCol w:w="567"/>
      </w:tblGrid>
      <w:tr w:rsidR="00F077B4" w:rsidTr="00530AB7">
        <w:trPr>
          <w:trHeight w:val="255"/>
        </w:trPr>
        <w:tc>
          <w:tcPr>
            <w:tcW w:w="12206" w:type="dxa"/>
            <w:gridSpan w:val="7"/>
            <w:vAlign w:val="bottom"/>
          </w:tcPr>
          <w:p w:rsidR="00F077B4" w:rsidRDefault="00B14381">
            <w:pPr>
              <w:snapToGrid w:val="0"/>
              <w:ind w:left="-235" w:firstLine="2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SDC</w:t>
            </w:r>
            <w:r w:rsidR="00F077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 Clinical and epidemiological data of the patients included in the study</w:t>
            </w:r>
          </w:p>
          <w:p w:rsidR="00F077B4" w:rsidRDefault="00F07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077B4" w:rsidRDefault="00F077B4">
            <w:pPr>
              <w:snapToGrid w:val="0"/>
              <w:ind w:left="-235" w:firstLine="23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7B4" w:rsidTr="00530AB7">
        <w:trPr>
          <w:trHeight w:val="255"/>
        </w:trPr>
        <w:tc>
          <w:tcPr>
            <w:tcW w:w="4108" w:type="dxa"/>
            <w:vAlign w:val="bottom"/>
          </w:tcPr>
          <w:p w:rsidR="00F077B4" w:rsidRDefault="00F077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Align w:val="bottom"/>
          </w:tcPr>
          <w:p w:rsidR="00F077B4" w:rsidRDefault="00F077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Uninfected controls</w:t>
            </w:r>
          </w:p>
        </w:tc>
        <w:tc>
          <w:tcPr>
            <w:tcW w:w="1397" w:type="dxa"/>
            <w:vAlign w:val="bottom"/>
          </w:tcPr>
          <w:p w:rsidR="00F077B4" w:rsidRDefault="0060709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</w:t>
            </w:r>
            <w:r w:rsidR="00F077B4">
              <w:rPr>
                <w:rFonts w:ascii="Arial" w:hAnsi="Arial" w:cs="Arial"/>
                <w:b/>
                <w:sz w:val="20"/>
                <w:szCs w:val="20"/>
              </w:rPr>
              <w:t>-HAART-</w:t>
            </w:r>
          </w:p>
        </w:tc>
        <w:tc>
          <w:tcPr>
            <w:tcW w:w="1559" w:type="dxa"/>
            <w:vAlign w:val="bottom"/>
          </w:tcPr>
          <w:p w:rsidR="00F077B4" w:rsidRDefault="0060709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</w:t>
            </w:r>
            <w:r w:rsidR="00F077B4">
              <w:rPr>
                <w:rFonts w:ascii="Arial" w:hAnsi="Arial" w:cs="Arial"/>
                <w:b/>
                <w:sz w:val="20"/>
                <w:szCs w:val="20"/>
              </w:rPr>
              <w:t>-HAART+</w:t>
            </w:r>
          </w:p>
        </w:tc>
        <w:tc>
          <w:tcPr>
            <w:tcW w:w="1560" w:type="dxa"/>
            <w:vAlign w:val="bottom"/>
          </w:tcPr>
          <w:p w:rsidR="00F077B4" w:rsidRDefault="0060709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</w:t>
            </w:r>
            <w:r w:rsidR="00F077B4">
              <w:rPr>
                <w:rFonts w:ascii="Arial" w:hAnsi="Arial" w:cs="Arial"/>
                <w:b/>
                <w:sz w:val="20"/>
                <w:szCs w:val="20"/>
              </w:rPr>
              <w:t>+HAART-</w:t>
            </w:r>
          </w:p>
        </w:tc>
        <w:tc>
          <w:tcPr>
            <w:tcW w:w="1559" w:type="dxa"/>
            <w:vAlign w:val="bottom"/>
          </w:tcPr>
          <w:p w:rsidR="00F077B4" w:rsidRDefault="0060709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</w:t>
            </w:r>
            <w:r w:rsidR="00F077B4">
              <w:rPr>
                <w:rFonts w:ascii="Arial" w:hAnsi="Arial" w:cs="Arial"/>
                <w:b/>
                <w:sz w:val="20"/>
                <w:szCs w:val="20"/>
              </w:rPr>
              <w:t xml:space="preserve">+HAART+ </w:t>
            </w:r>
          </w:p>
        </w:tc>
        <w:tc>
          <w:tcPr>
            <w:tcW w:w="567" w:type="dxa"/>
          </w:tcPr>
          <w:p w:rsidR="00F077B4" w:rsidRDefault="00E946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077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077B4" w:rsidTr="00530AB7">
        <w:trPr>
          <w:trHeight w:val="255"/>
        </w:trPr>
        <w:tc>
          <w:tcPr>
            <w:tcW w:w="4108" w:type="dxa"/>
            <w:vAlign w:val="bottom"/>
          </w:tcPr>
          <w:p w:rsidR="00F077B4" w:rsidRDefault="00F077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size (n)</w:t>
            </w:r>
          </w:p>
        </w:tc>
        <w:tc>
          <w:tcPr>
            <w:tcW w:w="2023" w:type="dxa"/>
            <w:gridSpan w:val="2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7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7B4" w:rsidTr="00530AB7">
        <w:trPr>
          <w:trHeight w:val="255"/>
        </w:trPr>
        <w:tc>
          <w:tcPr>
            <w:tcW w:w="4108" w:type="dxa"/>
            <w:vAlign w:val="bottom"/>
          </w:tcPr>
          <w:p w:rsidR="00F077B4" w:rsidRDefault="00F077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Mean age ± SEM (years) </w:t>
            </w:r>
          </w:p>
        </w:tc>
        <w:tc>
          <w:tcPr>
            <w:tcW w:w="2023" w:type="dxa"/>
            <w:gridSpan w:val="2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10.90±1.18</w:t>
            </w:r>
          </w:p>
        </w:tc>
        <w:tc>
          <w:tcPr>
            <w:tcW w:w="1397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12.45±1.22</w:t>
            </w:r>
          </w:p>
        </w:tc>
        <w:tc>
          <w:tcPr>
            <w:tcW w:w="1559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10.13±1.21</w:t>
            </w:r>
          </w:p>
        </w:tc>
        <w:tc>
          <w:tcPr>
            <w:tcW w:w="1560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13.50±1.60</w:t>
            </w:r>
          </w:p>
        </w:tc>
        <w:tc>
          <w:tcPr>
            <w:tcW w:w="1559" w:type="dxa"/>
            <w:vAlign w:val="bottom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14.43±0.46</w:t>
            </w:r>
          </w:p>
        </w:tc>
        <w:tc>
          <w:tcPr>
            <w:tcW w:w="567" w:type="dxa"/>
          </w:tcPr>
          <w:p w:rsidR="00F077B4" w:rsidRDefault="00F077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</w:tr>
      <w:tr w:rsidR="00530AB7" w:rsidTr="00530AB7">
        <w:trPr>
          <w:trHeight w:val="255"/>
        </w:trPr>
        <w:tc>
          <w:tcPr>
            <w:tcW w:w="4108" w:type="dxa"/>
            <w:vAlign w:val="bottom"/>
          </w:tcPr>
          <w:p w:rsidR="00530AB7" w:rsidRDefault="00530A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gender (%)</w:t>
            </w:r>
          </w:p>
        </w:tc>
        <w:tc>
          <w:tcPr>
            <w:tcW w:w="2023" w:type="dxa"/>
            <w:gridSpan w:val="2"/>
            <w:vAlign w:val="bottom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97" w:type="dxa"/>
            <w:vAlign w:val="bottom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bottom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bottom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bottom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(†)</w:t>
            </w:r>
          </w:p>
        </w:tc>
      </w:tr>
      <w:tr w:rsidR="00530AB7" w:rsidTr="00530AB7">
        <w:trPr>
          <w:trHeight w:val="255"/>
        </w:trPr>
        <w:tc>
          <w:tcPr>
            <w:tcW w:w="4108" w:type="dxa"/>
            <w:vAlign w:val="bottom"/>
          </w:tcPr>
          <w:p w:rsidR="00530AB7" w:rsidRDefault="00530AB7" w:rsidP="009E0F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off treatment (*)/ Time on treatment (**) </w:t>
            </w:r>
          </w:p>
        </w:tc>
        <w:tc>
          <w:tcPr>
            <w:tcW w:w="2023" w:type="dxa"/>
            <w:gridSpan w:val="2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73.80±24.10</w:t>
            </w: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18.30±3.25</w:t>
            </w:r>
          </w:p>
        </w:tc>
        <w:tc>
          <w:tcPr>
            <w:tcW w:w="1560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39.66±6.15</w:t>
            </w: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23.00±5.43</w:t>
            </w:r>
          </w:p>
        </w:tc>
        <w:tc>
          <w:tcPr>
            <w:tcW w:w="567" w:type="dxa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(‡)</w:t>
            </w:r>
          </w:p>
        </w:tc>
      </w:tr>
      <w:tr w:rsidR="00530AB7" w:rsidTr="00530AB7">
        <w:trPr>
          <w:trHeight w:val="255"/>
        </w:trPr>
        <w:tc>
          <w:tcPr>
            <w:tcW w:w="4126" w:type="dxa"/>
            <w:gridSpan w:val="2"/>
            <w:vAlign w:val="bottom"/>
          </w:tcPr>
          <w:p w:rsidR="00530AB7" w:rsidRDefault="00530AB7" w:rsidP="009E0F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CD4+ T-Cell counts </w:t>
            </w:r>
          </w:p>
        </w:tc>
        <w:tc>
          <w:tcPr>
            <w:tcW w:w="2005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728.72±97.64</w:t>
            </w: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961.00±149.68</w:t>
            </w:r>
          </w:p>
        </w:tc>
        <w:tc>
          <w:tcPr>
            <w:tcW w:w="1560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844.00±127.92</w:t>
            </w: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981.95±118.13</w:t>
            </w:r>
          </w:p>
        </w:tc>
        <w:tc>
          <w:tcPr>
            <w:tcW w:w="567" w:type="dxa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</w:tr>
      <w:tr w:rsidR="00530AB7" w:rsidTr="00530AB7">
        <w:trPr>
          <w:trHeight w:val="255"/>
        </w:trPr>
        <w:tc>
          <w:tcPr>
            <w:tcW w:w="4126" w:type="dxa"/>
            <w:gridSpan w:val="2"/>
            <w:vAlign w:val="bottom"/>
          </w:tcPr>
          <w:p w:rsidR="00530AB7" w:rsidRDefault="00530AB7" w:rsidP="009E0F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PI-based therapy (%)</w:t>
            </w:r>
          </w:p>
        </w:tc>
        <w:tc>
          <w:tcPr>
            <w:tcW w:w="2005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530AB7" w:rsidRDefault="00530AB7" w:rsidP="001E04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B7" w:rsidTr="00530AB7">
        <w:trPr>
          <w:trHeight w:val="255"/>
        </w:trPr>
        <w:tc>
          <w:tcPr>
            <w:tcW w:w="4126" w:type="dxa"/>
            <w:gridSpan w:val="2"/>
            <w:vAlign w:val="bottom"/>
          </w:tcPr>
          <w:p w:rsidR="00530AB7" w:rsidRDefault="00530AB7" w:rsidP="009E0F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NNRTI-based therapy (%)</w:t>
            </w:r>
          </w:p>
        </w:tc>
        <w:tc>
          <w:tcPr>
            <w:tcW w:w="2005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B7" w:rsidTr="00530AB7">
        <w:trPr>
          <w:trHeight w:val="255"/>
        </w:trPr>
        <w:tc>
          <w:tcPr>
            <w:tcW w:w="6131" w:type="dxa"/>
            <w:gridSpan w:val="3"/>
            <w:vAlign w:val="bottom"/>
          </w:tcPr>
          <w:p w:rsidR="00530AB7" w:rsidRDefault="00530AB7" w:rsidP="009E0F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PI+NNRTI-based therapy (%)</w:t>
            </w:r>
          </w:p>
        </w:tc>
        <w:tc>
          <w:tcPr>
            <w:tcW w:w="1397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AB7" w:rsidTr="00530AB7">
        <w:trPr>
          <w:trHeight w:val="255"/>
        </w:trPr>
        <w:tc>
          <w:tcPr>
            <w:tcW w:w="4126" w:type="dxa"/>
            <w:gridSpan w:val="2"/>
            <w:vAlign w:val="bottom"/>
          </w:tcPr>
          <w:p w:rsidR="00530AB7" w:rsidRDefault="00530AB7" w:rsidP="009E0F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NRTI-based therapy (%)</w:t>
            </w:r>
          </w:p>
        </w:tc>
        <w:tc>
          <w:tcPr>
            <w:tcW w:w="2005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30AB7" w:rsidRDefault="00530AB7" w:rsidP="009E0F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30AB7" w:rsidRDefault="00530A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252" w:rsidRDefault="00ED4252" w:rsidP="00E946CB">
      <w:pPr>
        <w:ind w:right="1387"/>
        <w:jc w:val="both"/>
        <w:rPr>
          <w:rFonts w:ascii="Arial" w:hAnsi="Arial" w:cs="Arial"/>
          <w:sz w:val="20"/>
          <w:szCs w:val="20"/>
        </w:rPr>
      </w:pPr>
    </w:p>
    <w:p w:rsidR="00ED4252" w:rsidRDefault="00ED4252" w:rsidP="00E946CB">
      <w:pPr>
        <w:ind w:right="1387"/>
        <w:jc w:val="both"/>
        <w:rPr>
          <w:rFonts w:ascii="Arial" w:hAnsi="Arial" w:cs="Arial"/>
          <w:sz w:val="20"/>
          <w:szCs w:val="20"/>
        </w:rPr>
      </w:pPr>
    </w:p>
    <w:p w:rsidR="00F077B4" w:rsidRDefault="00F077B4" w:rsidP="00ED4252">
      <w:pPr>
        <w:spacing w:line="480" w:lineRule="auto"/>
        <w:ind w:right="13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Results are expressed by mean ± standard error mean (SEM). LD </w:t>
      </w:r>
      <w:proofErr w:type="spellStart"/>
      <w:r>
        <w:rPr>
          <w:rFonts w:ascii="Arial" w:hAnsi="Arial" w:cs="Arial"/>
          <w:sz w:val="20"/>
          <w:szCs w:val="20"/>
        </w:rPr>
        <w:t>lipodistrophy</w:t>
      </w:r>
      <w:proofErr w:type="spellEnd"/>
      <w:r>
        <w:rPr>
          <w:rFonts w:ascii="Arial" w:hAnsi="Arial" w:cs="Arial"/>
          <w:sz w:val="20"/>
          <w:szCs w:val="20"/>
        </w:rPr>
        <w:t xml:space="preserve">; HAART highly active antiretroviral therapy; SEM, standard error mean; PI, protease inhibitors; NNRTI, non-nucleoside reverse transcriptase inhibitors; NRTI, nucleoside reverse transcriptase; (*) in case of HAART-; (**) in case of HAART+. (†) p=0.012 controls vs. </w:t>
      </w:r>
      <w:r w:rsidR="00607096">
        <w:rPr>
          <w:rFonts w:ascii="Arial" w:hAnsi="Arial" w:cs="Arial"/>
          <w:sz w:val="20"/>
          <w:szCs w:val="20"/>
        </w:rPr>
        <w:t>BFA</w:t>
      </w:r>
      <w:r>
        <w:rPr>
          <w:rFonts w:ascii="Arial" w:hAnsi="Arial" w:cs="Arial"/>
          <w:sz w:val="20"/>
          <w:szCs w:val="20"/>
        </w:rPr>
        <w:t>+HAART+.</w:t>
      </w:r>
      <w:r w:rsidR="001E044A">
        <w:rPr>
          <w:rFonts w:ascii="Arial" w:hAnsi="Arial" w:cs="Arial"/>
          <w:sz w:val="20"/>
          <w:szCs w:val="20"/>
        </w:rPr>
        <w:t xml:space="preserve"> (‡) p&lt;0.05 BFA-HAART- </w:t>
      </w:r>
      <w:proofErr w:type="spellStart"/>
      <w:r w:rsidR="001E044A">
        <w:rPr>
          <w:rFonts w:ascii="Arial" w:hAnsi="Arial" w:cs="Arial"/>
          <w:sz w:val="20"/>
          <w:szCs w:val="20"/>
        </w:rPr>
        <w:t>vs</w:t>
      </w:r>
      <w:proofErr w:type="spellEnd"/>
      <w:r w:rsidR="001E044A">
        <w:rPr>
          <w:rFonts w:ascii="Arial" w:hAnsi="Arial" w:cs="Arial"/>
          <w:sz w:val="20"/>
          <w:szCs w:val="20"/>
        </w:rPr>
        <w:t xml:space="preserve"> BFA-HAART+, p&lt;0.01 BFA-HAART+ vs. BFA+HAART-)</w:t>
      </w:r>
    </w:p>
    <w:sectPr w:rsidR="00F077B4" w:rsidSect="006E04ED">
      <w:footerReference w:type="even" r:id="rId6"/>
      <w:footerReference w:type="default" r:id="rId7"/>
      <w:footnotePr>
        <w:pos w:val="beneathText"/>
      </w:footnotePr>
      <w:pgSz w:w="16837" w:h="11905" w:orient="landscape"/>
      <w:pgMar w:top="1701" w:right="1417" w:bottom="1701" w:left="1417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8C" w:rsidRDefault="0029378C">
      <w:r>
        <w:separator/>
      </w:r>
    </w:p>
  </w:endnote>
  <w:endnote w:type="continuationSeparator" w:id="0">
    <w:p w:rsidR="0029378C" w:rsidRDefault="0029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ED" w:rsidRDefault="006E04ED" w:rsidP="006E0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4ED" w:rsidRDefault="006E04ED" w:rsidP="006E04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ED" w:rsidRDefault="006E04ED" w:rsidP="006E0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381">
      <w:rPr>
        <w:rStyle w:val="PageNumber"/>
        <w:noProof/>
      </w:rPr>
      <w:t>15</w:t>
    </w:r>
    <w:r>
      <w:rPr>
        <w:rStyle w:val="PageNumber"/>
      </w:rPr>
      <w:fldChar w:fldCharType="end"/>
    </w:r>
  </w:p>
  <w:p w:rsidR="006E04ED" w:rsidRDefault="006E04ED" w:rsidP="006E04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8C" w:rsidRDefault="0029378C">
      <w:r>
        <w:separator/>
      </w:r>
    </w:p>
  </w:footnote>
  <w:footnote w:type="continuationSeparator" w:id="0">
    <w:p w:rsidR="0029378C" w:rsidRDefault="00293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CB"/>
    <w:rsid w:val="001E044A"/>
    <w:rsid w:val="0029378C"/>
    <w:rsid w:val="002A3F98"/>
    <w:rsid w:val="0036408F"/>
    <w:rsid w:val="003C36EF"/>
    <w:rsid w:val="004655B8"/>
    <w:rsid w:val="00530AB7"/>
    <w:rsid w:val="00596C4C"/>
    <w:rsid w:val="00607096"/>
    <w:rsid w:val="006E04ED"/>
    <w:rsid w:val="007E3B0A"/>
    <w:rsid w:val="009E0F2A"/>
    <w:rsid w:val="00AA1124"/>
    <w:rsid w:val="00B14381"/>
    <w:rsid w:val="00E946CB"/>
    <w:rsid w:val="00EA00B9"/>
    <w:rsid w:val="00ED4252"/>
    <w:rsid w:val="00F0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070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07096"/>
    <w:rPr>
      <w:sz w:val="16"/>
      <w:szCs w:val="16"/>
    </w:rPr>
  </w:style>
  <w:style w:type="paragraph" w:styleId="CommentText">
    <w:name w:val="annotation text"/>
    <w:basedOn w:val="Normal"/>
    <w:semiHidden/>
    <w:rsid w:val="006070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7096"/>
    <w:rPr>
      <w:b/>
      <w:bCs/>
    </w:rPr>
  </w:style>
  <w:style w:type="paragraph" w:styleId="Footer">
    <w:name w:val="footer"/>
    <w:basedOn w:val="Normal"/>
    <w:rsid w:val="006E04E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E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CSC</dc:creator>
  <cp:lastModifiedBy>AmyNewman</cp:lastModifiedBy>
  <cp:revision>2</cp:revision>
  <cp:lastPrinted>2011-01-04T18:41:00Z</cp:lastPrinted>
  <dcterms:created xsi:type="dcterms:W3CDTF">2011-05-18T13:56:00Z</dcterms:created>
  <dcterms:modified xsi:type="dcterms:W3CDTF">2011-05-18T13:56:00Z</dcterms:modified>
</cp:coreProperties>
</file>