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26" w:rsidRDefault="00EC3026" w:rsidP="00EC3026"/>
    <w:p w:rsidR="00EC3026" w:rsidRDefault="00EC3026" w:rsidP="00EC3026">
      <w:pPr>
        <w:jc w:val="center"/>
        <w:rPr>
          <w:b/>
        </w:rPr>
      </w:pPr>
      <w:r w:rsidRPr="00D2737C">
        <w:rPr>
          <w:b/>
        </w:rPr>
        <w:t xml:space="preserve">Pediatric Cerebral Performance Category Scale and </w:t>
      </w:r>
      <w:r w:rsidR="00F32A3A">
        <w:rPr>
          <w:b/>
        </w:rPr>
        <w:br/>
      </w:r>
      <w:r w:rsidRPr="00D2737C">
        <w:rPr>
          <w:b/>
        </w:rPr>
        <w:t>Pediatric Overall Performance Category Scale</w:t>
      </w:r>
    </w:p>
    <w:p w:rsidR="00F32A3A" w:rsidRPr="00D2737C" w:rsidRDefault="00F32A3A" w:rsidP="00EC3026">
      <w:pPr>
        <w:jc w:val="center"/>
        <w:rPr>
          <w:b/>
        </w:rPr>
      </w:pPr>
    </w:p>
    <w:p w:rsidR="00EC3026" w:rsidRDefault="00EC3026" w:rsidP="00EC3026">
      <w:r>
        <w:t>Pediatric Cerebral Performance Category Scale (PCPC)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970"/>
        <w:gridCol w:w="5238"/>
      </w:tblGrid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Score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Category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Description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1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normal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Normal at age-appropriate level; school age child attending regular school classroom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2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Mild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Conscious, alert, and able to interact at age-appropriate level; school age child attending regular school classroom but grade perhaps not appropriate for age; may have a mild neurologic deficit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3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Moderate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Conscious, sufficient cerebral function for age appropriate independent activities of daily life; school age child attending special education classroom; may have a learning deficit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4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Severe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Conscious, dependent on others for daily support because of impaired brain function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5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Coma or vegetative state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Any degree of coma without any of the criteria for brain death; unawareness even if awake in appearance without interaction with the environment; cerebral unresponsiveness; no evidence of cortical function and not aroused by verbal stimuli; possibly some reflexive responses, spontaneous eye opening, and/or sleep/wake cycles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6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Brain death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Apnea, areflexia, and/or EEG silence</w:t>
            </w:r>
          </w:p>
        </w:tc>
      </w:tr>
    </w:tbl>
    <w:p w:rsidR="00EC3026" w:rsidRDefault="00EC3026" w:rsidP="00EC3026"/>
    <w:p w:rsidR="00EC3026" w:rsidRDefault="00EC3026" w:rsidP="00EC3026">
      <w:r>
        <w:t>Pediatric Overall Performance Category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970"/>
        <w:gridCol w:w="5238"/>
      </w:tblGrid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Score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Category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Description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1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Good overall performance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Healthy, alert, and capable of normal activities of daily life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2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Mild overall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Possibility of a minor physical problem that is still compatible with normal life; conscious and able to function independently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3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Moderate overall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Possibility of a moderate disability from noncerebral systems dysfunction alone or with cerebral system dysfunction; conscious and performs independent activities of daily life but is disabled for competitive performance in school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4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Severe overall disability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Possibility of severe disability from noncerebral systems dysfunction alone or with cerebral systems dysfunction; conscious but dependent on others for activities of daily living support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5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Coma or vegetative state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PCPC=5</w:t>
            </w:r>
          </w:p>
        </w:tc>
      </w:tr>
      <w:tr w:rsidR="00EC3026">
        <w:tc>
          <w:tcPr>
            <w:tcW w:w="1368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6</w:t>
            </w:r>
          </w:p>
        </w:tc>
        <w:tc>
          <w:tcPr>
            <w:tcW w:w="2970" w:type="dxa"/>
          </w:tcPr>
          <w:p w:rsidR="00EC3026" w:rsidRPr="003F59F0" w:rsidRDefault="00EC3026" w:rsidP="00752F44">
            <w:pPr>
              <w:jc w:val="center"/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Brain death</w:t>
            </w:r>
          </w:p>
        </w:tc>
        <w:tc>
          <w:tcPr>
            <w:tcW w:w="5238" w:type="dxa"/>
          </w:tcPr>
          <w:p w:rsidR="00EC3026" w:rsidRPr="003F59F0" w:rsidRDefault="00EC3026" w:rsidP="00752F44">
            <w:pPr>
              <w:rPr>
                <w:rFonts w:eastAsia="Times New Roman"/>
              </w:rPr>
            </w:pPr>
            <w:r w:rsidRPr="003F59F0">
              <w:rPr>
                <w:rFonts w:eastAsia="Times New Roman"/>
              </w:rPr>
              <w:t>PCPC=6</w:t>
            </w:r>
          </w:p>
        </w:tc>
      </w:tr>
    </w:tbl>
    <w:p w:rsidR="00F5046D" w:rsidRDefault="00F5046D"/>
    <w:sectPr w:rsidR="00F5046D" w:rsidSect="00F504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2D" w:rsidRDefault="009A252D" w:rsidP="00F32A3A">
      <w:r>
        <w:separator/>
      </w:r>
    </w:p>
  </w:endnote>
  <w:endnote w:type="continuationSeparator" w:id="1">
    <w:p w:rsidR="009A252D" w:rsidRDefault="009A252D" w:rsidP="00F3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2D" w:rsidRDefault="009A252D" w:rsidP="00F32A3A">
      <w:r>
        <w:separator/>
      </w:r>
    </w:p>
  </w:footnote>
  <w:footnote w:type="continuationSeparator" w:id="1">
    <w:p w:rsidR="009A252D" w:rsidRDefault="009A252D" w:rsidP="00F3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3A" w:rsidRDefault="00F32A3A">
    <w:pPr>
      <w:pStyle w:val="Header"/>
    </w:pPr>
    <w:r w:rsidRPr="00F32A3A">
      <w:rPr>
        <w:b/>
      </w:rPr>
      <w:t>DuBray, Supplementary Digital Content 1</w:t>
    </w:r>
  </w:p>
  <w:p w:rsidR="00F32A3A" w:rsidRDefault="00F32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>
    <w:nsid w:val="04171E88"/>
    <w:multiLevelType w:val="hybridMultilevel"/>
    <w:tmpl w:val="D7BCD706"/>
    <w:lvl w:ilvl="0" w:tplc="9AECF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5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A6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C7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D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A7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C7C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03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C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683BBC"/>
    <w:multiLevelType w:val="hybridMultilevel"/>
    <w:tmpl w:val="419C8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145"/>
    <w:multiLevelType w:val="hybridMultilevel"/>
    <w:tmpl w:val="5D9ECE16"/>
    <w:lvl w:ilvl="0" w:tplc="C0367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96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6D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41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E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8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1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E6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677FCB"/>
    <w:multiLevelType w:val="hybridMultilevel"/>
    <w:tmpl w:val="C1C09B4A"/>
    <w:lvl w:ilvl="0" w:tplc="FD6CA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3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09D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6A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E4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4F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1F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4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4B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D1212D"/>
    <w:multiLevelType w:val="hybridMultilevel"/>
    <w:tmpl w:val="C6C615F8"/>
    <w:lvl w:ilvl="0" w:tplc="2F9E2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A3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EE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0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E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2B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32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C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48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E7721"/>
    <w:multiLevelType w:val="hybridMultilevel"/>
    <w:tmpl w:val="F5705C80"/>
    <w:lvl w:ilvl="0" w:tplc="2430B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E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65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9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E1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6C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AD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A5E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EA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EC71B3"/>
    <w:multiLevelType w:val="hybridMultilevel"/>
    <w:tmpl w:val="7DF6D0C8"/>
    <w:lvl w:ilvl="0" w:tplc="1DE07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8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A4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00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42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AD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A9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22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361131"/>
    <w:multiLevelType w:val="hybridMultilevel"/>
    <w:tmpl w:val="75407434"/>
    <w:lvl w:ilvl="0" w:tplc="74BA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6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A2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03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B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E61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C7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C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2F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03702F"/>
    <w:multiLevelType w:val="hybridMultilevel"/>
    <w:tmpl w:val="3CF83F10"/>
    <w:lvl w:ilvl="0" w:tplc="D2685F8E">
      <w:start w:val="29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6FFE3ACB"/>
    <w:multiLevelType w:val="hybridMultilevel"/>
    <w:tmpl w:val="7E82C226"/>
    <w:lvl w:ilvl="0" w:tplc="D56A0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4DD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2E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84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4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2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87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5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26"/>
    <w:rsid w:val="002028A7"/>
    <w:rsid w:val="00212216"/>
    <w:rsid w:val="002E5EC9"/>
    <w:rsid w:val="005870F5"/>
    <w:rsid w:val="00752F44"/>
    <w:rsid w:val="009462CF"/>
    <w:rsid w:val="009A252D"/>
    <w:rsid w:val="00AC6C7B"/>
    <w:rsid w:val="00B00586"/>
    <w:rsid w:val="00C40CEA"/>
    <w:rsid w:val="00CB1814"/>
    <w:rsid w:val="00D2737C"/>
    <w:rsid w:val="00E524D9"/>
    <w:rsid w:val="00EC3026"/>
    <w:rsid w:val="00F01AF5"/>
    <w:rsid w:val="00F32A3A"/>
    <w:rsid w:val="00F5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6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C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2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3026"/>
    <w:pPr>
      <w:ind w:left="720"/>
      <w:contextualSpacing/>
    </w:pPr>
    <w:rPr>
      <w:rFonts w:eastAsia="Times New Roman"/>
      <w:szCs w:val="24"/>
    </w:rPr>
  </w:style>
  <w:style w:type="paragraph" w:styleId="Bibliography">
    <w:name w:val="Bibliography"/>
    <w:basedOn w:val="Normal"/>
    <w:next w:val="Normal"/>
    <w:uiPriority w:val="99"/>
    <w:rsid w:val="00EC3026"/>
    <w:pPr>
      <w:spacing w:after="240"/>
    </w:pPr>
  </w:style>
  <w:style w:type="table" w:styleId="TableGrid">
    <w:name w:val="Table Grid"/>
    <w:basedOn w:val="TableNormal"/>
    <w:uiPriority w:val="99"/>
    <w:rsid w:val="00EC30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C302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C302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026"/>
    <w:rPr>
      <w:rFonts w:eastAsia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2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3026"/>
    <w:rPr>
      <w:rFonts w:ascii="Lucida Grande" w:eastAsia="Calibri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C302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2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026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EC3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</dc:creator>
  <cp:keywords/>
  <dc:description/>
  <cp:lastModifiedBy>cate.nielan</cp:lastModifiedBy>
  <cp:revision>3</cp:revision>
  <dcterms:created xsi:type="dcterms:W3CDTF">2012-11-13T04:46:00Z</dcterms:created>
  <dcterms:modified xsi:type="dcterms:W3CDTF">2013-03-18T14:15:00Z</dcterms:modified>
</cp:coreProperties>
</file>