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F6" w:rsidRDefault="00E76EF6" w:rsidP="00E76EF6">
      <w:pPr>
        <w:spacing w:before="200" w:after="200" w:line="276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szCs w:val="22"/>
        </w:rPr>
        <w:t>Supplemental Digital Content 2</w:t>
      </w:r>
      <w:r w:rsidRPr="00CD0A4D">
        <w:rPr>
          <w:rFonts w:asciiTheme="minorHAnsi" w:hAnsiTheme="minorHAnsi" w:cstheme="minorHAnsi"/>
          <w:b/>
          <w:sz w:val="22"/>
          <w:szCs w:val="20"/>
        </w:rPr>
        <w:t>:</w:t>
      </w:r>
      <w:r w:rsidRPr="00CD0A4D">
        <w:rPr>
          <w:rFonts w:asciiTheme="minorHAnsi" w:hAnsiTheme="minorHAnsi" w:cstheme="minorHAnsi"/>
          <w:sz w:val="22"/>
          <w:szCs w:val="20"/>
        </w:rPr>
        <w:t xml:space="preserve"> Comparison of characteristics between infants and their mothers </w:t>
      </w:r>
      <w:r>
        <w:rPr>
          <w:rFonts w:asciiTheme="minorHAnsi" w:hAnsiTheme="minorHAnsi" w:cstheme="minorHAnsi"/>
          <w:sz w:val="22"/>
          <w:szCs w:val="20"/>
        </w:rPr>
        <w:t>included in the TAC analysis</w:t>
      </w:r>
      <w:r w:rsidRPr="00CD0A4D">
        <w:rPr>
          <w:rFonts w:asciiTheme="minorHAnsi" w:hAnsiTheme="minorHAnsi" w:cstheme="minorHAnsi"/>
          <w:sz w:val="22"/>
          <w:szCs w:val="20"/>
        </w:rPr>
        <w:t xml:space="preserve"> and live-born HIV-unexposed infants not enrolled</w:t>
      </w:r>
      <w:r>
        <w:rPr>
          <w:rFonts w:asciiTheme="minorHAnsi" w:hAnsiTheme="minorHAnsi" w:cstheme="minorHAnsi"/>
          <w:sz w:val="22"/>
          <w:szCs w:val="20"/>
        </w:rPr>
        <w:t xml:space="preserve"> for specimen collection</w:t>
      </w:r>
      <w:r w:rsidRPr="00CD0A4D">
        <w:rPr>
          <w:rFonts w:asciiTheme="minorHAnsi" w:hAnsiTheme="minorHAnsi" w:cstheme="minorHAnsi"/>
          <w:sz w:val="22"/>
          <w:szCs w:val="20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3403"/>
        <w:tblW w:w="95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78"/>
        <w:gridCol w:w="2268"/>
        <w:gridCol w:w="2258"/>
      </w:tblGrid>
      <w:tr w:rsidR="00E76EF6" w:rsidRPr="006348A6" w:rsidTr="00BB299E">
        <w:trPr>
          <w:trHeight w:val="704"/>
        </w:trPr>
        <w:tc>
          <w:tcPr>
            <w:tcW w:w="4978" w:type="dxa"/>
            <w:vAlign w:val="center"/>
          </w:tcPr>
          <w:p w:rsidR="00E76EF6" w:rsidRPr="006348A6" w:rsidRDefault="00E76EF6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6348A6" w:rsidRDefault="00E76EF6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6348A6" w:rsidRDefault="00E76EF6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76EF6" w:rsidRPr="00584C23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b/>
                <w:sz w:val="16"/>
                <w:szCs w:val="16"/>
              </w:rPr>
              <w:t>TAC enrolled</w:t>
            </w:r>
          </w:p>
          <w:p w:rsidR="00E76EF6" w:rsidRPr="00584C23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(Mothers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220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E76EF6" w:rsidRPr="00584C23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(Infants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224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258" w:type="dxa"/>
            <w:vAlign w:val="center"/>
          </w:tcPr>
          <w:p w:rsidR="00E76EF6" w:rsidRPr="00584C23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b/>
                <w:sz w:val="16"/>
                <w:szCs w:val="16"/>
              </w:rPr>
              <w:t>Non enrolled</w:t>
            </w:r>
          </w:p>
          <w:p w:rsidR="00E76EF6" w:rsidRPr="008A52C1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3BB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8A52C1">
              <w:rPr>
                <w:rFonts w:asciiTheme="majorHAnsi" w:hAnsiTheme="majorHAnsi" w:cstheme="majorHAnsi"/>
                <w:sz w:val="16"/>
                <w:szCs w:val="16"/>
              </w:rPr>
              <w:t>Mothers N=3</w:t>
            </w:r>
            <w:r w:rsidRPr="00B01474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Pr="008A52C1">
              <w:rPr>
                <w:rFonts w:asciiTheme="majorHAnsi" w:hAnsiTheme="majorHAnsi" w:cstheme="majorHAnsi"/>
                <w:sz w:val="16"/>
                <w:szCs w:val="16"/>
              </w:rPr>
              <w:t>2)</w:t>
            </w:r>
          </w:p>
          <w:p w:rsidR="00E76EF6" w:rsidRPr="00584C23" w:rsidRDefault="00E76EF6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52C1">
              <w:rPr>
                <w:rFonts w:asciiTheme="majorHAnsi" w:hAnsiTheme="majorHAnsi" w:cstheme="majorHAnsi"/>
                <w:sz w:val="16"/>
                <w:szCs w:val="16"/>
              </w:rPr>
              <w:t>(Infants N=3</w:t>
            </w:r>
            <w:r w:rsidRPr="00B01474">
              <w:rPr>
                <w:rFonts w:asciiTheme="majorHAnsi" w:hAnsiTheme="majorHAnsi" w:cstheme="majorHAnsi"/>
                <w:sz w:val="16"/>
                <w:szCs w:val="16"/>
              </w:rPr>
              <w:t>760</w:t>
            </w:r>
            <w:r w:rsidRPr="008A52C1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E76EF6" w:rsidRPr="006348A6" w:rsidTr="00BB299E">
        <w:trPr>
          <w:trHeight w:val="2110"/>
        </w:trPr>
        <w:tc>
          <w:tcPr>
            <w:tcW w:w="4978" w:type="dxa"/>
            <w:vAlign w:val="center"/>
          </w:tcPr>
          <w:p w:rsidR="00E76EF6" w:rsidRPr="006348A6" w:rsidRDefault="00E76EF6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Infant characteristics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Gender, % female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Birthweight, kilograms; mean (SD)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Low birthweight (&lt;2.5kg), %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Institutional delivery, %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Normal Vaginal delivery, %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Born in rotavirus season, %</w:t>
            </w:r>
            <w:r w:rsidRPr="006348A6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  <w:p w:rsidR="00E76EF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Exclusive breastfeeding, %</w:t>
            </w:r>
            <w:r w:rsidRPr="006348A6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2"/>
            </w:r>
          </w:p>
          <w:p w:rsidR="00E76EF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Receipt of concurrent OPV, %</w:t>
            </w:r>
          </w:p>
          <w:p w:rsidR="00E76EF6" w:rsidRPr="006348A6" w:rsidRDefault="00E76EF6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Randomized to WASH intervention, %</w:t>
            </w:r>
          </w:p>
        </w:tc>
        <w:tc>
          <w:tcPr>
            <w:tcW w:w="2268" w:type="dxa"/>
            <w:vAlign w:val="center"/>
          </w:tcPr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44.2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3.1 (0.5)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6.3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94.6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95.1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39.3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93.5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99.5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36.6</w:t>
            </w:r>
          </w:p>
        </w:tc>
        <w:tc>
          <w:tcPr>
            <w:tcW w:w="2258" w:type="dxa"/>
            <w:vAlign w:val="center"/>
          </w:tcPr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49.7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3.1 (0.5)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9.3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88.5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92.6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33.6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87.8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99.4</w:t>
            </w:r>
          </w:p>
          <w:p w:rsidR="00E76EF6" w:rsidRPr="003871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3871A6">
              <w:rPr>
                <w:rFonts w:asciiTheme="majorHAnsi" w:hAnsiTheme="majorHAnsi" w:cstheme="majorHAnsi"/>
                <w:sz w:val="16"/>
                <w:szCs w:val="16"/>
              </w:rPr>
              <w:t>52.7</w:t>
            </w:r>
          </w:p>
        </w:tc>
      </w:tr>
      <w:tr w:rsidR="00E76EF6" w:rsidRPr="006348A6" w:rsidTr="00BB299E">
        <w:trPr>
          <w:trHeight w:val="3759"/>
        </w:trPr>
        <w:tc>
          <w:tcPr>
            <w:tcW w:w="4978" w:type="dxa"/>
            <w:vAlign w:val="center"/>
          </w:tcPr>
          <w:p w:rsidR="00E76EF6" w:rsidRPr="006348A6" w:rsidRDefault="00E76EF6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Maternal characteristics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Age, years; mean (SD)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Parity, median (IQR)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Height, cm; mean (SD)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Mean upper arm circumference, cm; mean (SD)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Married,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Completed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years of 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sc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hool; mean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SD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Unemployed, %</w:t>
            </w:r>
          </w:p>
          <w:p w:rsidR="00E76EF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Religion:</w:t>
            </w:r>
          </w:p>
          <w:p w:rsidR="00E76EF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Apostolic, % </w:t>
            </w:r>
          </w:p>
          <w:p w:rsidR="00E76EF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Other Christian,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Other religion,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Wealth Quintile: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Lowest,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Second ,%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Middle,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Fourth, %</w:t>
            </w:r>
          </w:p>
          <w:p w:rsidR="00E76EF6" w:rsidRPr="006348A6" w:rsidRDefault="00E76EF6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Highest, %</w:t>
            </w:r>
          </w:p>
        </w:tc>
        <w:tc>
          <w:tcPr>
            <w:tcW w:w="2268" w:type="dxa"/>
            <w:vAlign w:val="center"/>
          </w:tcPr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26.9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6.3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2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160.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 xml:space="preserve"> (5.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 xml:space="preserve"> (3.2)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95.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10 (9, 11)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89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52.0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5.6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11.9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22.5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1.1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 w:rsidRPr="00584C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2.9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21.6</w:t>
            </w:r>
          </w:p>
        </w:tc>
        <w:tc>
          <w:tcPr>
            <w:tcW w:w="2258" w:type="dxa"/>
            <w:vAlign w:val="center"/>
          </w:tcPr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25.6 (8.1)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 (1, 3)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159.7 (8.1)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26.4 (3.2)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95.4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9.6 (2.4)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91.7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47.4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44.5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8.1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18.9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19.2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20.2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20.9</w:t>
            </w:r>
          </w:p>
          <w:p w:rsidR="00E76EF6" w:rsidRPr="00584C23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20.8</w:t>
            </w:r>
          </w:p>
        </w:tc>
      </w:tr>
      <w:tr w:rsidR="00E76EF6" w:rsidRPr="006348A6" w:rsidTr="00BB299E">
        <w:trPr>
          <w:trHeight w:val="2174"/>
        </w:trPr>
        <w:tc>
          <w:tcPr>
            <w:tcW w:w="4978" w:type="dxa"/>
            <w:vAlign w:val="center"/>
          </w:tcPr>
          <w:p w:rsidR="00E76EF6" w:rsidRPr="006348A6" w:rsidRDefault="00E76EF6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Household characteristics</w:t>
            </w:r>
          </w:p>
          <w:p w:rsidR="00E76EF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Household size, median (IQR)</w:t>
            </w:r>
          </w:p>
          <w:p w:rsidR="00E76EF6" w:rsidRPr="00E03E04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Electricity,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Open defecation,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Any latrine, 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latrine,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water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source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, 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Handwashing station present, %</w:t>
            </w:r>
          </w:p>
          <w:p w:rsidR="00E76EF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floor,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Owns chickens, %</w:t>
            </w:r>
          </w:p>
          <w:p w:rsidR="00E76EF6" w:rsidRPr="006348A6" w:rsidRDefault="00E76EF6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Livestock observed in house, %</w:t>
            </w:r>
          </w:p>
        </w:tc>
        <w:tc>
          <w:tcPr>
            <w:tcW w:w="2268" w:type="dxa"/>
            <w:vAlign w:val="center"/>
          </w:tcPr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(4, 6)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3.4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41.5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50.0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44.3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63.7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13.0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57.7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83.5</w:t>
            </w:r>
          </w:p>
          <w:p w:rsidR="00E76EF6" w:rsidRPr="006348A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42.8</w:t>
            </w:r>
          </w:p>
        </w:tc>
        <w:tc>
          <w:tcPr>
            <w:tcW w:w="2258" w:type="dxa"/>
            <w:vAlign w:val="center"/>
          </w:tcPr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(3, 6)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2.7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49.0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36.4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31.8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63.2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8.7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55.2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79.5</w:t>
            </w:r>
          </w:p>
          <w:p w:rsidR="00E76EF6" w:rsidRDefault="00E76EF6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37.3</w:t>
            </w:r>
          </w:p>
        </w:tc>
      </w:tr>
    </w:tbl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09" w:rsidRDefault="00CE0E09" w:rsidP="00E76EF6">
      <w:r>
        <w:separator/>
      </w:r>
    </w:p>
  </w:endnote>
  <w:endnote w:type="continuationSeparator" w:id="0">
    <w:p w:rsidR="00CE0E09" w:rsidRDefault="00CE0E09" w:rsidP="00E7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09" w:rsidRDefault="00CE0E09" w:rsidP="00E76EF6">
      <w:r>
        <w:separator/>
      </w:r>
    </w:p>
  </w:footnote>
  <w:footnote w:type="continuationSeparator" w:id="0">
    <w:p w:rsidR="00CE0E09" w:rsidRDefault="00CE0E09" w:rsidP="00E76EF6">
      <w:r>
        <w:continuationSeparator/>
      </w:r>
    </w:p>
  </w:footnote>
  <w:footnote w:id="1">
    <w:p w:rsidR="00E76EF6" w:rsidRPr="00D515DA" w:rsidRDefault="00E76EF6" w:rsidP="00E76EF6">
      <w:pPr>
        <w:pStyle w:val="FootnoteText"/>
        <w:spacing w:before="120" w:after="120" w:line="240" w:lineRule="auto"/>
        <w:rPr>
          <w:rFonts w:asciiTheme="majorHAnsi" w:hAnsiTheme="majorHAnsi" w:cstheme="majorHAnsi"/>
          <w:sz w:val="16"/>
          <w:szCs w:val="16"/>
          <w:lang w:val="en-GB"/>
        </w:rPr>
      </w:pPr>
      <w:r w:rsidRPr="00D515DA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515DA">
        <w:rPr>
          <w:rFonts w:asciiTheme="majorHAnsi" w:hAnsiTheme="majorHAnsi" w:cstheme="majorHAnsi"/>
          <w:sz w:val="16"/>
          <w:szCs w:val="16"/>
        </w:rPr>
        <w:t xml:space="preserve"> 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>Rotavirus season in Zimbabwe defined as 1</w:t>
      </w:r>
      <w:r w:rsidRPr="00D515DA">
        <w:rPr>
          <w:rFonts w:asciiTheme="majorHAnsi" w:hAnsiTheme="majorHAnsi" w:cstheme="majorHAnsi"/>
          <w:color w:val="000000"/>
          <w:sz w:val="16"/>
          <w:szCs w:val="16"/>
          <w:vertAlign w:val="superscript"/>
        </w:rPr>
        <w:t>st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 xml:space="preserve"> April – 31</w:t>
      </w:r>
      <w:r w:rsidRPr="00D515DA">
        <w:rPr>
          <w:rFonts w:asciiTheme="majorHAnsi" w:hAnsiTheme="majorHAnsi" w:cstheme="majorHAnsi"/>
          <w:color w:val="000000"/>
          <w:sz w:val="16"/>
          <w:szCs w:val="16"/>
          <w:vertAlign w:val="superscript"/>
        </w:rPr>
        <w:t>st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 xml:space="preserve"> July.</w:t>
      </w:r>
    </w:p>
  </w:footnote>
  <w:footnote w:id="2">
    <w:p w:rsidR="00E76EF6" w:rsidRPr="007B6C85" w:rsidRDefault="00E76EF6" w:rsidP="00E76EF6">
      <w:pPr>
        <w:pStyle w:val="FootnoteText"/>
        <w:spacing w:before="120" w:after="120" w:line="240" w:lineRule="auto"/>
        <w:rPr>
          <w:sz w:val="16"/>
          <w:szCs w:val="16"/>
        </w:rPr>
      </w:pPr>
      <w:r w:rsidRPr="00D515DA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515DA">
        <w:rPr>
          <w:rFonts w:asciiTheme="majorHAnsi" w:hAnsiTheme="majorHAnsi" w:cstheme="majorHAnsi"/>
          <w:sz w:val="16"/>
          <w:szCs w:val="16"/>
        </w:rPr>
        <w:t xml:space="preserve"> Assessed at 3 months of 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6"/>
    <w:rsid w:val="002D58D7"/>
    <w:rsid w:val="0031459F"/>
    <w:rsid w:val="003E1059"/>
    <w:rsid w:val="00AE0127"/>
    <w:rsid w:val="00CE0E09"/>
    <w:rsid w:val="00E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3B2D-21E8-448E-901C-8FA6BAFC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76EF6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6EF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76EF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76EF6"/>
    <w:rPr>
      <w:rFonts w:ascii="Consolas" w:eastAsiaTheme="minorHAnsi" w:hAnsi="Consolas" w:cstheme="minorBidi"/>
      <w:sz w:val="21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E76EF6"/>
    <w:rPr>
      <w:rFonts w:ascii="Consolas" w:hAnsi="Consolas"/>
      <w:sz w:val="21"/>
      <w:szCs w:val="21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2019-08-27T21:16:00Z</dcterms:created>
  <dcterms:modified xsi:type="dcterms:W3CDTF">2019-08-27T21:16:00Z</dcterms:modified>
</cp:coreProperties>
</file>