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89" w:rsidRPr="009463BB" w:rsidRDefault="001B2489" w:rsidP="001B2489">
      <w:p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Supplemental Digital Content 9</w:t>
      </w:r>
      <w:r w:rsidRPr="009463BB">
        <w:rPr>
          <w:rFonts w:asciiTheme="minorHAnsi" w:hAnsiTheme="minorHAnsi" w:cstheme="minorHAnsi"/>
          <w:sz w:val="22"/>
          <w:szCs w:val="20"/>
        </w:rPr>
        <w:t>: Scatter plot showing association between Pan-enterovirus quantity and Sabin virus quantity among Pan-enterovirus positive samples.</w:t>
      </w:r>
    </w:p>
    <w:p w:rsidR="001B2489" w:rsidRDefault="001B2489" w:rsidP="001B2489">
      <w:pPr>
        <w:spacing w:before="200" w:after="200" w:line="276" w:lineRule="auto"/>
        <w:rPr>
          <w:sz w:val="20"/>
          <w:szCs w:val="20"/>
        </w:rPr>
      </w:pPr>
      <w:r w:rsidRPr="003D2335">
        <w:rPr>
          <w:noProof/>
          <w:sz w:val="20"/>
          <w:szCs w:val="20"/>
          <w:lang w:val="en-US"/>
        </w:rPr>
        <w:drawing>
          <wp:inline distT="0" distB="0" distL="0" distR="0" wp14:anchorId="050AEC60" wp14:editId="0F1AD2F4">
            <wp:extent cx="4376057" cy="318258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1768" cy="320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89" w:rsidRPr="002B46F1" w:rsidRDefault="001B2489" w:rsidP="001B2489">
      <w:pPr>
        <w:spacing w:before="200" w:after="200" w:line="276" w:lineRule="auto"/>
        <w:rPr>
          <w:rFonts w:asciiTheme="majorHAnsi" w:hAnsiTheme="majorHAnsi" w:cstheme="majorHAnsi"/>
          <w:sz w:val="16"/>
          <w:szCs w:val="16"/>
        </w:rPr>
      </w:pPr>
      <w:r w:rsidRPr="002B46F1">
        <w:rPr>
          <w:rFonts w:asciiTheme="majorHAnsi" w:hAnsiTheme="majorHAnsi" w:cstheme="majorHAnsi"/>
          <w:sz w:val="16"/>
          <w:szCs w:val="16"/>
        </w:rPr>
        <w:t xml:space="preserve">EV quantity and Sabin quantity </w:t>
      </w:r>
      <w:r>
        <w:rPr>
          <w:rFonts w:asciiTheme="majorHAnsi" w:hAnsiTheme="majorHAnsi" w:cstheme="majorHAnsi"/>
          <w:sz w:val="16"/>
          <w:szCs w:val="16"/>
        </w:rPr>
        <w:t>both displayed in</w:t>
      </w:r>
      <w:r w:rsidRPr="002B46F1">
        <w:rPr>
          <w:rFonts w:asciiTheme="majorHAnsi" w:hAnsiTheme="majorHAnsi" w:cstheme="majorHAnsi"/>
          <w:sz w:val="16"/>
          <w:szCs w:val="16"/>
        </w:rPr>
        <w:t xml:space="preserve"> logs above the analytical cut</w:t>
      </w:r>
      <w:r>
        <w:rPr>
          <w:rFonts w:asciiTheme="majorHAnsi" w:hAnsiTheme="majorHAnsi" w:cstheme="majorHAnsi"/>
          <w:sz w:val="16"/>
          <w:szCs w:val="16"/>
        </w:rPr>
        <w:t>-</w:t>
      </w:r>
      <w:r w:rsidRPr="002B46F1">
        <w:rPr>
          <w:rFonts w:asciiTheme="majorHAnsi" w:hAnsiTheme="majorHAnsi" w:cstheme="majorHAnsi"/>
          <w:sz w:val="16"/>
          <w:szCs w:val="16"/>
        </w:rPr>
        <w:t>off</w:t>
      </w:r>
      <w:r>
        <w:rPr>
          <w:rFonts w:asciiTheme="majorHAnsi" w:hAnsiTheme="majorHAnsi" w:cstheme="majorHAnsi"/>
          <w:sz w:val="16"/>
          <w:szCs w:val="16"/>
        </w:rPr>
        <w:t xml:space="preserve"> (</w:t>
      </w:r>
      <w:r w:rsidRPr="002B46F1">
        <w:rPr>
          <w:rFonts w:asciiTheme="majorHAnsi" w:hAnsiTheme="majorHAnsi" w:cstheme="majorHAnsi"/>
          <w:sz w:val="16"/>
          <w:szCs w:val="16"/>
        </w:rPr>
        <w:t>qPCR cycle threshold &lt;35</w:t>
      </w:r>
      <w:r>
        <w:rPr>
          <w:rFonts w:asciiTheme="majorHAnsi" w:hAnsiTheme="majorHAnsi" w:cstheme="majorHAnsi"/>
          <w:sz w:val="16"/>
          <w:szCs w:val="16"/>
        </w:rPr>
        <w:t>)</w:t>
      </w:r>
      <w:r w:rsidRPr="002B46F1">
        <w:rPr>
          <w:rFonts w:asciiTheme="majorHAnsi" w:hAnsiTheme="majorHAnsi" w:cstheme="majorHAnsi"/>
          <w:sz w:val="16"/>
          <w:szCs w:val="16"/>
        </w:rPr>
        <w:t xml:space="preserve">. </w:t>
      </w:r>
    </w:p>
    <w:p w:rsidR="001B2489" w:rsidRDefault="001B2489" w:rsidP="001B2489">
      <w:pPr>
        <w:spacing w:before="200" w:after="200" w:line="276" w:lineRule="auto"/>
        <w:rPr>
          <w:sz w:val="20"/>
          <w:szCs w:val="20"/>
        </w:rPr>
      </w:pPr>
    </w:p>
    <w:p w:rsidR="001B2489" w:rsidRDefault="001B2489" w:rsidP="001B2489">
      <w:pPr>
        <w:spacing w:before="200" w:after="200" w:line="276" w:lineRule="auto"/>
        <w:rPr>
          <w:sz w:val="20"/>
          <w:szCs w:val="20"/>
        </w:rPr>
      </w:pPr>
    </w:p>
    <w:p w:rsidR="001B2489" w:rsidRPr="00A10047" w:rsidRDefault="001B2489" w:rsidP="001B2489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10047">
        <w:rPr>
          <w:noProof/>
        </w:rPr>
        <w:t>1.</w:t>
      </w:r>
      <w:r w:rsidRPr="00A10047">
        <w:rPr>
          <w:noProof/>
        </w:rPr>
        <w:tab/>
        <w:t xml:space="preserve">Liu J, Gratz J, Amour C, et al. A laboratory-developed TaqMan Array Card for simultaneous detection of 19 enteropathogens. </w:t>
      </w:r>
      <w:r w:rsidRPr="00A10047">
        <w:rPr>
          <w:i/>
          <w:noProof/>
        </w:rPr>
        <w:t>J Clin Microbiol</w:t>
      </w:r>
      <w:r w:rsidRPr="00A10047">
        <w:rPr>
          <w:noProof/>
        </w:rPr>
        <w:t xml:space="preserve"> 2013; </w:t>
      </w:r>
      <w:r w:rsidRPr="00A10047">
        <w:rPr>
          <w:b/>
          <w:noProof/>
        </w:rPr>
        <w:t>51</w:t>
      </w:r>
      <w:r w:rsidRPr="00A10047">
        <w:rPr>
          <w:noProof/>
        </w:rPr>
        <w:t>(2): 472-80.</w:t>
      </w:r>
    </w:p>
    <w:p w:rsidR="001B2489" w:rsidRPr="00A10047" w:rsidRDefault="001B2489" w:rsidP="001B2489">
      <w:pPr>
        <w:pStyle w:val="EndNoteBibliography"/>
        <w:spacing w:after="0"/>
        <w:rPr>
          <w:noProof/>
        </w:rPr>
      </w:pPr>
      <w:r w:rsidRPr="00A10047">
        <w:rPr>
          <w:noProof/>
        </w:rPr>
        <w:t>2.</w:t>
      </w:r>
      <w:r w:rsidRPr="00A10047">
        <w:rPr>
          <w:noProof/>
        </w:rPr>
        <w:tab/>
        <w:t xml:space="preserve">Liu J, Gratz J, Amour C, et al. Optimization of Quantitative PCR Methods for Enteropathogen Detection. </w:t>
      </w:r>
      <w:r w:rsidRPr="00A10047">
        <w:rPr>
          <w:i/>
          <w:noProof/>
        </w:rPr>
        <w:t>PLoS One</w:t>
      </w:r>
      <w:r w:rsidRPr="00A10047">
        <w:rPr>
          <w:noProof/>
        </w:rPr>
        <w:t xml:space="preserve"> 2016; </w:t>
      </w:r>
      <w:r w:rsidRPr="00A10047">
        <w:rPr>
          <w:b/>
          <w:noProof/>
        </w:rPr>
        <w:t>11</w:t>
      </w:r>
      <w:r w:rsidRPr="00A10047">
        <w:rPr>
          <w:noProof/>
        </w:rPr>
        <w:t>(6): e0158199.</w:t>
      </w:r>
    </w:p>
    <w:p w:rsidR="001B2489" w:rsidRPr="00A10047" w:rsidRDefault="001B2489" w:rsidP="001B2489">
      <w:pPr>
        <w:pStyle w:val="EndNoteBibliography"/>
        <w:rPr>
          <w:noProof/>
        </w:rPr>
      </w:pPr>
      <w:r w:rsidRPr="00A10047">
        <w:rPr>
          <w:noProof/>
        </w:rPr>
        <w:t>3.</w:t>
      </w:r>
      <w:r w:rsidRPr="00A10047">
        <w:rPr>
          <w:noProof/>
        </w:rPr>
        <w:tab/>
        <w:t xml:space="preserve">Liu J, Platts-Mills JA, Juma J, et al. Use of quantitative molecular diagnostic methods to identify causes of diarrhoea in children: a reanalysis of the GEMS case-control study. </w:t>
      </w:r>
      <w:r w:rsidRPr="00A10047">
        <w:rPr>
          <w:i/>
          <w:noProof/>
        </w:rPr>
        <w:t>Lancet</w:t>
      </w:r>
      <w:r w:rsidRPr="00A10047">
        <w:rPr>
          <w:noProof/>
        </w:rPr>
        <w:t xml:space="preserve"> 2016; </w:t>
      </w:r>
      <w:r w:rsidRPr="00A10047">
        <w:rPr>
          <w:b/>
          <w:noProof/>
        </w:rPr>
        <w:t>388</w:t>
      </w:r>
      <w:r w:rsidRPr="00A10047">
        <w:rPr>
          <w:noProof/>
        </w:rPr>
        <w:t>(10051): 1291-301.</w:t>
      </w:r>
    </w:p>
    <w:p w:rsidR="001B2489" w:rsidRPr="00916F56" w:rsidRDefault="001B2489" w:rsidP="001B2489">
      <w:pPr>
        <w:spacing w:before="200" w:after="200"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31459F" w:rsidRDefault="0031459F">
      <w:bookmarkStart w:id="0" w:name="_GoBack"/>
      <w:bookmarkEnd w:id="0"/>
    </w:p>
    <w:sectPr w:rsidR="0031459F" w:rsidSect="00AF4C1B">
      <w:footnotePr>
        <w:numRestart w:val="eachPage"/>
      </w:footnotePr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9"/>
    <w:rsid w:val="001B2489"/>
    <w:rsid w:val="002D58D7"/>
    <w:rsid w:val="0031459F"/>
    <w:rsid w:val="003E1059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34FB-5D69-4449-8BC0-A1CB29D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  <w:style w:type="paragraph" w:customStyle="1" w:styleId="EndNoteBibliography">
    <w:name w:val="EndNote Bibliography"/>
    <w:basedOn w:val="Normal"/>
    <w:rsid w:val="001B2489"/>
    <w:pPr>
      <w:spacing w:before="200" w:after="200"/>
      <w:jc w:val="both"/>
    </w:pPr>
    <w:rPr>
      <w:rFonts w:ascii="Calibri" w:eastAsiaTheme="minorEastAsia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2019-08-27T21:19:00Z</dcterms:created>
  <dcterms:modified xsi:type="dcterms:W3CDTF">2019-08-27T21:22:00Z</dcterms:modified>
</cp:coreProperties>
</file>