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F" w:rsidRDefault="00D2224F" w:rsidP="009E6A53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11</w:t>
      </w:r>
      <w:r w:rsidRPr="00CD0A4D">
        <w:rPr>
          <w:rFonts w:asciiTheme="minorHAnsi" w:hAnsiTheme="minorHAnsi" w:cstheme="minorHAnsi"/>
          <w:b/>
          <w:sz w:val="22"/>
          <w:szCs w:val="20"/>
        </w:rPr>
        <w:t xml:space="preserve">: </w:t>
      </w:r>
      <w:r w:rsidRPr="00CD0A4D">
        <w:rPr>
          <w:rFonts w:asciiTheme="minorHAnsi" w:hAnsiTheme="minorHAnsi" w:cstheme="minorHAnsi"/>
          <w:sz w:val="22"/>
          <w:szCs w:val="20"/>
        </w:rPr>
        <w:t xml:space="preserve">Associations between enteropathogens and oral rotavirus vaccine immunogenicity </w:t>
      </w:r>
      <w:r>
        <w:rPr>
          <w:rFonts w:asciiTheme="minorHAnsi" w:hAnsiTheme="minorHAnsi" w:cstheme="minorHAnsi"/>
          <w:sz w:val="22"/>
          <w:szCs w:val="20"/>
        </w:rPr>
        <w:t>among all infants with</w:t>
      </w:r>
      <w:r w:rsidRPr="00CD0A4D">
        <w:rPr>
          <w:rFonts w:asciiTheme="minorHAnsi" w:hAnsiTheme="minorHAnsi" w:cstheme="minorHAnsi"/>
          <w:sz w:val="22"/>
          <w:szCs w:val="20"/>
        </w:rPr>
        <w:t xml:space="preserve"> stool specimen</w:t>
      </w:r>
      <w:r>
        <w:rPr>
          <w:rFonts w:asciiTheme="minorHAnsi" w:hAnsiTheme="minorHAnsi" w:cstheme="minorHAnsi"/>
          <w:sz w:val="22"/>
          <w:szCs w:val="20"/>
        </w:rPr>
        <w:t>s collected in the first 6 months after birth</w:t>
      </w:r>
      <w:r w:rsidRPr="00CD0A4D">
        <w:rPr>
          <w:rStyle w:val="FootnoteReference"/>
          <w:rFonts w:asciiTheme="minorHAnsi" w:hAnsiTheme="minorHAnsi" w:cstheme="minorHAnsi"/>
          <w:sz w:val="22"/>
          <w:szCs w:val="20"/>
        </w:rPr>
        <w:footnoteReference w:id="1"/>
      </w:r>
      <w:r w:rsidRPr="00CD0A4D">
        <w:rPr>
          <w:rFonts w:asciiTheme="minorHAnsi" w:hAnsiTheme="minorHAnsi" w:cstheme="minorHAnsi"/>
          <w:b/>
          <w:sz w:val="22"/>
          <w:szCs w:val="20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541"/>
        <w:tblW w:w="139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371"/>
        <w:gridCol w:w="1372"/>
        <w:gridCol w:w="1233"/>
        <w:gridCol w:w="1071"/>
        <w:gridCol w:w="1372"/>
        <w:gridCol w:w="1371"/>
        <w:gridCol w:w="1123"/>
        <w:gridCol w:w="1173"/>
        <w:gridCol w:w="1172"/>
        <w:gridCol w:w="1172"/>
      </w:tblGrid>
      <w:tr w:rsidR="00D2224F" w:rsidRPr="00521C08" w:rsidTr="009E6A53">
        <w:trPr>
          <w:trHeight w:val="642"/>
        </w:trPr>
        <w:tc>
          <w:tcPr>
            <w:tcW w:w="151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Individual 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pathogen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on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seroconverter</w:t>
            </w:r>
            <w:proofErr w:type="spellEnd"/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eroconverter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4F48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Risk ratio for seroconversion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(n=205)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Seronegative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Seropositive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positivity</w:t>
            </w:r>
            <w:proofErr w:type="spellEnd"/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(n=440)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Risk difference for GMT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(n=440)</w:t>
            </w:r>
          </w:p>
        </w:tc>
      </w:tr>
      <w:tr w:rsidR="00D2224F" w:rsidRPr="00521C08" w:rsidTr="009E6A53">
        <w:trPr>
          <w:trHeight w:val="486"/>
        </w:trPr>
        <w:tc>
          <w:tcPr>
            <w:tcW w:w="151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 (%) with 1+ detections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 (%) with 1+ detections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A73A37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  <w:r>
              <w:rPr>
                <w:rStyle w:val="FootnoteReference"/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footnoteReference w:id="2"/>
            </w:r>
          </w:p>
          <w:p w:rsidR="00D2224F" w:rsidRPr="00A73A37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 (%) with 1+ detections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 (%) with 1+ detections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d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Campylobacter spp.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1.77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0.77, 4.08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  <w:t>3.31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  <w:t>(1.59, 6.90)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.00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0.52, 1.94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1.36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0.73, 2.53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1.06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(0.21, 5.47))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1.81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(0.30, 10.9)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aEPEC</w:t>
            </w:r>
            <w:proofErr w:type="spellEnd"/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0.78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0.20, 3.14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0.23, 3.61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9.1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0.91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0.48, 1.75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0.94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0.49, 1.82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0.52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(0.12, 2.34)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0.57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(0.13, 2.56)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EAEC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29.8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28.9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0.96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0.54, 1.72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0.88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0.49, 1.59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33.9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26.4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0.76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0.52, 1.11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0.74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0.49, 1.12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0.61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(0.26, 1.47)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0.57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(0.23, 1.43)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ETEC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1.06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0.31, 3.62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0.55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0.09, 3.18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0.49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0.18, 1.32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Pr="0043539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43539F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0.33</w:t>
            </w:r>
          </w:p>
          <w:p w:rsidR="00D2224F" w:rsidRPr="0043539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43539F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(0.10, 1.08)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0.16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(0.02, 1.26)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0.08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(0.01, 0.84)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Adenovirus 40/41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8.1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0.29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0.04, 2.36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0.26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0.03, 2.08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0.52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0.24, 1.14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0.48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0.19, 1.23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0.23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(0.05, 1.13)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0.27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(0.05, 1.46)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Astrovirus</w:t>
            </w:r>
            <w:proofErr w:type="spellEnd"/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Pr="00D515DA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Pr="00D515DA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1.73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0.72, 4.19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2.02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0.88, 4.66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4.63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(0.24, 90.5)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6.34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(0.28, 14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Norovirus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5.6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1.11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0.39, 3.20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0.87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0.24, 3.13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8.8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10.0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1.11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0.67, 1.85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1.09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0.62, 1.92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2.10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(0.55, 8.08)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2.30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(0.57, 9.24)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417F5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435F8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NPEV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417F5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15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9.3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417F5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15.6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1.51</w:t>
            </w:r>
          </w:p>
          <w:p w:rsidR="00D2224F" w:rsidRPr="00435F8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(0.69, 3.32)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1.10</w:t>
            </w:r>
          </w:p>
          <w:p w:rsidR="00D2224F" w:rsidRPr="00435F8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(0.49, 2.43)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417F5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35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10.6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417F5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13</w:t>
            </w:r>
            <w:r w:rsidRPr="00417F5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11.9)</w:t>
            </w:r>
          </w:p>
        </w:tc>
        <w:tc>
          <w:tcPr>
            <w:tcW w:w="1123" w:type="dxa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1.10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(0.68, 1.77)</w:t>
            </w:r>
          </w:p>
        </w:tc>
        <w:tc>
          <w:tcPr>
            <w:tcW w:w="1173" w:type="dxa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0.94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(0.55, 1.63)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1.36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(0.38, 4.88)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0.98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(0.25, 3.86)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Sapovirus</w:t>
            </w:r>
            <w:proofErr w:type="spellEnd"/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0.75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0.12, 4.84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1.16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0.33, 4.07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0.33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0.05, 2.20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0.42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0.07, 2.45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0.33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(0.02, 4.73)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0.53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(0.03, 9.06)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Cryptosporidium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1.18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0.22, 6.50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0.86</w:t>
            </w:r>
          </w:p>
          <w:p w:rsidR="00D2224F" w:rsidRPr="004763E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0.16, 4.61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0.79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0.13, 4.69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0.13, 4.66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0.28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(0.00, 19.3)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0.30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(0.00, 26.2)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Giardia</w:t>
            </w:r>
          </w:p>
        </w:tc>
        <w:tc>
          <w:tcPr>
            <w:tcW w:w="137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4.4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1.12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0.31, 4.03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1.22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0.31, 4.76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12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7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 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2.7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0.31, 2.04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3" w:type="dxa"/>
            <w:tcBorders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</w:t>
            </w:r>
            <w:r w:rsidRPr="00CD427D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0.49, 2.93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0.40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(0.04, 4.53)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1.14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(0.08, 16.2)</w:t>
            </w:r>
          </w:p>
        </w:tc>
      </w:tr>
      <w:tr w:rsidR="00D2224F" w:rsidRPr="00521C08" w:rsidTr="009E6A53">
        <w:trPr>
          <w:trHeight w:val="548"/>
        </w:trPr>
        <w:tc>
          <w:tcPr>
            <w:tcW w:w="1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 xml:space="preserve">Pathogen </w:t>
            </w:r>
          </w:p>
          <w:p w:rsidR="00D2224F" w:rsidRPr="00F25BD4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>burden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F25BD4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(SD)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43539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d</w:t>
            </w:r>
          </w:p>
          <w:p w:rsidR="00D2224F" w:rsidRPr="00521C0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2224F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d</w:t>
            </w:r>
          </w:p>
          <w:p w:rsidR="00D2224F" w:rsidRPr="00CD427D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</w:p>
          <w:p w:rsidR="00D2224F" w:rsidRPr="008A6513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All pathogens</w:t>
            </w: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eastAsia="ja-JP"/>
              </w:rPr>
              <w:t>9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0.83 (1.01)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0.93 (0.94)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1.07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(0.84, 1.38)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1.01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(0.78, 1.31)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0.99 (1.06)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0.82 (0.89)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0.88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(0.74, 1.03)</w:t>
            </w: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0.88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(0.73, 1.06)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0.73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(0.48, 1.10)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0.76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(0.49, 1.18)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Bacteria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0.50 (0.72)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0.56 (0.76)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1.08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(0.73, 1.59)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0.99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(0.66, 1.50)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0.60 (0.77)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0.48 (0.71)</w:t>
            </w:r>
          </w:p>
        </w:tc>
        <w:tc>
          <w:tcPr>
            <w:tcW w:w="1123" w:type="dxa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0.84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(0.66, 1.08)</w:t>
            </w:r>
          </w:p>
        </w:tc>
        <w:tc>
          <w:tcPr>
            <w:tcW w:w="1173" w:type="dxa"/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0.86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(0.66, 1.13)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0.63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(0.36, 1.09)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0.64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(0.36, 1.14)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Viruses</w:t>
            </w:r>
            <w:r w:rsidRPr="003C0EEE">
              <w:rPr>
                <w:rStyle w:val="FootnoteReference"/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footnoteReference w:id="3"/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0.26 (0.52)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0.31 (0.51)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1.12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(0.68, 1.85)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1.07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(0.68, 1.69)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0.34 (0.57)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0.30 (0.48)</w:t>
            </w:r>
          </w:p>
        </w:tc>
        <w:tc>
          <w:tcPr>
            <w:tcW w:w="1123" w:type="dxa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0.91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(0.68, 1.21)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0.87</w:t>
            </w:r>
          </w:p>
          <w:p w:rsidR="00D2224F" w:rsidRPr="00927318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92731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(0.63, 1.21)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0.98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(0.46, 2.07)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1.01</w:t>
            </w:r>
          </w:p>
          <w:p w:rsidR="00D2224F" w:rsidRPr="007C545B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7C545B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(0.46, 2.22)</w:t>
            </w:r>
          </w:p>
        </w:tc>
      </w:tr>
      <w:tr w:rsidR="00D2224F" w:rsidRPr="00521C08" w:rsidTr="009E6A53">
        <w:trPr>
          <w:trHeight w:val="378"/>
        </w:trPr>
        <w:tc>
          <w:tcPr>
            <w:tcW w:w="1514" w:type="dxa"/>
            <w:shd w:val="clear" w:color="auto" w:fill="auto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Parasites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0.06 (0.24)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0.07 (0.25)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(0.38, 3.01)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0.93</w:t>
            </w:r>
          </w:p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(0.31, 2.84)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0.05 (0.23)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0.04 (0.19)</w:t>
            </w:r>
          </w:p>
        </w:tc>
        <w:tc>
          <w:tcPr>
            <w:tcW w:w="1123" w:type="dxa"/>
            <w:vAlign w:val="center"/>
          </w:tcPr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0.72</w:t>
            </w:r>
          </w:p>
          <w:p w:rsidR="00D2224F" w:rsidRPr="003C0EEE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C0EE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(0.31, 1.68)</w:t>
            </w:r>
          </w:p>
        </w:tc>
        <w:tc>
          <w:tcPr>
            <w:tcW w:w="1173" w:type="dxa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0.96</w:t>
            </w:r>
          </w:p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(0.42, 2.21)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0.28</w:t>
            </w:r>
          </w:p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(0.04, 2.23)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0.56</w:t>
            </w:r>
          </w:p>
          <w:p w:rsidR="00D2224F" w:rsidRPr="00302A7C" w:rsidRDefault="00D2224F" w:rsidP="009E6A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302A7C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(0.06, 5.18)</w:t>
            </w:r>
          </w:p>
        </w:tc>
      </w:tr>
    </w:tbl>
    <w:p w:rsidR="00D2224F" w:rsidRDefault="00D2224F" w:rsidP="00D2224F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  <w:sectPr w:rsidR="00D2224F" w:rsidSect="00D2224F">
          <w:footerReference w:type="even" r:id="rId6"/>
          <w:footerReference w:type="default" r:id="rId7"/>
          <w:footnotePr>
            <w:numRestart w:val="eachPage"/>
          </w:footnotePr>
          <w:type w:val="continuous"/>
          <w:pgSz w:w="16840" w:h="11900" w:orient="landscape"/>
          <w:pgMar w:top="720" w:right="720" w:bottom="720" w:left="720" w:header="720" w:footer="64" w:gutter="0"/>
          <w:cols w:space="720"/>
          <w:docGrid w:linePitch="360"/>
        </w:sectPr>
      </w:pPr>
    </w:p>
    <w:p w:rsidR="0031459F" w:rsidRDefault="0031459F"/>
    <w:sectPr w:rsidR="0031459F" w:rsidSect="00D2224F">
      <w:type w:val="continuous"/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2F" w:rsidRDefault="00201B2F" w:rsidP="00D2224F">
      <w:r>
        <w:separator/>
      </w:r>
    </w:p>
  </w:endnote>
  <w:endnote w:type="continuationSeparator" w:id="0">
    <w:p w:rsidR="00201B2F" w:rsidRDefault="00201B2F" w:rsidP="00D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4F" w:rsidRDefault="00D2224F" w:rsidP="00015E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24F" w:rsidRDefault="00D2224F" w:rsidP="00015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4F" w:rsidRDefault="00D2224F" w:rsidP="00015E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A53">
      <w:rPr>
        <w:rStyle w:val="PageNumber"/>
        <w:noProof/>
      </w:rPr>
      <w:t>2</w:t>
    </w:r>
    <w:r>
      <w:rPr>
        <w:rStyle w:val="PageNumber"/>
      </w:rPr>
      <w:fldChar w:fldCharType="end"/>
    </w:r>
  </w:p>
  <w:p w:rsidR="00D2224F" w:rsidRDefault="00D2224F" w:rsidP="00015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2F" w:rsidRDefault="00201B2F" w:rsidP="00D2224F">
      <w:r>
        <w:separator/>
      </w:r>
    </w:p>
  </w:footnote>
  <w:footnote w:type="continuationSeparator" w:id="0">
    <w:p w:rsidR="00201B2F" w:rsidRDefault="00201B2F" w:rsidP="00D2224F">
      <w:r>
        <w:continuationSeparator/>
      </w:r>
    </w:p>
  </w:footnote>
  <w:footnote w:id="1">
    <w:p w:rsidR="00D2224F" w:rsidRPr="0024160E" w:rsidRDefault="00D2224F" w:rsidP="00D2224F">
      <w:pPr>
        <w:pStyle w:val="FootnoteText"/>
        <w:spacing w:before="0"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24160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24160E">
        <w:rPr>
          <w:rFonts w:asciiTheme="majorHAnsi" w:hAnsiTheme="majorHAnsi" w:cstheme="majorHAnsi"/>
          <w:sz w:val="16"/>
          <w:szCs w:val="16"/>
        </w:rPr>
        <w:t xml:space="preserve"> We defined a </w:t>
      </w:r>
      <w:r>
        <w:rPr>
          <w:rFonts w:asciiTheme="majorHAnsi" w:hAnsiTheme="majorHAnsi" w:cstheme="majorHAnsi"/>
          <w:sz w:val="16"/>
          <w:szCs w:val="16"/>
        </w:rPr>
        <w:t>more liberal</w:t>
      </w:r>
      <w:r w:rsidRPr="0024160E">
        <w:rPr>
          <w:rFonts w:asciiTheme="majorHAnsi" w:hAnsiTheme="majorHAnsi" w:cstheme="majorHAnsi"/>
          <w:sz w:val="16"/>
          <w:szCs w:val="16"/>
        </w:rPr>
        <w:t xml:space="preserve"> window of stool specimen collection as </w:t>
      </w:r>
      <w:r>
        <w:rPr>
          <w:rFonts w:asciiTheme="majorHAnsi" w:hAnsiTheme="majorHAnsi" w:cstheme="majorHAnsi"/>
          <w:sz w:val="16"/>
          <w:szCs w:val="16"/>
        </w:rPr>
        <w:t>stool collected at any point in the first 6 months of life</w:t>
      </w:r>
      <w:r w:rsidRPr="0024160E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:rsidR="00D2224F" w:rsidRPr="00E0497C" w:rsidRDefault="00D2224F" w:rsidP="00D2224F">
      <w:pPr>
        <w:pStyle w:val="FootnoteText"/>
        <w:spacing w:before="0" w:after="0" w:line="240" w:lineRule="auto"/>
        <w:rPr>
          <w:rFonts w:asciiTheme="majorHAnsi" w:hAnsiTheme="majorHAnsi" w:cstheme="majorHAnsi"/>
          <w:sz w:val="16"/>
          <w:szCs w:val="16"/>
          <w:lang w:val="en-GB"/>
        </w:rPr>
      </w:pPr>
      <w:r w:rsidRPr="00E0497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E0497C">
        <w:rPr>
          <w:rFonts w:asciiTheme="majorHAnsi" w:hAnsiTheme="majorHAnsi" w:cstheme="majorHAnsi"/>
          <w:sz w:val="16"/>
          <w:szCs w:val="16"/>
        </w:rPr>
        <w:t xml:space="preserve"> </w:t>
      </w:r>
      <w:r w:rsidRPr="00E0497C">
        <w:rPr>
          <w:rFonts w:asciiTheme="majorHAnsi" w:hAnsiTheme="majorHAnsi" w:cstheme="majorHAnsi"/>
          <w:sz w:val="16"/>
          <w:szCs w:val="16"/>
          <w:lang w:val="en-GB"/>
        </w:rPr>
        <w:t>Adjusted for age, sex, birthweight, season of birth, breastfeeding status, receipt of OPV, maternal MUAC and WASH intervention</w:t>
      </w:r>
    </w:p>
  </w:footnote>
  <w:footnote w:id="3">
    <w:p w:rsidR="00D2224F" w:rsidRDefault="00D2224F" w:rsidP="00D2224F">
      <w:pPr>
        <w:rPr>
          <w:rFonts w:asciiTheme="majorHAnsi" w:hAnsiTheme="majorHAnsi" w:cstheme="majorHAnsi"/>
          <w:sz w:val="16"/>
          <w:szCs w:val="16"/>
        </w:rPr>
      </w:pPr>
      <w:r w:rsidRPr="00E0497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E0497C">
        <w:rPr>
          <w:rFonts w:asciiTheme="majorHAnsi" w:hAnsiTheme="majorHAnsi" w:cstheme="majorHAnsi"/>
          <w:sz w:val="16"/>
          <w:szCs w:val="16"/>
        </w:rPr>
        <w:t xml:space="preserve"> Does not include </w:t>
      </w:r>
      <w:r>
        <w:rPr>
          <w:rFonts w:asciiTheme="majorHAnsi" w:hAnsiTheme="majorHAnsi" w:cstheme="majorHAnsi"/>
          <w:sz w:val="16"/>
          <w:szCs w:val="16"/>
        </w:rPr>
        <w:t>Sabin viruses and rotavirus</w:t>
      </w:r>
      <w:r w:rsidRPr="00E0497C">
        <w:rPr>
          <w:rFonts w:asciiTheme="majorHAnsi" w:hAnsiTheme="majorHAnsi" w:cstheme="majorHAnsi"/>
          <w:sz w:val="16"/>
          <w:szCs w:val="16"/>
        </w:rPr>
        <w:t xml:space="preserve"> </w:t>
      </w:r>
    </w:p>
    <w:p w:rsidR="00D2224F" w:rsidRPr="00DA7333" w:rsidRDefault="00D2224F" w:rsidP="00D2224F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Effect size (95% CI) marked in bold if P-value is significant at the false discovery rate (0.05). Where detections were too few to compute an effect size, marked in table with --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4F"/>
    <w:rsid w:val="00201B2F"/>
    <w:rsid w:val="002D58D7"/>
    <w:rsid w:val="0031459F"/>
    <w:rsid w:val="003E1059"/>
    <w:rsid w:val="00826314"/>
    <w:rsid w:val="009E6A53"/>
    <w:rsid w:val="00AE0127"/>
    <w:rsid w:val="00D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1B14B-1C04-45C6-8847-E5DE476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24F"/>
    <w:pPr>
      <w:tabs>
        <w:tab w:val="center" w:pos="4513"/>
        <w:tab w:val="right" w:pos="9026"/>
      </w:tabs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224F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2224F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2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224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2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2</cp:revision>
  <dcterms:created xsi:type="dcterms:W3CDTF">2019-08-27T21:23:00Z</dcterms:created>
  <dcterms:modified xsi:type="dcterms:W3CDTF">2019-08-27T21:25:00Z</dcterms:modified>
</cp:coreProperties>
</file>