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3769" w14:textId="77777777" w:rsidR="00224072" w:rsidRDefault="00224072" w:rsidP="0011786B">
      <w:pPr>
        <w:pStyle w:val="Title"/>
        <w:rPr>
          <w:lang w:val="en-US"/>
        </w:rPr>
      </w:pPr>
      <w:r>
        <w:rPr>
          <w:lang w:val="en-US"/>
        </w:rPr>
        <w:t>Supplementary material</w:t>
      </w:r>
    </w:p>
    <w:p w14:paraId="0AD27A0F" w14:textId="77777777" w:rsidR="00224072" w:rsidRDefault="00224072" w:rsidP="0011786B">
      <w:pPr>
        <w:pStyle w:val="Title"/>
        <w:rPr>
          <w:lang w:val="en-US"/>
        </w:rPr>
      </w:pPr>
    </w:p>
    <w:p w14:paraId="4AA255A9" w14:textId="77777777" w:rsidR="00EF0E64" w:rsidRPr="00F53457" w:rsidRDefault="00EF0E64" w:rsidP="00EF0E64">
      <w:pPr>
        <w:rPr>
          <w:lang w:val="en-US"/>
        </w:rPr>
      </w:pPr>
      <w:r>
        <w:rPr>
          <w:lang w:val="en-US"/>
        </w:rPr>
        <w:t>Prevention of influenza across diverse geographic regions during five influenza seasons: a</w:t>
      </w:r>
      <w:r w:rsidRPr="00F53457">
        <w:rPr>
          <w:lang w:val="en-US"/>
        </w:rPr>
        <w:t xml:space="preserve"> randomized clinical trial of inactivated quadrivalent influenza vaccine</w:t>
      </w:r>
    </w:p>
    <w:p w14:paraId="120BDC32" w14:textId="77777777" w:rsidR="00224072" w:rsidRPr="00F53457" w:rsidRDefault="00224072" w:rsidP="00524B40">
      <w:pPr>
        <w:rPr>
          <w:b/>
          <w:lang w:val="en-US"/>
        </w:rPr>
      </w:pPr>
    </w:p>
    <w:p w14:paraId="6C0B1279" w14:textId="496C532E" w:rsidR="00224072" w:rsidRDefault="00EF0E64" w:rsidP="00BB2C60">
      <w:pPr>
        <w:rPr>
          <w:lang w:val="en-US"/>
        </w:rPr>
      </w:pPr>
      <w:r>
        <w:rPr>
          <w:lang w:val="en-US"/>
        </w:rPr>
        <w:t>G Dbaibo</w:t>
      </w:r>
      <w:r w:rsidR="00224072">
        <w:rPr>
          <w:lang w:val="en-US"/>
        </w:rPr>
        <w:t xml:space="preserve"> et al </w:t>
      </w:r>
      <w:r w:rsidR="00224072" w:rsidRPr="00F53457">
        <w:rPr>
          <w:lang w:val="en-US"/>
        </w:rPr>
        <w:t>for the Flu4VEC Study Group</w:t>
      </w:r>
    </w:p>
    <w:p w14:paraId="301710FD" w14:textId="77777777" w:rsidR="00577FE7" w:rsidRDefault="00577FE7" w:rsidP="00BB2C60">
      <w:pPr>
        <w:rPr>
          <w:lang w:val="en-US"/>
        </w:rPr>
      </w:pPr>
    </w:p>
    <w:p w14:paraId="3E66BF33" w14:textId="77777777" w:rsidR="00577FE7" w:rsidRPr="009A05FA" w:rsidRDefault="00577FE7" w:rsidP="00577FE7">
      <w:pPr>
        <w:pStyle w:val="Heading1"/>
      </w:pPr>
      <w:bookmarkStart w:id="0" w:name="_Toc473299440"/>
      <w:bookmarkStart w:id="1" w:name="_Toc490068637"/>
      <w:r w:rsidRPr="009A05FA">
        <w:lastRenderedPageBreak/>
        <w:t>Study group</w:t>
      </w:r>
      <w:bookmarkEnd w:id="0"/>
      <w:bookmarkEnd w:id="1"/>
    </w:p>
    <w:p w14:paraId="06C1D349" w14:textId="77777777" w:rsidR="00577FE7" w:rsidRPr="000621FB" w:rsidRDefault="00577FE7" w:rsidP="00577FE7">
      <w:pPr>
        <w:rPr>
          <w:b/>
        </w:rPr>
      </w:pPr>
      <w:r>
        <w:t xml:space="preserve">The </w:t>
      </w:r>
      <w:proofErr w:type="spellStart"/>
      <w:r w:rsidRPr="000621FB">
        <w:t>inFLUenza</w:t>
      </w:r>
      <w:proofErr w:type="spellEnd"/>
      <w:r w:rsidRPr="000621FB">
        <w:t xml:space="preserve"> 4 (quadrivalent) Vaccine Efficacy in Children (Flu4VEC) study group</w:t>
      </w:r>
      <w:r>
        <w:t xml:space="preserve"> comprises:</w:t>
      </w:r>
      <w:r w:rsidRPr="00A47F9E">
        <w:rPr>
          <w:b/>
        </w:rPr>
        <w:t xml:space="preserve"> </w:t>
      </w:r>
    </w:p>
    <w:p w14:paraId="54D33D22" w14:textId="77777777" w:rsidR="00577FE7" w:rsidRDefault="00577FE7" w:rsidP="00577FE7">
      <w:pPr>
        <w:spacing w:after="0"/>
        <w:rPr>
          <w:rFonts w:cs="Arial"/>
        </w:rPr>
      </w:pPr>
      <w:r>
        <w:rPr>
          <w:rFonts w:cs="Arial"/>
          <w:u w:val="single"/>
        </w:rPr>
        <w:t>Investigators: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Acostas</w:t>
      </w:r>
      <w:proofErr w:type="spellEnd"/>
      <w:r>
        <w:rPr>
          <w:rFonts w:cs="Arial"/>
        </w:rPr>
        <w:t xml:space="preserve"> B, Ariza M, Arroba Basanta ML, Aziz A, Bautista M, </w:t>
      </w:r>
      <w:proofErr w:type="spellStart"/>
      <w:r>
        <w:rPr>
          <w:rFonts w:cs="Arial"/>
        </w:rPr>
        <w:t>Bavdekar</w:t>
      </w:r>
      <w:proofErr w:type="spellEnd"/>
      <w:r>
        <w:rPr>
          <w:rFonts w:cs="Arial"/>
        </w:rPr>
        <w:t xml:space="preserve"> A, </w:t>
      </w:r>
      <w:proofErr w:type="spellStart"/>
      <w:r>
        <w:rPr>
          <w:rFonts w:cs="Arial"/>
        </w:rPr>
        <w:t>Bodalia</w:t>
      </w:r>
      <w:proofErr w:type="spellEnd"/>
      <w:r>
        <w:rPr>
          <w:rFonts w:cs="Arial"/>
        </w:rPr>
        <w:t xml:space="preserve"> B, Bravo LC, </w:t>
      </w:r>
      <w:proofErr w:type="spellStart"/>
      <w:r>
        <w:rPr>
          <w:rFonts w:cs="Arial"/>
        </w:rPr>
        <w:t>Brzostek</w:t>
      </w:r>
      <w:proofErr w:type="spellEnd"/>
      <w:r>
        <w:rPr>
          <w:rFonts w:cs="Arial"/>
        </w:rPr>
        <w:t xml:space="preserve"> J, </w:t>
      </w:r>
      <w:proofErr w:type="spellStart"/>
      <w:r>
        <w:rPr>
          <w:rFonts w:cs="Arial"/>
        </w:rPr>
        <w:t>Cabanero</w:t>
      </w:r>
      <w:proofErr w:type="spellEnd"/>
      <w:r>
        <w:rPr>
          <w:rFonts w:cs="Arial"/>
        </w:rPr>
        <w:t xml:space="preserve"> MA, Caldwell I, Carmona A, Cousin L, Dbaibo G, Diaz </w:t>
      </w:r>
      <w:proofErr w:type="spellStart"/>
      <w:r>
        <w:rPr>
          <w:rFonts w:cs="Arial"/>
        </w:rPr>
        <w:t>Cirujano</w:t>
      </w:r>
      <w:proofErr w:type="spellEnd"/>
      <w:r>
        <w:rPr>
          <w:rFonts w:cs="Arial"/>
        </w:rPr>
        <w:t xml:space="preserve"> A, Diaz A, Diez-Domingo J, </w:t>
      </w:r>
      <w:proofErr w:type="spellStart"/>
      <w:r>
        <w:rPr>
          <w:rFonts w:cs="Arial"/>
        </w:rPr>
        <w:t>Dinleyici</w:t>
      </w:r>
      <w:proofErr w:type="spellEnd"/>
      <w:r>
        <w:rPr>
          <w:rFonts w:cs="Arial"/>
        </w:rPr>
        <w:t xml:space="preserve"> EC, Docx M, Drazan D, Faust S, </w:t>
      </w:r>
      <w:proofErr w:type="spellStart"/>
      <w:r>
        <w:rPr>
          <w:rFonts w:cs="Arial"/>
        </w:rPr>
        <w:t>Galaj</w:t>
      </w:r>
      <w:proofErr w:type="spellEnd"/>
      <w:r>
        <w:rPr>
          <w:rFonts w:cs="Arial"/>
        </w:rPr>
        <w:t xml:space="preserve"> A, Garcia Rodriguez F, Garcia-Sicilia J, Go GD, Gonzales MLA, Gooding T, </w:t>
      </w:r>
      <w:proofErr w:type="spellStart"/>
      <w:r>
        <w:rPr>
          <w:rFonts w:cs="Arial"/>
        </w:rPr>
        <w:t>Hacimustafaoglu</w:t>
      </w:r>
      <w:proofErr w:type="spellEnd"/>
      <w:r>
        <w:rPr>
          <w:rFonts w:cs="Arial"/>
        </w:rPr>
        <w:t xml:space="preserve"> M, Heath P, Heaton P, Hughes SM, </w:t>
      </w:r>
      <w:proofErr w:type="spellStart"/>
      <w:r>
        <w:rPr>
          <w:rFonts w:cs="Arial"/>
        </w:rPr>
        <w:t>Jackowska</w:t>
      </w:r>
      <w:proofErr w:type="spellEnd"/>
      <w:r>
        <w:rPr>
          <w:rFonts w:cs="Arial"/>
        </w:rPr>
        <w:t xml:space="preserve"> T, Kant S, Kosalaraksa P, </w:t>
      </w:r>
      <w:proofErr w:type="spellStart"/>
      <w:r>
        <w:rPr>
          <w:rFonts w:cs="Arial"/>
        </w:rPr>
        <w:t>Lalwani</w:t>
      </w:r>
      <w:proofErr w:type="spellEnd"/>
      <w:r>
        <w:rPr>
          <w:rFonts w:cs="Arial"/>
        </w:rPr>
        <w:t xml:space="preserve"> S, </w:t>
      </w:r>
      <w:proofErr w:type="spellStart"/>
      <w:r>
        <w:rPr>
          <w:rFonts w:cs="Arial"/>
        </w:rPr>
        <w:t>Langlands</w:t>
      </w:r>
      <w:proofErr w:type="spellEnd"/>
      <w:r>
        <w:rPr>
          <w:rFonts w:cs="Arial"/>
        </w:rPr>
        <w:t xml:space="preserve"> J, </w:t>
      </w:r>
      <w:proofErr w:type="spellStart"/>
      <w:r>
        <w:rPr>
          <w:rFonts w:cs="Arial"/>
        </w:rPr>
        <w:t>Logghe</w:t>
      </w:r>
      <w:proofErr w:type="spellEnd"/>
      <w:r>
        <w:rPr>
          <w:rFonts w:cs="Arial"/>
        </w:rPr>
        <w:t xml:space="preserve"> K, Lucero M, </w:t>
      </w:r>
      <w:proofErr w:type="spellStart"/>
      <w:r>
        <w:rPr>
          <w:rFonts w:cs="Arial"/>
        </w:rPr>
        <w:t>Mantyka</w:t>
      </w:r>
      <w:proofErr w:type="spellEnd"/>
      <w:r>
        <w:rPr>
          <w:rFonts w:cs="Arial"/>
        </w:rPr>
        <w:t xml:space="preserve"> J, Mares Bermudez J, </w:t>
      </w:r>
      <w:proofErr w:type="spellStart"/>
      <w:r>
        <w:rPr>
          <w:rFonts w:cs="Arial"/>
        </w:rPr>
        <w:t>Martinon</w:t>
      </w:r>
      <w:proofErr w:type="spellEnd"/>
      <w:r>
        <w:rPr>
          <w:rFonts w:cs="Arial"/>
        </w:rPr>
        <w:t xml:space="preserve">-Torres F, McNally D, </w:t>
      </w:r>
      <w:proofErr w:type="spellStart"/>
      <w:r>
        <w:rPr>
          <w:rFonts w:cs="Arial"/>
        </w:rPr>
        <w:t>Miszczak-Kowalska</w:t>
      </w:r>
      <w:proofErr w:type="spellEnd"/>
      <w:r>
        <w:rPr>
          <w:rFonts w:cs="Arial"/>
        </w:rPr>
        <w:t xml:space="preserve"> E, </w:t>
      </w:r>
      <w:proofErr w:type="spellStart"/>
      <w:r>
        <w:rPr>
          <w:rFonts w:cs="Arial"/>
        </w:rPr>
        <w:t>Montellano</w:t>
      </w:r>
      <w:proofErr w:type="spellEnd"/>
      <w:r>
        <w:rPr>
          <w:rFonts w:cs="Arial"/>
        </w:rPr>
        <w:t xml:space="preserve"> M, </w:t>
      </w:r>
      <w:proofErr w:type="spellStart"/>
      <w:r>
        <w:rPr>
          <w:rFonts w:cs="Arial"/>
        </w:rPr>
        <w:t>Peix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Sambola</w:t>
      </w:r>
      <w:proofErr w:type="spellEnd"/>
      <w:r>
        <w:rPr>
          <w:rFonts w:cs="Arial"/>
        </w:rPr>
        <w:t xml:space="preserve"> MA, </w:t>
      </w:r>
      <w:proofErr w:type="spellStart"/>
      <w:r>
        <w:rPr>
          <w:rFonts w:cs="Arial"/>
        </w:rPr>
        <w:t>Prymula</w:t>
      </w:r>
      <w:proofErr w:type="spellEnd"/>
      <w:r>
        <w:rPr>
          <w:rFonts w:cs="Arial"/>
        </w:rPr>
        <w:t xml:space="preserve"> R, </w:t>
      </w:r>
      <w:proofErr w:type="spellStart"/>
      <w:r>
        <w:rPr>
          <w:rFonts w:cs="Arial"/>
        </w:rPr>
        <w:t>Puthanakit</w:t>
      </w:r>
      <w:proofErr w:type="spellEnd"/>
      <w:r>
        <w:rPr>
          <w:rFonts w:cs="Arial"/>
        </w:rPr>
        <w:t xml:space="preserve"> T, Rivera L, Royal S, </w:t>
      </w:r>
      <w:proofErr w:type="spellStart"/>
      <w:r>
        <w:rPr>
          <w:rFonts w:cs="Arial"/>
        </w:rPr>
        <w:t>Ruzkova</w:t>
      </w:r>
      <w:proofErr w:type="spellEnd"/>
      <w:r>
        <w:rPr>
          <w:rFonts w:cs="Arial"/>
        </w:rPr>
        <w:t xml:space="preserve"> R, Sablan B, </w:t>
      </w:r>
      <w:proofErr w:type="spellStart"/>
      <w:r>
        <w:rPr>
          <w:rFonts w:cs="Arial"/>
        </w:rPr>
        <w:t>Sadowska-Krawczenko</w:t>
      </w:r>
      <w:proofErr w:type="spellEnd"/>
      <w:r>
        <w:rPr>
          <w:rFonts w:cs="Arial"/>
        </w:rPr>
        <w:t xml:space="preserve"> I, Salamanca de la Cueva I, Snape M, Tomlinson R, </w:t>
      </w:r>
      <w:proofErr w:type="spellStart"/>
      <w:r>
        <w:rPr>
          <w:rFonts w:cs="Arial"/>
        </w:rPr>
        <w:t>Ulied</w:t>
      </w:r>
      <w:proofErr w:type="spellEnd"/>
      <w:r>
        <w:rPr>
          <w:rFonts w:cs="Arial"/>
        </w:rPr>
        <w:t xml:space="preserve"> A, </w:t>
      </w:r>
      <w:proofErr w:type="spellStart"/>
      <w:r>
        <w:rPr>
          <w:rFonts w:cs="Arial"/>
        </w:rPr>
        <w:t>Verghote</w:t>
      </w:r>
      <w:proofErr w:type="spellEnd"/>
      <w:r>
        <w:rPr>
          <w:rFonts w:cs="Arial"/>
        </w:rPr>
        <w:t xml:space="preserve"> M, </w:t>
      </w:r>
      <w:proofErr w:type="spellStart"/>
      <w:r>
        <w:rPr>
          <w:rFonts w:cs="Arial"/>
        </w:rPr>
        <w:t>Vertruyen</w:t>
      </w:r>
      <w:proofErr w:type="spellEnd"/>
      <w:r>
        <w:rPr>
          <w:rFonts w:cs="Arial"/>
        </w:rPr>
        <w:t xml:space="preserve"> A, Wheeler M, Zaman K</w:t>
      </w:r>
    </w:p>
    <w:p w14:paraId="46DD223C" w14:textId="77777777" w:rsidR="00577FE7" w:rsidRDefault="00577FE7" w:rsidP="00577FE7">
      <w:pPr>
        <w:spacing w:after="0"/>
        <w:rPr>
          <w:rFonts w:cs="Arial"/>
          <w:lang w:val="en-US"/>
        </w:rPr>
      </w:pPr>
      <w:r>
        <w:rPr>
          <w:rFonts w:cs="Arial"/>
          <w:u w:val="single"/>
          <w:lang w:val="en-US"/>
        </w:rPr>
        <w:t>GSK team: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Amanullah A, </w:t>
      </w:r>
      <w:proofErr w:type="spellStart"/>
      <w:r>
        <w:rPr>
          <w:rFonts w:cs="Arial"/>
        </w:rPr>
        <w:t>Chandrashekaran</w:t>
      </w:r>
      <w:proofErr w:type="spellEnd"/>
      <w:r>
        <w:rPr>
          <w:rFonts w:cs="Arial"/>
        </w:rPr>
        <w:t xml:space="preserve"> V, Claeys C, Corsaro B, Danier J, Innis BL, Izu A, Jain VK, Li P, Malvaux L, Schuind A, Soni J</w:t>
      </w:r>
    </w:p>
    <w:p w14:paraId="2C772C51" w14:textId="77777777" w:rsidR="00577FE7" w:rsidRDefault="00577FE7" w:rsidP="00577FE7">
      <w:pPr>
        <w:spacing w:after="0"/>
        <w:rPr>
          <w:color w:val="000000"/>
          <w:lang w:val="en-US"/>
        </w:rPr>
      </w:pPr>
      <w:r>
        <w:rPr>
          <w:rFonts w:cs="Arial"/>
          <w:u w:val="single"/>
        </w:rPr>
        <w:t>Members of the Publication Steering Committee:</w:t>
      </w:r>
      <w:r>
        <w:rPr>
          <w:rFonts w:cs="Arial"/>
        </w:rPr>
        <w:t xml:space="preserve"> </w:t>
      </w:r>
      <w:r>
        <w:rPr>
          <w:color w:val="000000"/>
          <w:lang w:val="en-US"/>
        </w:rPr>
        <w:t xml:space="preserve">Dbaibo G (co-chair), Schuind A (co-chair), Claeys C, Innis BL, </w:t>
      </w:r>
      <w:r>
        <w:rPr>
          <w:rFonts w:cs="Arial"/>
        </w:rPr>
        <w:t xml:space="preserve">Izu A, </w:t>
      </w:r>
      <w:r>
        <w:rPr>
          <w:color w:val="000000"/>
          <w:lang w:val="en-US"/>
        </w:rPr>
        <w:t>Jain VK, Kosalaraksa P, Rivera L, Zaman K (sub-co-chair)</w:t>
      </w:r>
    </w:p>
    <w:p w14:paraId="7FF3934C" w14:textId="77777777" w:rsidR="00577FE7" w:rsidRPr="00F53457" w:rsidRDefault="00577FE7" w:rsidP="00BB2C60">
      <w:pPr>
        <w:rPr>
          <w:lang w:val="en-US"/>
        </w:rPr>
      </w:pPr>
    </w:p>
    <w:p w14:paraId="7FD0A184" w14:textId="68C27185" w:rsidR="00224072" w:rsidRDefault="00224072" w:rsidP="004C165A">
      <w:pPr>
        <w:pStyle w:val="Heading1"/>
        <w:rPr>
          <w:lang w:val="en-US"/>
        </w:rPr>
      </w:pPr>
      <w:r w:rsidRPr="00F53457">
        <w:rPr>
          <w:lang w:val="en-US"/>
        </w:rPr>
        <w:lastRenderedPageBreak/>
        <w:t>Methods</w:t>
      </w:r>
    </w:p>
    <w:p w14:paraId="01D14502" w14:textId="77777777" w:rsidR="00224072" w:rsidRDefault="00224072" w:rsidP="009F376D">
      <w:pPr>
        <w:pStyle w:val="Heading2"/>
        <w:rPr>
          <w:lang w:val="en-US"/>
        </w:rPr>
      </w:pPr>
      <w:r>
        <w:rPr>
          <w:lang w:val="en-US"/>
        </w:rPr>
        <w:t>Ethics approval</w:t>
      </w:r>
    </w:p>
    <w:p w14:paraId="54512189" w14:textId="3415B050" w:rsidR="00224072" w:rsidRPr="00F53457" w:rsidRDefault="00224072" w:rsidP="00B02010">
      <w:pPr>
        <w:rPr>
          <w:lang w:val="en-US"/>
        </w:rPr>
      </w:pPr>
      <w:r>
        <w:rPr>
          <w:lang w:val="en-US"/>
        </w:rPr>
        <w:t>The study was</w:t>
      </w:r>
      <w:r w:rsidRPr="00F53457">
        <w:rPr>
          <w:lang w:val="en-US"/>
        </w:rPr>
        <w:t xml:space="preserve"> </w:t>
      </w:r>
      <w:r w:rsidRPr="00F53457">
        <w:rPr>
          <w:rFonts w:cs="Arial"/>
          <w:lang w:val="en-US"/>
        </w:rPr>
        <w:t>funded by GlaxoSmithK</w:t>
      </w:r>
      <w:r w:rsidR="00E33A17">
        <w:rPr>
          <w:rFonts w:cs="Arial"/>
          <w:lang w:val="en-US"/>
        </w:rPr>
        <w:t>l</w:t>
      </w:r>
      <w:r w:rsidRPr="00F53457">
        <w:rPr>
          <w:rFonts w:cs="Arial"/>
          <w:lang w:val="en-US"/>
        </w:rPr>
        <w:t xml:space="preserve">ine Biologicals SA and </w:t>
      </w:r>
      <w:r w:rsidRPr="00F53457">
        <w:rPr>
          <w:lang w:val="en-US"/>
        </w:rPr>
        <w:t>registered with ClinicalTrials.gov (NCT01439360).</w:t>
      </w:r>
      <w:r w:rsidRPr="00F5345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It was </w:t>
      </w:r>
      <w:r w:rsidRPr="00F53457">
        <w:rPr>
          <w:lang w:val="en-US"/>
        </w:rPr>
        <w:t xml:space="preserve">approved by independent ethics committees or institutional review boards, conducted in accordance with the Declaration of Helsinki, the International Conference on </w:t>
      </w:r>
      <w:proofErr w:type="spellStart"/>
      <w:r w:rsidRPr="00F53457">
        <w:rPr>
          <w:lang w:val="en-US"/>
        </w:rPr>
        <w:t>Harmonisation</w:t>
      </w:r>
      <w:proofErr w:type="spellEnd"/>
      <w:r w:rsidRPr="00F53457">
        <w:rPr>
          <w:lang w:val="en-US"/>
        </w:rPr>
        <w:t xml:space="preserve"> Good Clinical Practice (ICH-GCP) guidelines, and regulatory requirements of participating countries. Parents or legally acceptable representatives provided written informed consent.  </w:t>
      </w:r>
    </w:p>
    <w:p w14:paraId="417DF61E" w14:textId="13E2F809" w:rsidR="00224072" w:rsidRPr="00F53457" w:rsidRDefault="00224072" w:rsidP="00394347">
      <w:pPr>
        <w:pStyle w:val="Heading2"/>
        <w:rPr>
          <w:lang w:val="en-US"/>
        </w:rPr>
      </w:pPr>
      <w:r w:rsidRPr="00F53457">
        <w:rPr>
          <w:lang w:val="en-US"/>
        </w:rPr>
        <w:t>Study vaccines</w:t>
      </w:r>
    </w:p>
    <w:p w14:paraId="1857A907" w14:textId="77777777" w:rsidR="00224072" w:rsidRPr="00F53457" w:rsidRDefault="00224072" w:rsidP="00394347">
      <w:pPr>
        <w:rPr>
          <w:sz w:val="24"/>
          <w:lang w:val="en-US"/>
        </w:rPr>
      </w:pPr>
      <w:r w:rsidRPr="00F53457">
        <w:rPr>
          <w:lang w:val="en-US"/>
        </w:rPr>
        <w:t>The IIV4 was manufactured by GSK, Dresden, Germany</w:t>
      </w:r>
      <w:r>
        <w:rPr>
          <w:lang w:val="en-US"/>
        </w:rPr>
        <w:t xml:space="preserve"> and </w:t>
      </w:r>
      <w:r w:rsidRPr="00F53457">
        <w:rPr>
          <w:lang w:val="en-US"/>
        </w:rPr>
        <w:t xml:space="preserve">contained 15 µg hemagglutinin antigen per strain per 0.5 mL dose, with strain composition according to WHO seasonal recommendations. Vaccine-primed children received a single intramuscular dose on Day 0; vaccine-unprimed children received two doses on Days 0 and 28. </w:t>
      </w:r>
      <w:r>
        <w:rPr>
          <w:lang w:val="en-US"/>
        </w:rPr>
        <w:t>Most (99%)</w:t>
      </w:r>
      <w:r w:rsidRPr="00F53457">
        <w:rPr>
          <w:lang w:val="en-US"/>
        </w:rPr>
        <w:t xml:space="preserve"> were </w:t>
      </w:r>
      <w:r>
        <w:rPr>
          <w:lang w:val="en-US"/>
        </w:rPr>
        <w:t>un</w:t>
      </w:r>
      <w:r w:rsidRPr="00F53457">
        <w:rPr>
          <w:lang w:val="en-US"/>
        </w:rPr>
        <w:t>primed for influenza vaccination</w:t>
      </w:r>
      <w:r>
        <w:rPr>
          <w:lang w:val="en-US"/>
        </w:rPr>
        <w:t xml:space="preserve"> i.e. </w:t>
      </w:r>
      <w:r w:rsidRPr="00F53457">
        <w:rPr>
          <w:lang w:val="en-US"/>
        </w:rPr>
        <w:t>they had</w:t>
      </w:r>
      <w:r>
        <w:rPr>
          <w:lang w:val="en-US"/>
        </w:rPr>
        <w:t xml:space="preserve"> not</w:t>
      </w:r>
      <w:r w:rsidRPr="00F53457">
        <w:rPr>
          <w:lang w:val="en-US"/>
        </w:rPr>
        <w:t xml:space="preserve"> previously received at least two doses of seasonal influenza vaccine separated by at least 28 days. </w:t>
      </w:r>
    </w:p>
    <w:p w14:paraId="75FC39FF" w14:textId="77777777" w:rsidR="00224072" w:rsidRPr="00F53457" w:rsidRDefault="00224072" w:rsidP="00394347">
      <w:pPr>
        <w:rPr>
          <w:lang w:val="en-US"/>
        </w:rPr>
      </w:pPr>
      <w:r w:rsidRPr="00F53457">
        <w:rPr>
          <w:lang w:val="en-US"/>
        </w:rPr>
        <w:t>Three possible control vaccines were used in the study: hepatitis A vaccine, varicella vaccine</w:t>
      </w:r>
      <w:r>
        <w:rPr>
          <w:lang w:val="en-US"/>
        </w:rPr>
        <w:t xml:space="preserve"> or </w:t>
      </w:r>
      <w:r w:rsidRPr="00F53457">
        <w:rPr>
          <w:lang w:val="en-US"/>
        </w:rPr>
        <w:t>pneumococcal conjugate vaccine (PCV), based on age and vaccine-priming status.</w:t>
      </w:r>
    </w:p>
    <w:p w14:paraId="6849DE46" w14:textId="77777777" w:rsidR="00224072" w:rsidRPr="00F53457" w:rsidRDefault="00224072" w:rsidP="00B46DB0">
      <w:pPr>
        <w:pStyle w:val="Heading2"/>
        <w:rPr>
          <w:lang w:val="en-US"/>
        </w:rPr>
      </w:pPr>
      <w:r>
        <w:rPr>
          <w:lang w:val="en-US"/>
        </w:rPr>
        <w:t>Recording of symptoms and healthcare utilization</w:t>
      </w:r>
    </w:p>
    <w:p w14:paraId="74E12055" w14:textId="54CEF100" w:rsidR="00224072" w:rsidRDefault="00224072" w:rsidP="00CA17B6">
      <w:pPr>
        <w:rPr>
          <w:lang w:val="en-US"/>
        </w:rPr>
      </w:pPr>
      <w:bookmarkStart w:id="2" w:name="_Hlk490211736"/>
      <w:r>
        <w:rPr>
          <w:lang w:val="en-US"/>
        </w:rPr>
        <w:t>For</w:t>
      </w:r>
      <w:r w:rsidR="0061111D">
        <w:rPr>
          <w:lang w:val="en-US"/>
        </w:rPr>
        <w:t xml:space="preserve"> influenza-like illness</w:t>
      </w:r>
      <w:r>
        <w:rPr>
          <w:lang w:val="en-US"/>
        </w:rPr>
        <w:t xml:space="preserve"> </w:t>
      </w:r>
      <w:r w:rsidR="0061111D">
        <w:rPr>
          <w:lang w:val="en-US"/>
        </w:rPr>
        <w:t>(</w:t>
      </w:r>
      <w:r>
        <w:rPr>
          <w:lang w:val="en-US"/>
        </w:rPr>
        <w:t>ILI</w:t>
      </w:r>
      <w:r w:rsidR="0061111D">
        <w:rPr>
          <w:lang w:val="en-US"/>
        </w:rPr>
        <w:t>)</w:t>
      </w:r>
      <w:r>
        <w:rPr>
          <w:lang w:val="en-US"/>
        </w:rPr>
        <w:t xml:space="preserve"> and </w:t>
      </w:r>
      <w:r w:rsidR="009D19BA">
        <w:rPr>
          <w:lang w:val="en-US"/>
        </w:rPr>
        <w:t>lower respiratory infection (</w:t>
      </w:r>
      <w:r>
        <w:rPr>
          <w:lang w:val="en-US"/>
        </w:rPr>
        <w:t>LRI</w:t>
      </w:r>
      <w:r w:rsidR="009D19BA">
        <w:rPr>
          <w:lang w:val="en-US"/>
        </w:rPr>
        <w:t>)</w:t>
      </w:r>
      <w:r>
        <w:rPr>
          <w:lang w:val="en-US"/>
        </w:rPr>
        <w:t xml:space="preserve">, parents recorded temperature and symptoms of cough, runny nose/nasal congestion, vomiting and feeling unwell; symptom severity was rated as none, minor, moderate or major. For </w:t>
      </w:r>
      <w:r w:rsidR="009D19BA">
        <w:rPr>
          <w:lang w:val="en-US"/>
        </w:rPr>
        <w:t>acute otitis media (</w:t>
      </w:r>
      <w:r>
        <w:rPr>
          <w:lang w:val="en-US"/>
        </w:rPr>
        <w:t>AOM</w:t>
      </w:r>
      <w:r w:rsidR="009D19BA">
        <w:rPr>
          <w:lang w:val="en-US"/>
        </w:rPr>
        <w:t>)</w:t>
      </w:r>
      <w:r>
        <w:rPr>
          <w:lang w:val="en-US"/>
        </w:rPr>
        <w:t xml:space="preserve">, parents recorded temperature and symptoms of ear tugging or holding ear, </w:t>
      </w:r>
      <w:r>
        <w:rPr>
          <w:lang w:val="en-US"/>
        </w:rPr>
        <w:lastRenderedPageBreak/>
        <w:t>increased crying, fussiness, disturbed sleep, decreased play and eating less; symptom severity was rated as none, a little or a lot using the AOM-severity of symptoms scale.</w:t>
      </w:r>
      <w:r w:rsidR="00ED26BD">
        <w:rPr>
          <w:lang w:val="en-US"/>
        </w:rPr>
        <w:t xml:space="preserve"> </w:t>
      </w:r>
    </w:p>
    <w:p w14:paraId="6F31A48B" w14:textId="5C746710" w:rsidR="000C453D" w:rsidRDefault="00224072" w:rsidP="00032277">
      <w:pPr>
        <w:rPr>
          <w:lang w:val="en-US"/>
        </w:rPr>
      </w:pPr>
      <w:r>
        <w:rPr>
          <w:lang w:val="en-US"/>
        </w:rPr>
        <w:t>Healthcare utilization was recorded by study staff at the end of the episode as: general practitioner or pediatrician visit; medical specialist visit; emergency room visit; hospitalization, including intensive care unit admissions; use of supplementary oxygen therapy for &gt;8 hours). Absenteeism was recorded as the number of missed day-care days for the child and missed days of paid work for the parents if applicable</w:t>
      </w:r>
      <w:r w:rsidRPr="00F53457">
        <w:rPr>
          <w:lang w:val="en-US"/>
        </w:rPr>
        <w:t>.</w:t>
      </w:r>
      <w:bookmarkEnd w:id="2"/>
      <w:r>
        <w:rPr>
          <w:lang w:val="en-US"/>
        </w:rPr>
        <w:t xml:space="preserve"> </w:t>
      </w:r>
    </w:p>
    <w:p w14:paraId="14820E72" w14:textId="45B88E01" w:rsidR="00E774BE" w:rsidRDefault="00E774BE" w:rsidP="00E774BE">
      <w:pPr>
        <w:pStyle w:val="Heading2"/>
        <w:rPr>
          <w:lang w:val="en-US"/>
        </w:rPr>
      </w:pPr>
      <w:r>
        <w:rPr>
          <w:lang w:val="en-US"/>
        </w:rPr>
        <w:t>S</w:t>
      </w:r>
      <w:r w:rsidR="00A36FFB">
        <w:rPr>
          <w:lang w:val="en-US"/>
        </w:rPr>
        <w:t>tudy</w:t>
      </w:r>
      <w:r>
        <w:rPr>
          <w:lang w:val="en-US"/>
        </w:rPr>
        <w:t xml:space="preserve"> endpoints</w:t>
      </w:r>
    </w:p>
    <w:p w14:paraId="57EDECAF" w14:textId="597BCDDF" w:rsidR="00E774BE" w:rsidRPr="00E774BE" w:rsidRDefault="00A36FFB" w:rsidP="00E774BE">
      <w:pPr>
        <w:rPr>
          <w:lang w:val="en-US"/>
        </w:rPr>
        <w:sectPr w:rsidR="00E774BE" w:rsidRPr="00E774BE" w:rsidSect="00AD4E26"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The two primary endpoints of the overall study were vaccine efficacy against the first occurrence of RT-PCR-confirmed moderate-to-severe influenza or any influenza (regardless of disease severity)</w:t>
      </w:r>
      <w:r w:rsidR="00521D9C">
        <w:t xml:space="preserve"> in the entire study cohort</w:t>
      </w:r>
      <w:r>
        <w:t xml:space="preserve">. </w:t>
      </w:r>
      <w:r w:rsidR="00E774BE">
        <w:rPr>
          <w:lang w:val="en-US"/>
        </w:rPr>
        <w:t xml:space="preserve">The secondary endpoints </w:t>
      </w:r>
      <w:r>
        <w:rPr>
          <w:lang w:val="en-US"/>
        </w:rPr>
        <w:t xml:space="preserve">of the overall study </w:t>
      </w:r>
      <w:r w:rsidR="00E774BE">
        <w:rPr>
          <w:lang w:val="en-US"/>
        </w:rPr>
        <w:t>were</w:t>
      </w:r>
      <w:r>
        <w:rPr>
          <w:lang w:val="en-US"/>
        </w:rPr>
        <w:t xml:space="preserve"> vaccine efficacy against the following:</w:t>
      </w:r>
      <w:r w:rsidR="00E774BE">
        <w:rPr>
          <w:lang w:val="en-US"/>
        </w:rPr>
        <w:t xml:space="preserve"> lower respiratory infection associated with RT-PCR-confirmed influenza; moderate-to-severe culture-confirmed influenza associated with antigenically-matching strains; all culture-confirmed influenza associated with antigenically-matching strains; moderate-to-severe culture-confirmed influenza associated with any seasonal strain; all culture-confirmed influenza associated with any seasonal strain; acute otitis media associated with RT-PCR-confirmed influenza; severe RT-PCR-confirmed influenza.</w:t>
      </w:r>
      <w:r>
        <w:rPr>
          <w:lang w:val="en-US"/>
        </w:rPr>
        <w:t xml:space="preserve"> These endpoints were also evaluated in the present analysis by seasonal cohort.</w:t>
      </w:r>
    </w:p>
    <w:p w14:paraId="34466042" w14:textId="77777777" w:rsidR="000C453D" w:rsidRDefault="000C453D" w:rsidP="000C453D">
      <w:pPr>
        <w:pStyle w:val="Legend"/>
      </w:pPr>
      <w:r w:rsidRPr="000C1FCE">
        <w:lastRenderedPageBreak/>
        <w:t xml:space="preserve">Table </w:t>
      </w:r>
      <w:r>
        <w:t>S</w:t>
      </w:r>
      <w:r w:rsidRPr="000C1FCE">
        <w:t>1. Baseline demographics</w:t>
      </w:r>
      <w:r>
        <w:t xml:space="preserve"> by region </w:t>
      </w:r>
      <w:r w:rsidRPr="000C1FCE">
        <w:t>(total vaccinated cohort)</w:t>
      </w:r>
    </w:p>
    <w:tbl>
      <w:tblPr>
        <w:tblW w:w="12872" w:type="dxa"/>
        <w:tblLook w:val="04A0" w:firstRow="1" w:lastRow="0" w:firstColumn="1" w:lastColumn="0" w:noHBand="0" w:noVBand="1"/>
      </w:tblPr>
      <w:tblGrid>
        <w:gridCol w:w="3684"/>
        <w:gridCol w:w="1531"/>
        <w:gridCol w:w="1531"/>
        <w:gridCol w:w="1531"/>
        <w:gridCol w:w="1531"/>
        <w:gridCol w:w="1531"/>
        <w:gridCol w:w="1533"/>
      </w:tblGrid>
      <w:tr w:rsidR="000C453D" w:rsidRPr="00B24847" w14:paraId="5E37EBE4" w14:textId="77777777" w:rsidTr="00CE5218"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AE79940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ED47C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Europe/Lebanon/Turkey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A87A3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Asia Pacific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127C51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Central America</w:t>
            </w:r>
          </w:p>
        </w:tc>
      </w:tr>
      <w:tr w:rsidR="000C453D" w:rsidRPr="00B24847" w14:paraId="1D80F764" w14:textId="77777777" w:rsidTr="00CE5218"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22617A13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094E221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B24847">
              <w:rPr>
                <w:b/>
                <w:sz w:val="16"/>
                <w:szCs w:val="16"/>
                <w:lang w:val="en-US"/>
              </w:rPr>
              <w:t>IIV4</w:t>
            </w:r>
            <w:r w:rsidRPr="00B24847">
              <w:rPr>
                <w:b/>
                <w:sz w:val="16"/>
                <w:szCs w:val="16"/>
                <w:lang w:val="en-US"/>
              </w:rPr>
              <w:br/>
              <w:t>N=</w:t>
            </w:r>
            <w:r>
              <w:rPr>
                <w:b/>
                <w:sz w:val="16"/>
                <w:szCs w:val="16"/>
                <w:lang w:val="en-US"/>
              </w:rPr>
              <w:t>1672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AB3BA72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B24847">
              <w:rPr>
                <w:b/>
                <w:sz w:val="16"/>
                <w:szCs w:val="16"/>
                <w:lang w:val="en-US"/>
              </w:rPr>
              <w:t>Control</w:t>
            </w:r>
            <w:r w:rsidRPr="00B24847">
              <w:rPr>
                <w:b/>
                <w:sz w:val="16"/>
                <w:szCs w:val="16"/>
                <w:lang w:val="en-US"/>
              </w:rPr>
              <w:br/>
              <w:t>N=</w:t>
            </w:r>
            <w:r>
              <w:rPr>
                <w:b/>
                <w:sz w:val="16"/>
                <w:szCs w:val="16"/>
                <w:lang w:val="en-US"/>
              </w:rPr>
              <w:t>1669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C047292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B24847">
              <w:rPr>
                <w:b/>
                <w:sz w:val="16"/>
                <w:szCs w:val="16"/>
                <w:lang w:val="en-US"/>
              </w:rPr>
              <w:t>IIV4</w:t>
            </w:r>
            <w:r w:rsidRPr="00B24847">
              <w:rPr>
                <w:b/>
                <w:sz w:val="16"/>
                <w:szCs w:val="16"/>
                <w:lang w:val="en-US"/>
              </w:rPr>
              <w:br/>
              <w:t>N=</w:t>
            </w:r>
            <w:r>
              <w:rPr>
                <w:b/>
                <w:sz w:val="16"/>
                <w:szCs w:val="16"/>
                <w:lang w:val="en-US"/>
              </w:rPr>
              <w:t>2711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1AC05A1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B24847">
              <w:rPr>
                <w:b/>
                <w:sz w:val="16"/>
                <w:szCs w:val="16"/>
                <w:lang w:val="en-US"/>
              </w:rPr>
              <w:t>Control</w:t>
            </w:r>
            <w:r w:rsidRPr="00B24847">
              <w:rPr>
                <w:b/>
                <w:sz w:val="16"/>
                <w:szCs w:val="16"/>
                <w:lang w:val="en-US"/>
              </w:rPr>
              <w:br/>
              <w:t>N=</w:t>
            </w:r>
            <w:r>
              <w:rPr>
                <w:b/>
                <w:sz w:val="16"/>
                <w:szCs w:val="16"/>
                <w:lang w:val="en-US"/>
              </w:rPr>
              <w:t>2711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F60F356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B24847">
              <w:rPr>
                <w:b/>
                <w:sz w:val="16"/>
                <w:szCs w:val="16"/>
                <w:lang w:val="en-US"/>
              </w:rPr>
              <w:t>IIV4</w:t>
            </w:r>
            <w:r w:rsidRPr="00B24847">
              <w:rPr>
                <w:b/>
                <w:sz w:val="16"/>
                <w:szCs w:val="16"/>
                <w:lang w:val="en-US"/>
              </w:rPr>
              <w:br/>
              <w:t>N=</w:t>
            </w:r>
            <w:r>
              <w:rPr>
                <w:b/>
                <w:sz w:val="16"/>
                <w:szCs w:val="16"/>
                <w:lang w:val="en-US"/>
              </w:rPr>
              <w:t>1623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14:paraId="75642233" w14:textId="77777777" w:rsidR="000C453D" w:rsidRPr="00B24847" w:rsidRDefault="000C453D" w:rsidP="00CE5218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B24847">
              <w:rPr>
                <w:b/>
                <w:sz w:val="16"/>
                <w:szCs w:val="16"/>
                <w:lang w:val="en-US"/>
              </w:rPr>
              <w:t>Control</w:t>
            </w:r>
            <w:r w:rsidRPr="00B24847">
              <w:rPr>
                <w:b/>
                <w:sz w:val="16"/>
                <w:szCs w:val="16"/>
                <w:lang w:val="en-US"/>
              </w:rPr>
              <w:br/>
              <w:t>N=</w:t>
            </w:r>
            <w:r>
              <w:rPr>
                <w:b/>
                <w:sz w:val="16"/>
                <w:szCs w:val="16"/>
                <w:lang w:val="en-US"/>
              </w:rPr>
              <w:t>1632</w:t>
            </w:r>
          </w:p>
        </w:tc>
      </w:tr>
      <w:tr w:rsidR="000C453D" w:rsidRPr="00B24847" w14:paraId="7E9B74C3" w14:textId="77777777" w:rsidTr="00CE5218">
        <w:tc>
          <w:tcPr>
            <w:tcW w:w="3684" w:type="dxa"/>
            <w:tcBorders>
              <w:top w:val="single" w:sz="4" w:space="0" w:color="auto"/>
            </w:tcBorders>
          </w:tcPr>
          <w:p w14:paraId="779F6A5A" w14:textId="77777777" w:rsidR="000C453D" w:rsidRPr="00877044" w:rsidRDefault="000C453D" w:rsidP="00CE5218">
            <w:pPr>
              <w:spacing w:after="60"/>
              <w:rPr>
                <w:b/>
                <w:sz w:val="16"/>
                <w:szCs w:val="16"/>
              </w:rPr>
            </w:pPr>
            <w:r w:rsidRPr="00877044">
              <w:rPr>
                <w:b/>
                <w:sz w:val="16"/>
                <w:szCs w:val="16"/>
              </w:rPr>
              <w:t>Age at first vaccination,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9BFF349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13E50346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3BB6068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66E56A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1FF8C46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23B55570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0C453D" w:rsidRPr="00B24847" w14:paraId="33162F96" w14:textId="77777777" w:rsidTr="00CE5218">
        <w:tc>
          <w:tcPr>
            <w:tcW w:w="3684" w:type="dxa"/>
          </w:tcPr>
          <w:p w14:paraId="5CB9F7E2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Median (range)</w:t>
            </w:r>
          </w:p>
        </w:tc>
        <w:tc>
          <w:tcPr>
            <w:tcW w:w="1531" w:type="dxa"/>
          </w:tcPr>
          <w:p w14:paraId="65678153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 (6, 35)</w:t>
            </w:r>
          </w:p>
        </w:tc>
        <w:tc>
          <w:tcPr>
            <w:tcW w:w="1531" w:type="dxa"/>
          </w:tcPr>
          <w:p w14:paraId="4ED94064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 (6, 35)</w:t>
            </w:r>
          </w:p>
        </w:tc>
        <w:tc>
          <w:tcPr>
            <w:tcW w:w="1531" w:type="dxa"/>
          </w:tcPr>
          <w:p w14:paraId="7F88241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 (6, 35)</w:t>
            </w:r>
          </w:p>
        </w:tc>
        <w:tc>
          <w:tcPr>
            <w:tcW w:w="1531" w:type="dxa"/>
          </w:tcPr>
          <w:p w14:paraId="24DDE93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 (6, 43)</w:t>
            </w:r>
          </w:p>
        </w:tc>
        <w:tc>
          <w:tcPr>
            <w:tcW w:w="1531" w:type="dxa"/>
          </w:tcPr>
          <w:p w14:paraId="7049A34C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 (6, 35)</w:t>
            </w:r>
          </w:p>
        </w:tc>
        <w:tc>
          <w:tcPr>
            <w:tcW w:w="1533" w:type="dxa"/>
          </w:tcPr>
          <w:p w14:paraId="540A8827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 (6, 35)</w:t>
            </w:r>
          </w:p>
        </w:tc>
      </w:tr>
      <w:tr w:rsidR="000C453D" w:rsidRPr="00B24847" w14:paraId="2E83581B" w14:textId="77777777" w:rsidTr="00CE5218">
        <w:tc>
          <w:tcPr>
            <w:tcW w:w="3684" w:type="dxa"/>
          </w:tcPr>
          <w:p w14:paraId="752C6B26" w14:textId="77777777" w:rsidR="000C453D" w:rsidRPr="00877044" w:rsidRDefault="000C453D" w:rsidP="00CE5218">
            <w:pPr>
              <w:spacing w:after="60"/>
              <w:rPr>
                <w:b/>
                <w:sz w:val="16"/>
                <w:szCs w:val="16"/>
              </w:rPr>
            </w:pPr>
            <w:r w:rsidRPr="00877044">
              <w:rPr>
                <w:b/>
                <w:sz w:val="16"/>
                <w:szCs w:val="16"/>
              </w:rPr>
              <w:t>Female, n (%)</w:t>
            </w:r>
          </w:p>
        </w:tc>
        <w:tc>
          <w:tcPr>
            <w:tcW w:w="1531" w:type="dxa"/>
          </w:tcPr>
          <w:p w14:paraId="441792F5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(48.6)</w:t>
            </w:r>
          </w:p>
        </w:tc>
        <w:tc>
          <w:tcPr>
            <w:tcW w:w="1531" w:type="dxa"/>
          </w:tcPr>
          <w:p w14:paraId="576D881C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 (47.5)</w:t>
            </w:r>
          </w:p>
        </w:tc>
        <w:tc>
          <w:tcPr>
            <w:tcW w:w="1531" w:type="dxa"/>
          </w:tcPr>
          <w:p w14:paraId="200B8279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 (48.9)</w:t>
            </w:r>
          </w:p>
        </w:tc>
        <w:tc>
          <w:tcPr>
            <w:tcW w:w="1531" w:type="dxa"/>
          </w:tcPr>
          <w:p w14:paraId="74992FCD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 (49.8)</w:t>
            </w:r>
          </w:p>
        </w:tc>
        <w:tc>
          <w:tcPr>
            <w:tcW w:w="1531" w:type="dxa"/>
          </w:tcPr>
          <w:p w14:paraId="33CBAF21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 (48.9)</w:t>
            </w:r>
          </w:p>
        </w:tc>
        <w:tc>
          <w:tcPr>
            <w:tcW w:w="1533" w:type="dxa"/>
          </w:tcPr>
          <w:p w14:paraId="280A4EF2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 (48.0)</w:t>
            </w:r>
          </w:p>
        </w:tc>
      </w:tr>
      <w:tr w:rsidR="000C453D" w:rsidRPr="00B24847" w14:paraId="17932D68" w14:textId="77777777" w:rsidTr="00CE5218">
        <w:tc>
          <w:tcPr>
            <w:tcW w:w="3684" w:type="dxa"/>
          </w:tcPr>
          <w:p w14:paraId="7FD7D481" w14:textId="77777777" w:rsidR="000C453D" w:rsidRPr="00877044" w:rsidRDefault="000C453D" w:rsidP="00CE5218">
            <w:pPr>
              <w:spacing w:after="60"/>
              <w:rPr>
                <w:b/>
                <w:sz w:val="16"/>
                <w:szCs w:val="16"/>
              </w:rPr>
            </w:pPr>
            <w:r w:rsidRPr="00877044">
              <w:rPr>
                <w:b/>
                <w:sz w:val="16"/>
                <w:szCs w:val="16"/>
              </w:rPr>
              <w:t>Geographic ancestry, n (%)</w:t>
            </w:r>
          </w:p>
        </w:tc>
        <w:tc>
          <w:tcPr>
            <w:tcW w:w="1531" w:type="dxa"/>
          </w:tcPr>
          <w:p w14:paraId="16004AC2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2440AB8D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6002071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48D76A34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0B122D1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</w:tcPr>
          <w:p w14:paraId="5358FA9D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0C453D" w:rsidRPr="00B24847" w14:paraId="53A6783E" w14:textId="77777777" w:rsidTr="00CE5218">
        <w:tc>
          <w:tcPr>
            <w:tcW w:w="3684" w:type="dxa"/>
          </w:tcPr>
          <w:p w14:paraId="0441B67E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South East Asian</w:t>
            </w:r>
          </w:p>
        </w:tc>
        <w:tc>
          <w:tcPr>
            <w:tcW w:w="1531" w:type="dxa"/>
          </w:tcPr>
          <w:p w14:paraId="6802ACB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(0.1)</w:t>
            </w:r>
          </w:p>
        </w:tc>
        <w:tc>
          <w:tcPr>
            <w:tcW w:w="1531" w:type="dxa"/>
          </w:tcPr>
          <w:p w14:paraId="49A95B2C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(0.1)</w:t>
            </w:r>
          </w:p>
        </w:tc>
        <w:tc>
          <w:tcPr>
            <w:tcW w:w="1531" w:type="dxa"/>
          </w:tcPr>
          <w:p w14:paraId="011B8DA4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 (61.2)</w:t>
            </w:r>
          </w:p>
        </w:tc>
        <w:tc>
          <w:tcPr>
            <w:tcW w:w="1531" w:type="dxa"/>
          </w:tcPr>
          <w:p w14:paraId="19157A36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 (61.4)</w:t>
            </w:r>
          </w:p>
        </w:tc>
        <w:tc>
          <w:tcPr>
            <w:tcW w:w="1531" w:type="dxa"/>
          </w:tcPr>
          <w:p w14:paraId="67FE34D8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3" w:type="dxa"/>
          </w:tcPr>
          <w:p w14:paraId="1E3E35E6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53D" w:rsidRPr="00B24847" w14:paraId="66DF0FC5" w14:textId="77777777" w:rsidTr="00CE5218">
        <w:tc>
          <w:tcPr>
            <w:tcW w:w="3684" w:type="dxa"/>
          </w:tcPr>
          <w:p w14:paraId="345FCB80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Central or South Asian</w:t>
            </w:r>
          </w:p>
        </w:tc>
        <w:tc>
          <w:tcPr>
            <w:tcW w:w="1531" w:type="dxa"/>
          </w:tcPr>
          <w:p w14:paraId="5A0EB355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(1.0)</w:t>
            </w:r>
          </w:p>
        </w:tc>
        <w:tc>
          <w:tcPr>
            <w:tcW w:w="1531" w:type="dxa"/>
          </w:tcPr>
          <w:p w14:paraId="0102A8D0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(0.4)</w:t>
            </w:r>
          </w:p>
        </w:tc>
        <w:tc>
          <w:tcPr>
            <w:tcW w:w="1531" w:type="dxa"/>
          </w:tcPr>
          <w:p w14:paraId="5E12DA60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 (38.6)</w:t>
            </w:r>
          </w:p>
        </w:tc>
        <w:tc>
          <w:tcPr>
            <w:tcW w:w="1531" w:type="dxa"/>
          </w:tcPr>
          <w:p w14:paraId="1450722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 (38.6)</w:t>
            </w:r>
          </w:p>
        </w:tc>
        <w:tc>
          <w:tcPr>
            <w:tcW w:w="1531" w:type="dxa"/>
          </w:tcPr>
          <w:p w14:paraId="6D3879A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3" w:type="dxa"/>
          </w:tcPr>
          <w:p w14:paraId="2AA068B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53D" w:rsidRPr="00B24847" w14:paraId="63282734" w14:textId="77777777" w:rsidTr="00CE5218">
        <w:tc>
          <w:tcPr>
            <w:tcW w:w="3684" w:type="dxa"/>
          </w:tcPr>
          <w:p w14:paraId="166CF51A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Other Asian</w:t>
            </w:r>
          </w:p>
        </w:tc>
        <w:tc>
          <w:tcPr>
            <w:tcW w:w="1531" w:type="dxa"/>
          </w:tcPr>
          <w:p w14:paraId="6D039593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(0.1)</w:t>
            </w:r>
          </w:p>
        </w:tc>
        <w:tc>
          <w:tcPr>
            <w:tcW w:w="1531" w:type="dxa"/>
          </w:tcPr>
          <w:p w14:paraId="3D8E0BE8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0D6BA584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(0.1)</w:t>
            </w:r>
          </w:p>
        </w:tc>
        <w:tc>
          <w:tcPr>
            <w:tcW w:w="1531" w:type="dxa"/>
          </w:tcPr>
          <w:p w14:paraId="75B97172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664220F7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3" w:type="dxa"/>
          </w:tcPr>
          <w:p w14:paraId="11F79BF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53D" w:rsidRPr="00B24847" w14:paraId="482807DF" w14:textId="77777777" w:rsidTr="00CE5218">
        <w:tc>
          <w:tcPr>
            <w:tcW w:w="3684" w:type="dxa"/>
          </w:tcPr>
          <w:p w14:paraId="1674DE1E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White, Caucasian/European heritage</w:t>
            </w:r>
          </w:p>
        </w:tc>
        <w:tc>
          <w:tcPr>
            <w:tcW w:w="1531" w:type="dxa"/>
          </w:tcPr>
          <w:p w14:paraId="1C79F1C7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 (88.0)</w:t>
            </w:r>
          </w:p>
        </w:tc>
        <w:tc>
          <w:tcPr>
            <w:tcW w:w="1531" w:type="dxa"/>
          </w:tcPr>
          <w:p w14:paraId="0D3D20B5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 (88.7)</w:t>
            </w:r>
          </w:p>
        </w:tc>
        <w:tc>
          <w:tcPr>
            <w:tcW w:w="1531" w:type="dxa"/>
          </w:tcPr>
          <w:p w14:paraId="7D1C892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4AC7AA36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68D9C73C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3" w:type="dxa"/>
          </w:tcPr>
          <w:p w14:paraId="05BD3F0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(0.1)</w:t>
            </w:r>
          </w:p>
        </w:tc>
      </w:tr>
      <w:tr w:rsidR="000C453D" w:rsidRPr="00B24847" w14:paraId="20B1D574" w14:textId="77777777" w:rsidTr="00CE5218">
        <w:tc>
          <w:tcPr>
            <w:tcW w:w="3684" w:type="dxa"/>
          </w:tcPr>
          <w:p w14:paraId="42C2DA6A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White, Arabic/North African heritage</w:t>
            </w:r>
          </w:p>
        </w:tc>
        <w:tc>
          <w:tcPr>
            <w:tcW w:w="1531" w:type="dxa"/>
          </w:tcPr>
          <w:p w14:paraId="4841FDA2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 (8.5)</w:t>
            </w:r>
          </w:p>
        </w:tc>
        <w:tc>
          <w:tcPr>
            <w:tcW w:w="1531" w:type="dxa"/>
          </w:tcPr>
          <w:p w14:paraId="26AC03A0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 (8.9)</w:t>
            </w:r>
          </w:p>
        </w:tc>
        <w:tc>
          <w:tcPr>
            <w:tcW w:w="1531" w:type="dxa"/>
          </w:tcPr>
          <w:p w14:paraId="3013C773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01D754B5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3CD953A2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3" w:type="dxa"/>
          </w:tcPr>
          <w:p w14:paraId="786A4A50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53D" w:rsidRPr="00B24847" w14:paraId="7563F6AC" w14:textId="77777777" w:rsidTr="00CE5218">
        <w:tc>
          <w:tcPr>
            <w:tcW w:w="3684" w:type="dxa"/>
          </w:tcPr>
          <w:p w14:paraId="61567651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African/African American heritage</w:t>
            </w:r>
          </w:p>
        </w:tc>
        <w:tc>
          <w:tcPr>
            <w:tcW w:w="1531" w:type="dxa"/>
          </w:tcPr>
          <w:p w14:paraId="4D05DD96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(1.2)</w:t>
            </w:r>
          </w:p>
        </w:tc>
        <w:tc>
          <w:tcPr>
            <w:tcW w:w="1531" w:type="dxa"/>
          </w:tcPr>
          <w:p w14:paraId="7512AD5D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(1.0)</w:t>
            </w:r>
          </w:p>
        </w:tc>
        <w:tc>
          <w:tcPr>
            <w:tcW w:w="1531" w:type="dxa"/>
          </w:tcPr>
          <w:p w14:paraId="6891BBDF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39E15A37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154EC1A8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(0.2)</w:t>
            </w:r>
          </w:p>
        </w:tc>
        <w:tc>
          <w:tcPr>
            <w:tcW w:w="1533" w:type="dxa"/>
          </w:tcPr>
          <w:p w14:paraId="0967FD10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(0.2)</w:t>
            </w:r>
          </w:p>
        </w:tc>
      </w:tr>
      <w:tr w:rsidR="000C453D" w:rsidRPr="00B24847" w14:paraId="206E5976" w14:textId="77777777" w:rsidTr="00CE5218">
        <w:tc>
          <w:tcPr>
            <w:tcW w:w="3684" w:type="dxa"/>
          </w:tcPr>
          <w:p w14:paraId="16FB169A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Native Hawaiian or other Pacific Islander</w:t>
            </w:r>
          </w:p>
        </w:tc>
        <w:tc>
          <w:tcPr>
            <w:tcW w:w="1531" w:type="dxa"/>
          </w:tcPr>
          <w:p w14:paraId="399EDE00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1EB7677D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7D09F6C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(0.0)</w:t>
            </w:r>
          </w:p>
        </w:tc>
        <w:tc>
          <w:tcPr>
            <w:tcW w:w="1531" w:type="dxa"/>
          </w:tcPr>
          <w:p w14:paraId="024E3939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0DF5E0E7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(0.1)</w:t>
            </w:r>
          </w:p>
        </w:tc>
        <w:tc>
          <w:tcPr>
            <w:tcW w:w="1533" w:type="dxa"/>
          </w:tcPr>
          <w:p w14:paraId="2CC1C34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53D" w:rsidRPr="00B24847" w14:paraId="63B8648C" w14:textId="77777777" w:rsidTr="00CE5218">
        <w:tc>
          <w:tcPr>
            <w:tcW w:w="3684" w:type="dxa"/>
          </w:tcPr>
          <w:p w14:paraId="446ABA57" w14:textId="77777777" w:rsidR="000C453D" w:rsidRPr="00B24847" w:rsidRDefault="000C453D" w:rsidP="00CE5218">
            <w:pPr>
              <w:spacing w:after="60"/>
              <w:rPr>
                <w:sz w:val="16"/>
                <w:szCs w:val="16"/>
              </w:rPr>
            </w:pPr>
            <w:r w:rsidRPr="00B24847">
              <w:rPr>
                <w:sz w:val="16"/>
                <w:szCs w:val="16"/>
              </w:rPr>
              <w:t>American Indian or Alaskan Native</w:t>
            </w:r>
          </w:p>
        </w:tc>
        <w:tc>
          <w:tcPr>
            <w:tcW w:w="1531" w:type="dxa"/>
          </w:tcPr>
          <w:p w14:paraId="4D7B7778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14A30499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4CF4186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4B5A0C4D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1" w:type="dxa"/>
          </w:tcPr>
          <w:p w14:paraId="5896C5BB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3" w:type="dxa"/>
          </w:tcPr>
          <w:p w14:paraId="2B2C7605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C453D" w:rsidRPr="00B24847" w14:paraId="76E2DEA2" w14:textId="77777777" w:rsidTr="00CE5218">
        <w:tc>
          <w:tcPr>
            <w:tcW w:w="3684" w:type="dxa"/>
            <w:tcBorders>
              <w:bottom w:val="single" w:sz="4" w:space="0" w:color="auto"/>
            </w:tcBorders>
          </w:tcPr>
          <w:p w14:paraId="33F63AAF" w14:textId="63E5A038" w:rsidR="000C453D" w:rsidRPr="00B24847" w:rsidRDefault="000C453D" w:rsidP="00CE5218">
            <w:pPr>
              <w:spacing w:after="60"/>
              <w:rPr>
                <w:sz w:val="16"/>
                <w:szCs w:val="16"/>
                <w:vertAlign w:val="superscript"/>
              </w:rPr>
            </w:pPr>
            <w:r w:rsidRPr="00B24847">
              <w:rPr>
                <w:sz w:val="16"/>
                <w:szCs w:val="16"/>
              </w:rPr>
              <w:t>Other</w:t>
            </w:r>
            <w:r w:rsidR="00A42A86">
              <w:rPr>
                <w:sz w:val="16"/>
                <w:szCs w:val="16"/>
              </w:rPr>
              <w:t>*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360DAA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(1.3)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CB6EE2E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(0.8)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0DC0FC3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(0.0)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5557666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(0.0)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AABD044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1617 (99.6)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C6196CB" w14:textId="77777777" w:rsidR="000C453D" w:rsidRPr="00B24847" w:rsidRDefault="000C453D" w:rsidP="00CE521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 (99.8)</w:t>
            </w:r>
          </w:p>
        </w:tc>
      </w:tr>
    </w:tbl>
    <w:p w14:paraId="7883D479" w14:textId="77777777" w:rsidR="000C453D" w:rsidRDefault="000C453D" w:rsidP="000C453D">
      <w:pPr>
        <w:spacing w:before="240" w:line="240" w:lineRule="auto"/>
        <w:rPr>
          <w:sz w:val="20"/>
        </w:rPr>
      </w:pPr>
    </w:p>
    <w:p w14:paraId="747B2E40" w14:textId="3777403C" w:rsidR="000C453D" w:rsidRPr="00A42A86" w:rsidRDefault="00A42A86" w:rsidP="00A42A86">
      <w:pPr>
        <w:rPr>
          <w:sz w:val="16"/>
        </w:rPr>
        <w:sectPr w:rsidR="000C453D" w:rsidRPr="00A42A86" w:rsidSect="0087704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3" w:name="_Hlk532494673"/>
      <w:r w:rsidRPr="00A42A86">
        <w:rPr>
          <w:sz w:val="16"/>
        </w:rPr>
        <w:t>*M</w:t>
      </w:r>
      <w:r>
        <w:rPr>
          <w:sz w:val="16"/>
        </w:rPr>
        <w:t>ainly mixed race or Hispanic origin</w:t>
      </w:r>
      <w:r w:rsidR="00E33A17">
        <w:rPr>
          <w:sz w:val="16"/>
        </w:rPr>
        <w:br/>
        <w:t>IIV4: inactivated quadrivalent influenza vaccine</w:t>
      </w:r>
    </w:p>
    <w:bookmarkEnd w:id="3"/>
    <w:p w14:paraId="34AA36AD" w14:textId="77777777" w:rsidR="000C453D" w:rsidRDefault="000C453D" w:rsidP="000C453D">
      <w:pPr>
        <w:pStyle w:val="Legend"/>
      </w:pPr>
      <w:r>
        <w:lastRenderedPageBreak/>
        <w:t>Table S2. Vaccine efficacy against the secondary endpoints of the study (total vaccinated cohort, time-to-event analysis)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3402"/>
        <w:gridCol w:w="964"/>
        <w:gridCol w:w="879"/>
        <w:gridCol w:w="797"/>
        <w:gridCol w:w="964"/>
        <w:gridCol w:w="2523"/>
      </w:tblGrid>
      <w:tr w:rsidR="000C453D" w:rsidRPr="001B78AD" w14:paraId="57A94B59" w14:textId="77777777" w:rsidTr="00CE5218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14:paraId="01005435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B221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1B78AD">
              <w:rPr>
                <w:rFonts w:cs="Arial"/>
                <w:b/>
                <w:sz w:val="18"/>
                <w:szCs w:val="18"/>
              </w:rPr>
              <w:t>IIV4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68B1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1B78AD">
              <w:rPr>
                <w:rFonts w:cs="Arial"/>
                <w:b/>
                <w:sz w:val="18"/>
                <w:szCs w:val="18"/>
              </w:rPr>
              <w:t>Control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1153D1E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78AD">
              <w:rPr>
                <w:rFonts w:cs="Arial"/>
                <w:b/>
                <w:sz w:val="18"/>
                <w:szCs w:val="18"/>
              </w:rPr>
              <w:t>Vaccine efficacy, % (</w:t>
            </w:r>
            <w:r>
              <w:rPr>
                <w:rFonts w:cs="Arial"/>
                <w:b/>
                <w:sz w:val="18"/>
                <w:szCs w:val="18"/>
              </w:rPr>
              <w:t xml:space="preserve">95% </w:t>
            </w:r>
            <w:r w:rsidRPr="001B78AD">
              <w:rPr>
                <w:rFonts w:cs="Arial"/>
                <w:b/>
                <w:sz w:val="18"/>
                <w:szCs w:val="18"/>
              </w:rPr>
              <w:t>CI)</w:t>
            </w:r>
          </w:p>
        </w:tc>
      </w:tr>
      <w:tr w:rsidR="000C453D" w:rsidRPr="001B78AD" w14:paraId="699678B7" w14:textId="77777777" w:rsidTr="00CE5218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14:paraId="14BC7A27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DA6D9A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78AD">
              <w:rPr>
                <w:rFonts w:cs="Arial"/>
                <w:b/>
                <w:sz w:val="18"/>
                <w:szCs w:val="18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24F97B7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78AD">
              <w:rPr>
                <w:rFonts w:cs="Arial"/>
                <w:b/>
                <w:sz w:val="18"/>
                <w:szCs w:val="18"/>
              </w:rPr>
              <w:t>Attack rate, %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1202783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78AD">
              <w:rPr>
                <w:rFonts w:cs="Arial"/>
                <w:b/>
                <w:sz w:val="18"/>
                <w:szCs w:val="18"/>
              </w:rPr>
              <w:t>n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03CADD1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B78AD">
              <w:rPr>
                <w:rFonts w:cs="Arial"/>
                <w:b/>
                <w:sz w:val="18"/>
                <w:szCs w:val="18"/>
              </w:rPr>
              <w:t>Attack rate, %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18900ED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C453D" w:rsidRPr="001B78AD" w14:paraId="7C477A03" w14:textId="77777777" w:rsidTr="00CE5218">
        <w:tc>
          <w:tcPr>
            <w:tcW w:w="9529" w:type="dxa"/>
            <w:gridSpan w:val="6"/>
            <w:tcBorders>
              <w:top w:val="single" w:sz="4" w:space="0" w:color="auto"/>
            </w:tcBorders>
          </w:tcPr>
          <w:p w14:paraId="4CA1F52C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  <w:r w:rsidRPr="001B78AD">
              <w:rPr>
                <w:rFonts w:cs="Arial"/>
                <w:sz w:val="18"/>
                <w:szCs w:val="18"/>
              </w:rPr>
              <w:t>LRI associated with RT-PCR-confirmed influenza</w:t>
            </w:r>
          </w:p>
        </w:tc>
      </w:tr>
      <w:tr w:rsidR="000C453D" w:rsidRPr="001B78AD" w14:paraId="03691426" w14:textId="77777777" w:rsidTr="00CE5218">
        <w:tc>
          <w:tcPr>
            <w:tcW w:w="3402" w:type="dxa"/>
          </w:tcPr>
          <w:p w14:paraId="5D20CDE8" w14:textId="77777777" w:rsidR="000C453D" w:rsidRPr="001B78A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1</w:t>
            </w:r>
          </w:p>
        </w:tc>
        <w:tc>
          <w:tcPr>
            <w:tcW w:w="964" w:type="dxa"/>
          </w:tcPr>
          <w:p w14:paraId="4E88313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79" w:type="dxa"/>
          </w:tcPr>
          <w:p w14:paraId="59D424E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797" w:type="dxa"/>
          </w:tcPr>
          <w:p w14:paraId="3A99892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64" w:type="dxa"/>
          </w:tcPr>
          <w:p w14:paraId="2F2FEDC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2523" w:type="dxa"/>
          </w:tcPr>
          <w:p w14:paraId="5CC16C6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 (-82.3, 68.5)</w:t>
            </w:r>
          </w:p>
        </w:tc>
      </w:tr>
      <w:tr w:rsidR="000C453D" w:rsidRPr="001B78AD" w14:paraId="3B679E2E" w14:textId="77777777" w:rsidTr="00CE5218">
        <w:tc>
          <w:tcPr>
            <w:tcW w:w="3402" w:type="dxa"/>
          </w:tcPr>
          <w:p w14:paraId="7136B005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2</w:t>
            </w:r>
          </w:p>
        </w:tc>
        <w:tc>
          <w:tcPr>
            <w:tcW w:w="964" w:type="dxa"/>
          </w:tcPr>
          <w:p w14:paraId="5A0BB53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0E32D89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797" w:type="dxa"/>
          </w:tcPr>
          <w:p w14:paraId="4FAAFC4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4" w:type="dxa"/>
          </w:tcPr>
          <w:p w14:paraId="6D9C31B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</w:t>
            </w:r>
          </w:p>
        </w:tc>
        <w:tc>
          <w:tcPr>
            <w:tcW w:w="2523" w:type="dxa"/>
          </w:tcPr>
          <w:p w14:paraId="1C2B123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(-64.3, -)</w:t>
            </w:r>
          </w:p>
        </w:tc>
      </w:tr>
      <w:tr w:rsidR="000C453D" w:rsidRPr="001B78AD" w14:paraId="768C0662" w14:textId="77777777" w:rsidTr="00CE5218">
        <w:tc>
          <w:tcPr>
            <w:tcW w:w="3402" w:type="dxa"/>
          </w:tcPr>
          <w:p w14:paraId="112C1365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3</w:t>
            </w:r>
          </w:p>
        </w:tc>
        <w:tc>
          <w:tcPr>
            <w:tcW w:w="964" w:type="dxa"/>
          </w:tcPr>
          <w:p w14:paraId="62F0C48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14:paraId="49AF9F9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</w:t>
            </w:r>
          </w:p>
        </w:tc>
        <w:tc>
          <w:tcPr>
            <w:tcW w:w="797" w:type="dxa"/>
          </w:tcPr>
          <w:p w14:paraId="718B5BE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64" w:type="dxa"/>
          </w:tcPr>
          <w:p w14:paraId="0A52395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</w:t>
            </w:r>
          </w:p>
        </w:tc>
        <w:tc>
          <w:tcPr>
            <w:tcW w:w="2523" w:type="dxa"/>
          </w:tcPr>
          <w:p w14:paraId="0F6D7E1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80.0 (47.3, 94.2)</w:t>
            </w:r>
          </w:p>
        </w:tc>
      </w:tr>
      <w:tr w:rsidR="000C453D" w:rsidRPr="001B78AD" w14:paraId="7BD7E873" w14:textId="77777777" w:rsidTr="00CE5218">
        <w:tc>
          <w:tcPr>
            <w:tcW w:w="3402" w:type="dxa"/>
          </w:tcPr>
          <w:p w14:paraId="74DDD45C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4</w:t>
            </w:r>
          </w:p>
        </w:tc>
        <w:tc>
          <w:tcPr>
            <w:tcW w:w="964" w:type="dxa"/>
          </w:tcPr>
          <w:p w14:paraId="7D28C9E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14:paraId="20D58B5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</w:t>
            </w:r>
          </w:p>
        </w:tc>
        <w:tc>
          <w:tcPr>
            <w:tcW w:w="797" w:type="dxa"/>
          </w:tcPr>
          <w:p w14:paraId="3B4F50E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64" w:type="dxa"/>
          </w:tcPr>
          <w:p w14:paraId="6CDFDF5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</w:t>
            </w:r>
          </w:p>
        </w:tc>
        <w:tc>
          <w:tcPr>
            <w:tcW w:w="2523" w:type="dxa"/>
          </w:tcPr>
          <w:p w14:paraId="638837F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 (-46.3, 75.6)</w:t>
            </w:r>
          </w:p>
        </w:tc>
      </w:tr>
      <w:tr w:rsidR="000C453D" w:rsidRPr="001B78AD" w14:paraId="718B02A7" w14:textId="77777777" w:rsidTr="00CE5218">
        <w:tc>
          <w:tcPr>
            <w:tcW w:w="3402" w:type="dxa"/>
          </w:tcPr>
          <w:p w14:paraId="24FD8F4C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5</w:t>
            </w:r>
          </w:p>
        </w:tc>
        <w:tc>
          <w:tcPr>
            <w:tcW w:w="964" w:type="dxa"/>
          </w:tcPr>
          <w:p w14:paraId="2E6F127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79" w:type="dxa"/>
          </w:tcPr>
          <w:p w14:paraId="7624B12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</w:t>
            </w:r>
          </w:p>
        </w:tc>
        <w:tc>
          <w:tcPr>
            <w:tcW w:w="797" w:type="dxa"/>
          </w:tcPr>
          <w:p w14:paraId="78AE09E6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14:paraId="47BEB4D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</w:t>
            </w:r>
          </w:p>
        </w:tc>
        <w:tc>
          <w:tcPr>
            <w:tcW w:w="2523" w:type="dxa"/>
          </w:tcPr>
          <w:p w14:paraId="7A2B7DE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 (-8.5, 82.5)</w:t>
            </w:r>
          </w:p>
        </w:tc>
      </w:tr>
      <w:tr w:rsidR="000C453D" w:rsidRPr="001B78AD" w14:paraId="5EF19A3E" w14:textId="77777777" w:rsidTr="00CE5218">
        <w:tc>
          <w:tcPr>
            <w:tcW w:w="9529" w:type="dxa"/>
            <w:gridSpan w:val="6"/>
          </w:tcPr>
          <w:p w14:paraId="7CF1AFC9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Moderate-to-severe c</w:t>
            </w:r>
            <w:r w:rsidRPr="001B78AD">
              <w:rPr>
                <w:rFonts w:cs="Arial"/>
                <w:sz w:val="18"/>
                <w:szCs w:val="18"/>
              </w:rPr>
              <w:t>ulture-confirmed influenza associated with antigenically-matching strains</w:t>
            </w:r>
          </w:p>
        </w:tc>
      </w:tr>
      <w:tr w:rsidR="000C453D" w:rsidRPr="001B78AD" w14:paraId="2C01AA95" w14:textId="77777777" w:rsidTr="00CE5218">
        <w:tc>
          <w:tcPr>
            <w:tcW w:w="3402" w:type="dxa"/>
          </w:tcPr>
          <w:p w14:paraId="75B72FD6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1</w:t>
            </w:r>
          </w:p>
        </w:tc>
        <w:tc>
          <w:tcPr>
            <w:tcW w:w="964" w:type="dxa"/>
          </w:tcPr>
          <w:p w14:paraId="0FB3137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63FF67D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797" w:type="dxa"/>
          </w:tcPr>
          <w:p w14:paraId="5840981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4117D8D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2523" w:type="dxa"/>
          </w:tcPr>
          <w:p w14:paraId="4AE771B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0C453D" w:rsidRPr="001B78AD" w14:paraId="2AF7E20C" w14:textId="77777777" w:rsidTr="00CE5218">
        <w:tc>
          <w:tcPr>
            <w:tcW w:w="3402" w:type="dxa"/>
          </w:tcPr>
          <w:p w14:paraId="56F9E5B4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2</w:t>
            </w:r>
          </w:p>
        </w:tc>
        <w:tc>
          <w:tcPr>
            <w:tcW w:w="964" w:type="dxa"/>
          </w:tcPr>
          <w:p w14:paraId="4BEE007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14:paraId="0495639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</w:t>
            </w:r>
          </w:p>
        </w:tc>
        <w:tc>
          <w:tcPr>
            <w:tcW w:w="797" w:type="dxa"/>
          </w:tcPr>
          <w:p w14:paraId="7219BFA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64" w:type="dxa"/>
          </w:tcPr>
          <w:p w14:paraId="60DABE9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</w:t>
            </w:r>
          </w:p>
        </w:tc>
        <w:tc>
          <w:tcPr>
            <w:tcW w:w="2523" w:type="dxa"/>
          </w:tcPr>
          <w:p w14:paraId="42CF6F9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74.6 (30.7, 92.7)</w:t>
            </w:r>
          </w:p>
        </w:tc>
      </w:tr>
      <w:tr w:rsidR="000C453D" w:rsidRPr="001B78AD" w14:paraId="420A2FFD" w14:textId="77777777" w:rsidTr="00CE5218">
        <w:tc>
          <w:tcPr>
            <w:tcW w:w="3402" w:type="dxa"/>
          </w:tcPr>
          <w:p w14:paraId="02A7AE12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3</w:t>
            </w:r>
          </w:p>
        </w:tc>
        <w:tc>
          <w:tcPr>
            <w:tcW w:w="964" w:type="dxa"/>
          </w:tcPr>
          <w:p w14:paraId="75CD957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79" w:type="dxa"/>
          </w:tcPr>
          <w:p w14:paraId="6AED026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</w:t>
            </w:r>
          </w:p>
        </w:tc>
        <w:tc>
          <w:tcPr>
            <w:tcW w:w="797" w:type="dxa"/>
          </w:tcPr>
          <w:p w14:paraId="21811A8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64" w:type="dxa"/>
          </w:tcPr>
          <w:p w14:paraId="70E39E6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2523" w:type="dxa"/>
          </w:tcPr>
          <w:p w14:paraId="6740F52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 (67.9, 94.4)</w:t>
            </w:r>
          </w:p>
        </w:tc>
      </w:tr>
      <w:tr w:rsidR="000C453D" w:rsidRPr="001B78AD" w14:paraId="281C2E4F" w14:textId="77777777" w:rsidTr="00CE5218">
        <w:tc>
          <w:tcPr>
            <w:tcW w:w="3402" w:type="dxa"/>
          </w:tcPr>
          <w:p w14:paraId="1BDFCDAF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4</w:t>
            </w:r>
          </w:p>
        </w:tc>
        <w:tc>
          <w:tcPr>
            <w:tcW w:w="964" w:type="dxa"/>
          </w:tcPr>
          <w:p w14:paraId="73E2851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79" w:type="dxa"/>
          </w:tcPr>
          <w:p w14:paraId="5417DCD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</w:t>
            </w:r>
          </w:p>
        </w:tc>
        <w:tc>
          <w:tcPr>
            <w:tcW w:w="797" w:type="dxa"/>
          </w:tcPr>
          <w:p w14:paraId="328084D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077415C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</w:t>
            </w:r>
          </w:p>
        </w:tc>
        <w:tc>
          <w:tcPr>
            <w:tcW w:w="2523" w:type="dxa"/>
          </w:tcPr>
          <w:p w14:paraId="0B75251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50.7 (-87.0, 89.6)</w:t>
            </w:r>
          </w:p>
        </w:tc>
      </w:tr>
      <w:tr w:rsidR="000C453D" w:rsidRPr="001B78AD" w14:paraId="77EBDC04" w14:textId="77777777" w:rsidTr="00CE5218">
        <w:tc>
          <w:tcPr>
            <w:tcW w:w="3402" w:type="dxa"/>
          </w:tcPr>
          <w:p w14:paraId="5C294F75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5</w:t>
            </w:r>
          </w:p>
        </w:tc>
        <w:tc>
          <w:tcPr>
            <w:tcW w:w="964" w:type="dxa"/>
          </w:tcPr>
          <w:p w14:paraId="37DA35A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79" w:type="dxa"/>
          </w:tcPr>
          <w:p w14:paraId="49488AE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</w:t>
            </w:r>
          </w:p>
        </w:tc>
        <w:tc>
          <w:tcPr>
            <w:tcW w:w="797" w:type="dxa"/>
          </w:tcPr>
          <w:p w14:paraId="7F058DD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64" w:type="dxa"/>
          </w:tcPr>
          <w:p w14:paraId="131F6DB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2523" w:type="dxa"/>
          </w:tcPr>
          <w:p w14:paraId="37C0BBA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74.3 (44.2, 89.7)</w:t>
            </w:r>
          </w:p>
        </w:tc>
      </w:tr>
      <w:tr w:rsidR="000C453D" w:rsidRPr="001B78AD" w14:paraId="621A87C2" w14:textId="77777777" w:rsidTr="00CE5218">
        <w:tc>
          <w:tcPr>
            <w:tcW w:w="9529" w:type="dxa"/>
            <w:gridSpan w:val="6"/>
          </w:tcPr>
          <w:p w14:paraId="2E648A4D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c</w:t>
            </w:r>
            <w:r w:rsidRPr="001B78AD">
              <w:rPr>
                <w:rFonts w:cs="Arial"/>
                <w:sz w:val="18"/>
                <w:szCs w:val="18"/>
              </w:rPr>
              <w:t xml:space="preserve">ulture-confirmed </w:t>
            </w:r>
            <w:r>
              <w:rPr>
                <w:rFonts w:cs="Arial"/>
                <w:sz w:val="18"/>
                <w:szCs w:val="18"/>
              </w:rPr>
              <w:t xml:space="preserve">influenza associated with </w:t>
            </w:r>
            <w:r w:rsidRPr="001B78AD">
              <w:rPr>
                <w:rFonts w:cs="Arial"/>
                <w:sz w:val="18"/>
                <w:szCs w:val="18"/>
              </w:rPr>
              <w:t>antigenically-matching strains</w:t>
            </w:r>
          </w:p>
        </w:tc>
      </w:tr>
      <w:tr w:rsidR="000C453D" w:rsidRPr="001B78AD" w14:paraId="6CFFE777" w14:textId="77777777" w:rsidTr="00CE5218">
        <w:tc>
          <w:tcPr>
            <w:tcW w:w="3402" w:type="dxa"/>
          </w:tcPr>
          <w:p w14:paraId="2ED70AE0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1</w:t>
            </w:r>
          </w:p>
        </w:tc>
        <w:tc>
          <w:tcPr>
            <w:tcW w:w="964" w:type="dxa"/>
          </w:tcPr>
          <w:p w14:paraId="0AC8EE5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596C7DE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797" w:type="dxa"/>
          </w:tcPr>
          <w:p w14:paraId="32281D1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4" w:type="dxa"/>
          </w:tcPr>
          <w:p w14:paraId="47F1622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</w:t>
            </w:r>
          </w:p>
        </w:tc>
        <w:tc>
          <w:tcPr>
            <w:tcW w:w="2523" w:type="dxa"/>
          </w:tcPr>
          <w:p w14:paraId="124E9D9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(-460.4, -)</w:t>
            </w:r>
          </w:p>
        </w:tc>
      </w:tr>
      <w:tr w:rsidR="000C453D" w:rsidRPr="001B78AD" w14:paraId="4059CB3E" w14:textId="77777777" w:rsidTr="00CE5218">
        <w:tc>
          <w:tcPr>
            <w:tcW w:w="3402" w:type="dxa"/>
          </w:tcPr>
          <w:p w14:paraId="305FC2FB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2</w:t>
            </w:r>
          </w:p>
        </w:tc>
        <w:tc>
          <w:tcPr>
            <w:tcW w:w="964" w:type="dxa"/>
          </w:tcPr>
          <w:p w14:paraId="64C7EFA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79" w:type="dxa"/>
          </w:tcPr>
          <w:p w14:paraId="6542872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</w:t>
            </w:r>
          </w:p>
        </w:tc>
        <w:tc>
          <w:tcPr>
            <w:tcW w:w="797" w:type="dxa"/>
          </w:tcPr>
          <w:p w14:paraId="4448C68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64" w:type="dxa"/>
          </w:tcPr>
          <w:p w14:paraId="36F5FD1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</w:t>
            </w:r>
          </w:p>
        </w:tc>
        <w:tc>
          <w:tcPr>
            <w:tcW w:w="2523" w:type="dxa"/>
          </w:tcPr>
          <w:p w14:paraId="15FA59F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55.8 (27.3, 74.1)</w:t>
            </w:r>
          </w:p>
        </w:tc>
      </w:tr>
      <w:tr w:rsidR="000C453D" w:rsidRPr="001B78AD" w14:paraId="4C80E46C" w14:textId="77777777" w:rsidTr="00CE5218">
        <w:tc>
          <w:tcPr>
            <w:tcW w:w="3402" w:type="dxa"/>
          </w:tcPr>
          <w:p w14:paraId="4FD6EF0D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3</w:t>
            </w:r>
          </w:p>
        </w:tc>
        <w:tc>
          <w:tcPr>
            <w:tcW w:w="964" w:type="dxa"/>
          </w:tcPr>
          <w:p w14:paraId="039DA44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79" w:type="dxa"/>
          </w:tcPr>
          <w:p w14:paraId="51B440D6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</w:t>
            </w:r>
          </w:p>
        </w:tc>
        <w:tc>
          <w:tcPr>
            <w:tcW w:w="797" w:type="dxa"/>
          </w:tcPr>
          <w:p w14:paraId="0B28340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64" w:type="dxa"/>
          </w:tcPr>
          <w:p w14:paraId="2061963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</w:t>
            </w:r>
          </w:p>
        </w:tc>
        <w:tc>
          <w:tcPr>
            <w:tcW w:w="2523" w:type="dxa"/>
          </w:tcPr>
          <w:p w14:paraId="5ACB838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76.3 (61.2, 86.3)</w:t>
            </w:r>
          </w:p>
        </w:tc>
      </w:tr>
      <w:tr w:rsidR="000C453D" w:rsidRPr="001B78AD" w14:paraId="429DE3A5" w14:textId="77777777" w:rsidTr="00CE5218">
        <w:tc>
          <w:tcPr>
            <w:tcW w:w="3402" w:type="dxa"/>
          </w:tcPr>
          <w:p w14:paraId="07C7E70B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4</w:t>
            </w:r>
          </w:p>
        </w:tc>
        <w:tc>
          <w:tcPr>
            <w:tcW w:w="964" w:type="dxa"/>
          </w:tcPr>
          <w:p w14:paraId="1AF7426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79" w:type="dxa"/>
          </w:tcPr>
          <w:p w14:paraId="1ABA2B4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</w:t>
            </w:r>
          </w:p>
        </w:tc>
        <w:tc>
          <w:tcPr>
            <w:tcW w:w="797" w:type="dxa"/>
          </w:tcPr>
          <w:p w14:paraId="731A0FF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64" w:type="dxa"/>
          </w:tcPr>
          <w:p w14:paraId="49E2544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</w:t>
            </w:r>
          </w:p>
        </w:tc>
        <w:tc>
          <w:tcPr>
            <w:tcW w:w="2523" w:type="dxa"/>
          </w:tcPr>
          <w:p w14:paraId="0AC8562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33.0 (-34.5, 67.7)</w:t>
            </w:r>
          </w:p>
        </w:tc>
      </w:tr>
      <w:tr w:rsidR="000C453D" w:rsidRPr="001B78AD" w14:paraId="7FDDE733" w14:textId="77777777" w:rsidTr="00CE5218">
        <w:tc>
          <w:tcPr>
            <w:tcW w:w="3402" w:type="dxa"/>
          </w:tcPr>
          <w:p w14:paraId="3E3303BD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5</w:t>
            </w:r>
          </w:p>
        </w:tc>
        <w:tc>
          <w:tcPr>
            <w:tcW w:w="964" w:type="dxa"/>
          </w:tcPr>
          <w:p w14:paraId="4623387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79" w:type="dxa"/>
          </w:tcPr>
          <w:p w14:paraId="503ACA2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</w:t>
            </w:r>
          </w:p>
        </w:tc>
        <w:tc>
          <w:tcPr>
            <w:tcW w:w="797" w:type="dxa"/>
          </w:tcPr>
          <w:p w14:paraId="7A6B3E7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64" w:type="dxa"/>
          </w:tcPr>
          <w:p w14:paraId="7F477F4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2523" w:type="dxa"/>
          </w:tcPr>
          <w:p w14:paraId="74EB3F0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 (30.7, 68.5)</w:t>
            </w:r>
          </w:p>
        </w:tc>
      </w:tr>
      <w:tr w:rsidR="000C453D" w:rsidRPr="001B78AD" w14:paraId="143E8540" w14:textId="77777777" w:rsidTr="00CE5218">
        <w:tc>
          <w:tcPr>
            <w:tcW w:w="9529" w:type="dxa"/>
            <w:gridSpan w:val="6"/>
          </w:tcPr>
          <w:p w14:paraId="7EFB92E0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Moderate-to-severe c</w:t>
            </w:r>
            <w:r w:rsidRPr="001B78AD">
              <w:rPr>
                <w:rFonts w:cs="Arial"/>
                <w:sz w:val="18"/>
                <w:szCs w:val="18"/>
              </w:rPr>
              <w:t xml:space="preserve">ulture-confirmed </w:t>
            </w:r>
            <w:r>
              <w:rPr>
                <w:rFonts w:cs="Arial"/>
                <w:sz w:val="18"/>
                <w:szCs w:val="18"/>
              </w:rPr>
              <w:t xml:space="preserve">influenza associated with </w:t>
            </w:r>
            <w:r w:rsidRPr="001B78AD">
              <w:rPr>
                <w:rFonts w:cs="Arial"/>
                <w:sz w:val="18"/>
                <w:szCs w:val="18"/>
              </w:rPr>
              <w:t>any seasonal strain</w:t>
            </w:r>
          </w:p>
        </w:tc>
      </w:tr>
      <w:tr w:rsidR="000C453D" w:rsidRPr="001B78AD" w14:paraId="6DEB119D" w14:textId="77777777" w:rsidTr="00CE5218">
        <w:tc>
          <w:tcPr>
            <w:tcW w:w="3402" w:type="dxa"/>
          </w:tcPr>
          <w:p w14:paraId="3D8AB50D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1</w:t>
            </w:r>
          </w:p>
        </w:tc>
        <w:tc>
          <w:tcPr>
            <w:tcW w:w="964" w:type="dxa"/>
          </w:tcPr>
          <w:p w14:paraId="0D50948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79" w:type="dxa"/>
          </w:tcPr>
          <w:p w14:paraId="675EF2F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</w:t>
            </w:r>
          </w:p>
        </w:tc>
        <w:tc>
          <w:tcPr>
            <w:tcW w:w="797" w:type="dxa"/>
          </w:tcPr>
          <w:p w14:paraId="409B7AC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64" w:type="dxa"/>
          </w:tcPr>
          <w:p w14:paraId="27C1A246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2523" w:type="dxa"/>
          </w:tcPr>
          <w:p w14:paraId="4A7B0E9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 (-1.9, 64.8)</w:t>
            </w:r>
          </w:p>
        </w:tc>
      </w:tr>
      <w:tr w:rsidR="000C453D" w:rsidRPr="001B78AD" w14:paraId="3A7DB99B" w14:textId="77777777" w:rsidTr="00CE5218">
        <w:tc>
          <w:tcPr>
            <w:tcW w:w="3402" w:type="dxa"/>
          </w:tcPr>
          <w:p w14:paraId="6E0FA9AC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2</w:t>
            </w:r>
          </w:p>
        </w:tc>
        <w:tc>
          <w:tcPr>
            <w:tcW w:w="964" w:type="dxa"/>
          </w:tcPr>
          <w:p w14:paraId="69ED0C3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14:paraId="45FA870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</w:t>
            </w:r>
          </w:p>
        </w:tc>
        <w:tc>
          <w:tcPr>
            <w:tcW w:w="797" w:type="dxa"/>
          </w:tcPr>
          <w:p w14:paraId="3719EFD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64" w:type="dxa"/>
          </w:tcPr>
          <w:p w14:paraId="79136AC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</w:t>
            </w:r>
          </w:p>
        </w:tc>
        <w:tc>
          <w:tcPr>
            <w:tcW w:w="2523" w:type="dxa"/>
          </w:tcPr>
          <w:p w14:paraId="78F3C29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64.7 (24.4, 85.2)</w:t>
            </w:r>
          </w:p>
        </w:tc>
      </w:tr>
      <w:tr w:rsidR="000C453D" w:rsidRPr="001B78AD" w14:paraId="18B31815" w14:textId="77777777" w:rsidTr="00CE5218">
        <w:tc>
          <w:tcPr>
            <w:tcW w:w="3402" w:type="dxa"/>
          </w:tcPr>
          <w:p w14:paraId="04464E8C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3</w:t>
            </w:r>
          </w:p>
        </w:tc>
        <w:tc>
          <w:tcPr>
            <w:tcW w:w="964" w:type="dxa"/>
          </w:tcPr>
          <w:p w14:paraId="183FFF2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79" w:type="dxa"/>
          </w:tcPr>
          <w:p w14:paraId="6A2CD1D6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797" w:type="dxa"/>
          </w:tcPr>
          <w:p w14:paraId="547AE7F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64" w:type="dxa"/>
          </w:tcPr>
          <w:p w14:paraId="0A20E34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</w:t>
            </w:r>
          </w:p>
        </w:tc>
        <w:tc>
          <w:tcPr>
            <w:tcW w:w="2523" w:type="dxa"/>
          </w:tcPr>
          <w:p w14:paraId="2ABC667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85.6 (71.5, 93.7)</w:t>
            </w:r>
          </w:p>
        </w:tc>
      </w:tr>
      <w:tr w:rsidR="000C453D" w:rsidRPr="001B78AD" w14:paraId="1E31D536" w14:textId="77777777" w:rsidTr="00CE5218">
        <w:tc>
          <w:tcPr>
            <w:tcW w:w="3402" w:type="dxa"/>
          </w:tcPr>
          <w:p w14:paraId="29AF89FD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4</w:t>
            </w:r>
          </w:p>
        </w:tc>
        <w:tc>
          <w:tcPr>
            <w:tcW w:w="964" w:type="dxa"/>
          </w:tcPr>
          <w:p w14:paraId="4E4D76C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14:paraId="0CD21E7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</w:t>
            </w:r>
          </w:p>
        </w:tc>
        <w:tc>
          <w:tcPr>
            <w:tcW w:w="797" w:type="dxa"/>
          </w:tcPr>
          <w:p w14:paraId="73E765D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64" w:type="dxa"/>
          </w:tcPr>
          <w:p w14:paraId="0F3BB6B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</w:t>
            </w:r>
          </w:p>
        </w:tc>
        <w:tc>
          <w:tcPr>
            <w:tcW w:w="2523" w:type="dxa"/>
          </w:tcPr>
          <w:p w14:paraId="00DC4AE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 (16.0, 78.7)</w:t>
            </w:r>
          </w:p>
        </w:tc>
      </w:tr>
      <w:tr w:rsidR="000C453D" w:rsidRPr="001B78AD" w14:paraId="11605561" w14:textId="77777777" w:rsidTr="00CE5218">
        <w:tc>
          <w:tcPr>
            <w:tcW w:w="3402" w:type="dxa"/>
          </w:tcPr>
          <w:p w14:paraId="78CD3DED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5</w:t>
            </w:r>
          </w:p>
        </w:tc>
        <w:tc>
          <w:tcPr>
            <w:tcW w:w="964" w:type="dxa"/>
          </w:tcPr>
          <w:p w14:paraId="74CD931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79" w:type="dxa"/>
          </w:tcPr>
          <w:p w14:paraId="0D9191E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797" w:type="dxa"/>
          </w:tcPr>
          <w:p w14:paraId="2496568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64" w:type="dxa"/>
          </w:tcPr>
          <w:p w14:paraId="36835C0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</w:t>
            </w:r>
          </w:p>
        </w:tc>
        <w:tc>
          <w:tcPr>
            <w:tcW w:w="2523" w:type="dxa"/>
          </w:tcPr>
          <w:p w14:paraId="686F5016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63.6 (45.3, 76.4)</w:t>
            </w:r>
          </w:p>
        </w:tc>
      </w:tr>
      <w:tr w:rsidR="000C453D" w:rsidRPr="001B78AD" w14:paraId="2ED43615" w14:textId="77777777" w:rsidTr="00CE5218">
        <w:tc>
          <w:tcPr>
            <w:tcW w:w="9529" w:type="dxa"/>
            <w:gridSpan w:val="6"/>
          </w:tcPr>
          <w:p w14:paraId="37B8279B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c</w:t>
            </w:r>
            <w:r w:rsidRPr="001B78AD">
              <w:rPr>
                <w:rFonts w:cs="Arial"/>
                <w:sz w:val="18"/>
                <w:szCs w:val="18"/>
              </w:rPr>
              <w:t>ulture-confirmed influenza associated with any seasonal strain</w:t>
            </w:r>
          </w:p>
        </w:tc>
      </w:tr>
      <w:tr w:rsidR="000C453D" w:rsidRPr="001B78AD" w14:paraId="5F6D59D3" w14:textId="77777777" w:rsidTr="00CE5218">
        <w:tc>
          <w:tcPr>
            <w:tcW w:w="3402" w:type="dxa"/>
          </w:tcPr>
          <w:p w14:paraId="1E2B9621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1</w:t>
            </w:r>
          </w:p>
        </w:tc>
        <w:tc>
          <w:tcPr>
            <w:tcW w:w="964" w:type="dxa"/>
          </w:tcPr>
          <w:p w14:paraId="092B22F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79" w:type="dxa"/>
          </w:tcPr>
          <w:p w14:paraId="56E83EC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</w:t>
            </w:r>
          </w:p>
        </w:tc>
        <w:tc>
          <w:tcPr>
            <w:tcW w:w="797" w:type="dxa"/>
          </w:tcPr>
          <w:p w14:paraId="26BE5B1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64" w:type="dxa"/>
          </w:tcPr>
          <w:p w14:paraId="6FB8B38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2523" w:type="dxa"/>
          </w:tcPr>
          <w:p w14:paraId="1BCB404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 (37.8, 70.5)</w:t>
            </w:r>
          </w:p>
        </w:tc>
      </w:tr>
      <w:tr w:rsidR="000C453D" w:rsidRPr="001B78AD" w14:paraId="7B26A34F" w14:textId="77777777" w:rsidTr="00CE5218">
        <w:tc>
          <w:tcPr>
            <w:tcW w:w="3402" w:type="dxa"/>
          </w:tcPr>
          <w:p w14:paraId="011BEDCA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2</w:t>
            </w:r>
          </w:p>
        </w:tc>
        <w:tc>
          <w:tcPr>
            <w:tcW w:w="964" w:type="dxa"/>
          </w:tcPr>
          <w:p w14:paraId="277E14B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79" w:type="dxa"/>
          </w:tcPr>
          <w:p w14:paraId="2AED31A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</w:t>
            </w:r>
          </w:p>
        </w:tc>
        <w:tc>
          <w:tcPr>
            <w:tcW w:w="797" w:type="dxa"/>
          </w:tcPr>
          <w:p w14:paraId="6897C1F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64" w:type="dxa"/>
          </w:tcPr>
          <w:p w14:paraId="20F898C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</w:t>
            </w:r>
          </w:p>
        </w:tc>
        <w:tc>
          <w:tcPr>
            <w:tcW w:w="2523" w:type="dxa"/>
          </w:tcPr>
          <w:p w14:paraId="7C08DD8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57.5 (35.6, 72.7)</w:t>
            </w:r>
          </w:p>
        </w:tc>
      </w:tr>
      <w:tr w:rsidR="000C453D" w:rsidRPr="001B78AD" w14:paraId="6A26AF7A" w14:textId="77777777" w:rsidTr="00CE5218">
        <w:tc>
          <w:tcPr>
            <w:tcW w:w="3402" w:type="dxa"/>
          </w:tcPr>
          <w:p w14:paraId="1453FADF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3</w:t>
            </w:r>
          </w:p>
        </w:tc>
        <w:tc>
          <w:tcPr>
            <w:tcW w:w="964" w:type="dxa"/>
          </w:tcPr>
          <w:p w14:paraId="74CC098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79" w:type="dxa"/>
          </w:tcPr>
          <w:p w14:paraId="5295D1E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</w:t>
            </w:r>
          </w:p>
        </w:tc>
        <w:tc>
          <w:tcPr>
            <w:tcW w:w="797" w:type="dxa"/>
          </w:tcPr>
          <w:p w14:paraId="58A1CF8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64" w:type="dxa"/>
          </w:tcPr>
          <w:p w14:paraId="52A239C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</w:t>
            </w:r>
          </w:p>
        </w:tc>
        <w:tc>
          <w:tcPr>
            <w:tcW w:w="2523" w:type="dxa"/>
          </w:tcPr>
          <w:p w14:paraId="348EECF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75.9 (64.3, 84.2)</w:t>
            </w:r>
          </w:p>
        </w:tc>
      </w:tr>
      <w:tr w:rsidR="000C453D" w:rsidRPr="001B78AD" w14:paraId="5686302C" w14:textId="77777777" w:rsidTr="00CE5218">
        <w:tc>
          <w:tcPr>
            <w:tcW w:w="3402" w:type="dxa"/>
          </w:tcPr>
          <w:p w14:paraId="6926C80A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4</w:t>
            </w:r>
          </w:p>
        </w:tc>
        <w:tc>
          <w:tcPr>
            <w:tcW w:w="964" w:type="dxa"/>
          </w:tcPr>
          <w:p w14:paraId="0FD516F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79" w:type="dxa"/>
          </w:tcPr>
          <w:p w14:paraId="7CDF4B8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</w:t>
            </w:r>
          </w:p>
        </w:tc>
        <w:tc>
          <w:tcPr>
            <w:tcW w:w="797" w:type="dxa"/>
          </w:tcPr>
          <w:p w14:paraId="1D60C08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64" w:type="dxa"/>
          </w:tcPr>
          <w:p w14:paraId="23C5B52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11.07</w:t>
            </w:r>
          </w:p>
        </w:tc>
        <w:tc>
          <w:tcPr>
            <w:tcW w:w="2523" w:type="dxa"/>
          </w:tcPr>
          <w:p w14:paraId="72C3A46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 (3.0, 50.1)</w:t>
            </w:r>
          </w:p>
        </w:tc>
      </w:tr>
      <w:tr w:rsidR="000C453D" w:rsidRPr="001B78AD" w14:paraId="6FEA159A" w14:textId="77777777" w:rsidTr="00CE5218">
        <w:tc>
          <w:tcPr>
            <w:tcW w:w="3402" w:type="dxa"/>
          </w:tcPr>
          <w:p w14:paraId="74F2E977" w14:textId="77777777" w:rsidR="000C453D" w:rsidRDefault="000C453D" w:rsidP="00CE5218">
            <w:pPr>
              <w:spacing w:before="30" w:after="30" w:line="240" w:lineRule="auto"/>
              <w:ind w:left="17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5</w:t>
            </w:r>
          </w:p>
        </w:tc>
        <w:tc>
          <w:tcPr>
            <w:tcW w:w="964" w:type="dxa"/>
          </w:tcPr>
          <w:p w14:paraId="25F3602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879" w:type="dxa"/>
          </w:tcPr>
          <w:p w14:paraId="04BBD36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6.54</w:t>
            </w:r>
          </w:p>
        </w:tc>
        <w:tc>
          <w:tcPr>
            <w:tcW w:w="797" w:type="dxa"/>
          </w:tcPr>
          <w:p w14:paraId="34A9716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</w:t>
            </w:r>
          </w:p>
        </w:tc>
        <w:tc>
          <w:tcPr>
            <w:tcW w:w="964" w:type="dxa"/>
          </w:tcPr>
          <w:p w14:paraId="6370609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11.04</w:t>
            </w:r>
          </w:p>
        </w:tc>
        <w:tc>
          <w:tcPr>
            <w:tcW w:w="2523" w:type="dxa"/>
          </w:tcPr>
          <w:p w14:paraId="6936A1C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 (30.0, 53.2)</w:t>
            </w:r>
          </w:p>
        </w:tc>
      </w:tr>
      <w:tr w:rsidR="000C453D" w:rsidRPr="001B78AD" w14:paraId="2DB361A7" w14:textId="77777777" w:rsidTr="00CE5218">
        <w:tc>
          <w:tcPr>
            <w:tcW w:w="9529" w:type="dxa"/>
            <w:gridSpan w:val="6"/>
          </w:tcPr>
          <w:p w14:paraId="024BB6E0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  <w:r w:rsidRPr="001B78AD">
              <w:rPr>
                <w:rFonts w:cs="Arial"/>
                <w:sz w:val="18"/>
                <w:szCs w:val="18"/>
              </w:rPr>
              <w:t>AOM associated with RT-PCR-confirmed influenza</w:t>
            </w:r>
          </w:p>
        </w:tc>
      </w:tr>
      <w:tr w:rsidR="000C453D" w:rsidRPr="001B78AD" w14:paraId="6DCFFCCB" w14:textId="77777777" w:rsidTr="00CE5218">
        <w:tc>
          <w:tcPr>
            <w:tcW w:w="3402" w:type="dxa"/>
          </w:tcPr>
          <w:p w14:paraId="55B618F0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1</w:t>
            </w:r>
          </w:p>
        </w:tc>
        <w:tc>
          <w:tcPr>
            <w:tcW w:w="964" w:type="dxa"/>
          </w:tcPr>
          <w:p w14:paraId="45E794C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79" w:type="dxa"/>
          </w:tcPr>
          <w:p w14:paraId="6043EEE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</w:t>
            </w:r>
          </w:p>
        </w:tc>
        <w:tc>
          <w:tcPr>
            <w:tcW w:w="797" w:type="dxa"/>
          </w:tcPr>
          <w:p w14:paraId="29313F3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64" w:type="dxa"/>
          </w:tcPr>
          <w:p w14:paraId="6152909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</w:t>
            </w:r>
          </w:p>
        </w:tc>
        <w:tc>
          <w:tcPr>
            <w:tcW w:w="2523" w:type="dxa"/>
          </w:tcPr>
          <w:p w14:paraId="3781135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47.8 (-34.5, 81.8)</w:t>
            </w:r>
          </w:p>
        </w:tc>
      </w:tr>
      <w:tr w:rsidR="000C453D" w:rsidRPr="001B78AD" w14:paraId="106768E6" w14:textId="77777777" w:rsidTr="00CE5218">
        <w:tc>
          <w:tcPr>
            <w:tcW w:w="3402" w:type="dxa"/>
          </w:tcPr>
          <w:p w14:paraId="5F21F22D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2</w:t>
            </w:r>
          </w:p>
        </w:tc>
        <w:tc>
          <w:tcPr>
            <w:tcW w:w="964" w:type="dxa"/>
          </w:tcPr>
          <w:p w14:paraId="3454A10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14:paraId="2DB387D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</w:t>
            </w:r>
          </w:p>
        </w:tc>
        <w:tc>
          <w:tcPr>
            <w:tcW w:w="797" w:type="dxa"/>
          </w:tcPr>
          <w:p w14:paraId="5B6E9F83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3DEA5A1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2523" w:type="dxa"/>
          </w:tcPr>
          <w:p w14:paraId="628E83E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-8.27E9 (-, 82.4)</w:t>
            </w:r>
          </w:p>
        </w:tc>
      </w:tr>
      <w:tr w:rsidR="000C453D" w:rsidRPr="001B78AD" w14:paraId="0A28AF99" w14:textId="77777777" w:rsidTr="00CE5218">
        <w:tc>
          <w:tcPr>
            <w:tcW w:w="3402" w:type="dxa"/>
          </w:tcPr>
          <w:p w14:paraId="6A2FFE91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3</w:t>
            </w:r>
          </w:p>
        </w:tc>
        <w:tc>
          <w:tcPr>
            <w:tcW w:w="964" w:type="dxa"/>
          </w:tcPr>
          <w:p w14:paraId="4E45F7A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14:paraId="6D3AF95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</w:t>
            </w:r>
          </w:p>
        </w:tc>
        <w:tc>
          <w:tcPr>
            <w:tcW w:w="797" w:type="dxa"/>
          </w:tcPr>
          <w:p w14:paraId="0A7B79F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14:paraId="3E037F3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2523" w:type="dxa"/>
          </w:tcPr>
          <w:p w14:paraId="2733D2B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90.0 (47.7, 99.5)</w:t>
            </w:r>
          </w:p>
        </w:tc>
      </w:tr>
      <w:tr w:rsidR="000C453D" w:rsidRPr="001B78AD" w14:paraId="587C1D4F" w14:textId="77777777" w:rsidTr="00CE5218">
        <w:tc>
          <w:tcPr>
            <w:tcW w:w="3402" w:type="dxa"/>
          </w:tcPr>
          <w:p w14:paraId="55E53BA0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4</w:t>
            </w:r>
          </w:p>
        </w:tc>
        <w:tc>
          <w:tcPr>
            <w:tcW w:w="964" w:type="dxa"/>
          </w:tcPr>
          <w:p w14:paraId="562D480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2232469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797" w:type="dxa"/>
          </w:tcPr>
          <w:p w14:paraId="7DCB9C5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64" w:type="dxa"/>
          </w:tcPr>
          <w:p w14:paraId="073AD037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</w:t>
            </w:r>
          </w:p>
        </w:tc>
        <w:tc>
          <w:tcPr>
            <w:tcW w:w="2523" w:type="dxa"/>
          </w:tcPr>
          <w:p w14:paraId="7652907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(-471.9, -)</w:t>
            </w:r>
          </w:p>
        </w:tc>
      </w:tr>
      <w:tr w:rsidR="000C453D" w:rsidRPr="001B78AD" w14:paraId="2092EF08" w14:textId="77777777" w:rsidTr="00CE5218">
        <w:tc>
          <w:tcPr>
            <w:tcW w:w="3402" w:type="dxa"/>
          </w:tcPr>
          <w:p w14:paraId="2C7D4D05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5</w:t>
            </w:r>
          </w:p>
        </w:tc>
        <w:tc>
          <w:tcPr>
            <w:tcW w:w="964" w:type="dxa"/>
          </w:tcPr>
          <w:p w14:paraId="5E00932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79" w:type="dxa"/>
          </w:tcPr>
          <w:p w14:paraId="571B27C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</w:t>
            </w:r>
          </w:p>
        </w:tc>
        <w:tc>
          <w:tcPr>
            <w:tcW w:w="797" w:type="dxa"/>
          </w:tcPr>
          <w:p w14:paraId="47D2A004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64" w:type="dxa"/>
          </w:tcPr>
          <w:p w14:paraId="76518A4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</w:t>
            </w:r>
          </w:p>
        </w:tc>
        <w:tc>
          <w:tcPr>
            <w:tcW w:w="2523" w:type="dxa"/>
          </w:tcPr>
          <w:p w14:paraId="3133857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 (-205.6, 80.0)</w:t>
            </w:r>
          </w:p>
        </w:tc>
      </w:tr>
      <w:tr w:rsidR="000C453D" w:rsidRPr="001B78AD" w14:paraId="63389B6E" w14:textId="77777777" w:rsidTr="00CE5218">
        <w:tc>
          <w:tcPr>
            <w:tcW w:w="9529" w:type="dxa"/>
            <w:gridSpan w:val="6"/>
          </w:tcPr>
          <w:p w14:paraId="3FE8DB7A" w14:textId="77777777" w:rsidR="000C453D" w:rsidRPr="001B78AD" w:rsidRDefault="000C453D" w:rsidP="00CE5218">
            <w:pPr>
              <w:spacing w:before="30" w:after="3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Severe RT-PCR-confirmed influenza</w:t>
            </w:r>
          </w:p>
        </w:tc>
      </w:tr>
      <w:tr w:rsidR="000C453D" w:rsidRPr="001B78AD" w14:paraId="1A008775" w14:textId="77777777" w:rsidTr="00CE5218">
        <w:tc>
          <w:tcPr>
            <w:tcW w:w="3402" w:type="dxa"/>
          </w:tcPr>
          <w:p w14:paraId="0DAFA913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1</w:t>
            </w:r>
          </w:p>
        </w:tc>
        <w:tc>
          <w:tcPr>
            <w:tcW w:w="964" w:type="dxa"/>
          </w:tcPr>
          <w:p w14:paraId="26F5F6C6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4508DE99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797" w:type="dxa"/>
          </w:tcPr>
          <w:p w14:paraId="0050772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29F84918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2523" w:type="dxa"/>
          </w:tcPr>
          <w:p w14:paraId="3518F876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0C453D" w:rsidRPr="001B78AD" w14:paraId="27054E43" w14:textId="77777777" w:rsidTr="00CE5218">
        <w:tc>
          <w:tcPr>
            <w:tcW w:w="3402" w:type="dxa"/>
          </w:tcPr>
          <w:p w14:paraId="21595D03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2</w:t>
            </w:r>
          </w:p>
        </w:tc>
        <w:tc>
          <w:tcPr>
            <w:tcW w:w="964" w:type="dxa"/>
          </w:tcPr>
          <w:p w14:paraId="7C51F6D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6F7732C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797" w:type="dxa"/>
          </w:tcPr>
          <w:p w14:paraId="4AE4D23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4760750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2523" w:type="dxa"/>
          </w:tcPr>
          <w:p w14:paraId="5A771FA1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0C453D" w:rsidRPr="001B78AD" w14:paraId="0D21C9EC" w14:textId="77777777" w:rsidTr="00CE5218">
        <w:tc>
          <w:tcPr>
            <w:tcW w:w="3402" w:type="dxa"/>
          </w:tcPr>
          <w:p w14:paraId="119833F7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3</w:t>
            </w:r>
          </w:p>
        </w:tc>
        <w:tc>
          <w:tcPr>
            <w:tcW w:w="964" w:type="dxa"/>
          </w:tcPr>
          <w:p w14:paraId="170E331F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14:paraId="16CBDC1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797" w:type="dxa"/>
          </w:tcPr>
          <w:p w14:paraId="25C64DAC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439E7CA0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2523" w:type="dxa"/>
          </w:tcPr>
          <w:p w14:paraId="321FE85B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0C453D" w:rsidRPr="001B78AD" w14:paraId="4792901F" w14:textId="77777777" w:rsidTr="00CE5218">
        <w:tc>
          <w:tcPr>
            <w:tcW w:w="3402" w:type="dxa"/>
          </w:tcPr>
          <w:p w14:paraId="644C148F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4</w:t>
            </w:r>
          </w:p>
        </w:tc>
        <w:tc>
          <w:tcPr>
            <w:tcW w:w="964" w:type="dxa"/>
          </w:tcPr>
          <w:p w14:paraId="55BDAA2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79" w:type="dxa"/>
          </w:tcPr>
          <w:p w14:paraId="6834C1A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</w:t>
            </w:r>
          </w:p>
        </w:tc>
        <w:tc>
          <w:tcPr>
            <w:tcW w:w="797" w:type="dxa"/>
          </w:tcPr>
          <w:p w14:paraId="4AF6F632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7F4FA8A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2523" w:type="dxa"/>
          </w:tcPr>
          <w:p w14:paraId="2E066D0E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-2.88E9 (-, 83.2)</w:t>
            </w:r>
          </w:p>
        </w:tc>
      </w:tr>
      <w:tr w:rsidR="000C453D" w:rsidRPr="001B78AD" w14:paraId="49119E8A" w14:textId="77777777" w:rsidTr="00CE5218">
        <w:tc>
          <w:tcPr>
            <w:tcW w:w="3402" w:type="dxa"/>
            <w:tcBorders>
              <w:bottom w:val="single" w:sz="4" w:space="0" w:color="auto"/>
            </w:tcBorders>
          </w:tcPr>
          <w:p w14:paraId="5CAFCD87" w14:textId="77777777" w:rsidR="000C453D" w:rsidRPr="001B78AD" w:rsidRDefault="000C453D" w:rsidP="00CE5218">
            <w:pPr>
              <w:spacing w:before="30" w:after="30" w:line="240" w:lineRule="auto"/>
              <w:ind w:left="1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Cohort 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F6C8CD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6263AA95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49402D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D3E2E2D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7E4B0A" w14:textId="77777777" w:rsidR="000C453D" w:rsidRPr="001B78AD" w:rsidRDefault="000C453D" w:rsidP="00CE5218">
            <w:pPr>
              <w:spacing w:before="3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 (-158.3, 98.4)</w:t>
            </w:r>
          </w:p>
        </w:tc>
      </w:tr>
    </w:tbl>
    <w:p w14:paraId="43FC0127" w14:textId="77777777" w:rsidR="000C453D" w:rsidRDefault="000C453D" w:rsidP="000C453D">
      <w:pPr>
        <w:spacing w:before="240" w:line="240" w:lineRule="auto"/>
        <w:rPr>
          <w:sz w:val="20"/>
        </w:rPr>
      </w:pPr>
      <w:r>
        <w:rPr>
          <w:sz w:val="20"/>
        </w:rPr>
        <w:t>n: number of children with a case</w:t>
      </w:r>
    </w:p>
    <w:p w14:paraId="35C51A06" w14:textId="40C7303B" w:rsidR="000C453D" w:rsidRDefault="000C453D" w:rsidP="000C453D">
      <w:pPr>
        <w:spacing w:before="240" w:line="240" w:lineRule="auto"/>
        <w:rPr>
          <w:sz w:val="20"/>
        </w:rPr>
      </w:pPr>
      <w:r>
        <w:rPr>
          <w:sz w:val="20"/>
        </w:rPr>
        <w:lastRenderedPageBreak/>
        <w:t>AOM: acute otitis media; CI: confidence interval; LRI: lower respiratory infection; IIV4: inactivated quadrivalent influenza vaccine; RT-PCR: reverse transcription polymerase chain reaction; TVC: total vaccinated cohort</w:t>
      </w:r>
    </w:p>
    <w:p w14:paraId="63C2FB3B" w14:textId="4C8B79BA" w:rsidR="00C569A1" w:rsidRDefault="00C569A1" w:rsidP="00C569A1">
      <w:pPr>
        <w:pStyle w:val="Legend"/>
      </w:pPr>
      <w:r>
        <w:lastRenderedPageBreak/>
        <w:t xml:space="preserve">Figure S1. Incidence and vaccine efficacy against culture-confirmed influenza of any severity according to vaccine-matched or -mismatched antigenic characterization (total vaccinated cohort) </w:t>
      </w:r>
    </w:p>
    <w:p w14:paraId="4A2CF5A0" w14:textId="77777777" w:rsidR="00C569A1" w:rsidRDefault="00C569A1" w:rsidP="00C569A1">
      <w:r w:rsidRPr="00E178D1">
        <w:rPr>
          <w:noProof/>
        </w:rPr>
        <w:drawing>
          <wp:inline distT="0" distB="0" distL="0" distR="0" wp14:anchorId="4D077A25" wp14:editId="32E5BB1A">
            <wp:extent cx="5731510" cy="30435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EA3F" w14:textId="77777777" w:rsidR="00C569A1" w:rsidRDefault="00C569A1" w:rsidP="00C569A1">
      <w:bookmarkStart w:id="4" w:name="_GoBack"/>
      <w:r w:rsidRPr="00E178D1">
        <w:rPr>
          <w:noProof/>
        </w:rPr>
        <w:drawing>
          <wp:inline distT="0" distB="0" distL="0" distR="0" wp14:anchorId="3247B03C" wp14:editId="0340B4D5">
            <wp:extent cx="5731510" cy="3062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2B4234AD" w14:textId="77777777" w:rsidR="00C569A1" w:rsidRDefault="00C569A1" w:rsidP="00C569A1">
      <w:r w:rsidRPr="00E178D1">
        <w:rPr>
          <w:noProof/>
        </w:rPr>
        <w:lastRenderedPageBreak/>
        <w:drawing>
          <wp:inline distT="0" distB="0" distL="0" distR="0" wp14:anchorId="64660A58" wp14:editId="39A7D04D">
            <wp:extent cx="5731510" cy="30626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96C2" w14:textId="05F3E638" w:rsidR="00C569A1" w:rsidRDefault="00E33A17" w:rsidP="00C569A1">
      <w:r w:rsidRPr="00E33A17">
        <w:drawing>
          <wp:inline distT="0" distB="0" distL="0" distR="0" wp14:anchorId="3911F4B4" wp14:editId="01FD375B">
            <wp:extent cx="5731510" cy="306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35602" w14:textId="3F883795" w:rsidR="00C569A1" w:rsidRDefault="00C569A1" w:rsidP="00C569A1">
      <w:pPr>
        <w:rPr>
          <w:sz w:val="18"/>
          <w:szCs w:val="18"/>
        </w:rPr>
      </w:pPr>
      <w:r>
        <w:rPr>
          <w:sz w:val="18"/>
          <w:szCs w:val="18"/>
        </w:rPr>
        <w:t>CI: confidence interval; ND: not determined; VE: vaccine efficacy</w:t>
      </w:r>
    </w:p>
    <w:p w14:paraId="34921882" w14:textId="77777777" w:rsidR="00C569A1" w:rsidRDefault="00C569A1" w:rsidP="000C453D">
      <w:pPr>
        <w:spacing w:before="240" w:line="240" w:lineRule="auto"/>
        <w:rPr>
          <w:sz w:val="20"/>
        </w:rPr>
      </w:pPr>
    </w:p>
    <w:sectPr w:rsidR="00C569A1" w:rsidSect="00E92F5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D05A" w14:textId="77777777" w:rsidR="005D492A" w:rsidRDefault="005D492A" w:rsidP="00AD4E26">
      <w:pPr>
        <w:spacing w:after="0" w:line="240" w:lineRule="auto"/>
      </w:pPr>
      <w:r>
        <w:separator/>
      </w:r>
    </w:p>
  </w:endnote>
  <w:endnote w:type="continuationSeparator" w:id="0">
    <w:p w14:paraId="06B3300A" w14:textId="77777777" w:rsidR="005D492A" w:rsidRDefault="005D492A" w:rsidP="00AD4E26">
      <w:pPr>
        <w:spacing w:after="0" w:line="240" w:lineRule="auto"/>
      </w:pPr>
      <w:r>
        <w:continuationSeparator/>
      </w:r>
    </w:p>
  </w:endnote>
  <w:endnote w:type="continuationNotice" w:id="1">
    <w:p w14:paraId="654E78FA" w14:textId="77777777" w:rsidR="005D492A" w:rsidRDefault="005D49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5B5B" w14:textId="0FD5FAE4" w:rsidR="009F376D" w:rsidRPr="00C9331F" w:rsidRDefault="00AD4E26" w:rsidP="00AD4E26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DA7839" w:rsidRPr="00C9331F">
      <w:rPr>
        <w:color w:val="A6A6A6" w:themeColor="background1" w:themeShade="A6"/>
      </w:rPr>
      <w:fldChar w:fldCharType="begin"/>
    </w:r>
    <w:r w:rsidR="00DA7839" w:rsidRPr="001054CB">
      <w:rPr>
        <w:color w:val="A6A6A6" w:themeColor="background1" w:themeShade="A6"/>
      </w:rPr>
      <w:instrText xml:space="preserve"> PAGE   \* MERGEFORMAT </w:instrText>
    </w:r>
    <w:r w:rsidR="00DA7839" w:rsidRPr="00C9331F">
      <w:rPr>
        <w:color w:val="A6A6A6" w:themeColor="background1" w:themeShade="A6"/>
      </w:rPr>
      <w:fldChar w:fldCharType="separate"/>
    </w:r>
    <w:r w:rsidR="00C447C4">
      <w:rPr>
        <w:noProof/>
        <w:color w:val="A6A6A6" w:themeColor="background1" w:themeShade="A6"/>
      </w:rPr>
      <w:t>1</w:t>
    </w:r>
    <w:r w:rsidR="00DA7839" w:rsidRPr="00C9331F">
      <w:rPr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27F1" w14:textId="317241DB" w:rsidR="00892388" w:rsidRPr="00377043" w:rsidRDefault="00830427" w:rsidP="00063040">
    <w:pPr>
      <w:pStyle w:val="Footer"/>
      <w:pBdr>
        <w:top w:val="single" w:sz="4" w:space="1" w:color="auto"/>
      </w:pBdr>
      <w:rPr>
        <w:noProof/>
        <w:color w:val="A6A6A6"/>
      </w:rPr>
    </w:pPr>
    <w:r w:rsidRPr="009A4BE5">
      <w:rPr>
        <w:color w:val="A6A6A6"/>
      </w:rPr>
      <w:tab/>
    </w:r>
    <w:r w:rsidRPr="009A4BE5">
      <w:rPr>
        <w:color w:val="A6A6A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447C4" w:rsidRPr="00C447C4">
      <w:rPr>
        <w:noProof/>
        <w:color w:val="A6A6A6"/>
      </w:rPr>
      <w:t>7</w:t>
    </w:r>
    <w:r>
      <w:rPr>
        <w:noProof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4D50" w14:textId="77777777" w:rsidR="005D492A" w:rsidRDefault="005D492A" w:rsidP="00AD4E26">
      <w:pPr>
        <w:spacing w:after="0" w:line="240" w:lineRule="auto"/>
      </w:pPr>
      <w:r>
        <w:separator/>
      </w:r>
    </w:p>
  </w:footnote>
  <w:footnote w:type="continuationSeparator" w:id="0">
    <w:p w14:paraId="4AE20701" w14:textId="77777777" w:rsidR="005D492A" w:rsidRDefault="005D492A" w:rsidP="00AD4E26">
      <w:pPr>
        <w:spacing w:after="0" w:line="240" w:lineRule="auto"/>
      </w:pPr>
      <w:r>
        <w:continuationSeparator/>
      </w:r>
    </w:p>
  </w:footnote>
  <w:footnote w:type="continuationNotice" w:id="1">
    <w:p w14:paraId="3F5F07D9" w14:textId="77777777" w:rsidR="005D492A" w:rsidRDefault="005D49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10D2" w14:textId="77777777" w:rsidR="009F376D" w:rsidRDefault="005D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80CD" w14:textId="77777777" w:rsidR="00892388" w:rsidRPr="00CA2AFB" w:rsidRDefault="005D492A" w:rsidP="0006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676C43C"/>
    <w:lvl w:ilvl="0">
      <w:start w:val="1"/>
      <w:numFmt w:val="decimal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 w15:restartNumberingAfterBreak="0">
    <w:nsid w:val="03613DA3"/>
    <w:multiLevelType w:val="hybridMultilevel"/>
    <w:tmpl w:val="06122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1057"/>
    <w:multiLevelType w:val="hybridMultilevel"/>
    <w:tmpl w:val="0DC6E6F8"/>
    <w:lvl w:ilvl="0" w:tplc="8154FAA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299"/>
    <w:multiLevelType w:val="hybridMultilevel"/>
    <w:tmpl w:val="D004B858"/>
    <w:lvl w:ilvl="0" w:tplc="68B2DC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5AC4"/>
    <w:multiLevelType w:val="singleLevel"/>
    <w:tmpl w:val="1B2E2240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5" w15:restartNumberingAfterBreak="0">
    <w:nsid w:val="13514FC7"/>
    <w:multiLevelType w:val="singleLevel"/>
    <w:tmpl w:val="67E643FE"/>
    <w:lvl w:ilvl="0">
      <w:start w:val="1"/>
      <w:numFmt w:val="lowerLetter"/>
      <w:lvlRestart w:val="0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6" w15:restartNumberingAfterBreak="0">
    <w:nsid w:val="1E1B2DF5"/>
    <w:multiLevelType w:val="hybridMultilevel"/>
    <w:tmpl w:val="EA5675FE"/>
    <w:lvl w:ilvl="0" w:tplc="B114F24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20EA"/>
    <w:multiLevelType w:val="hybridMultilevel"/>
    <w:tmpl w:val="8974B5AA"/>
    <w:lvl w:ilvl="0" w:tplc="4BE069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CE5C312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9668C"/>
    <w:multiLevelType w:val="multilevel"/>
    <w:tmpl w:val="9BF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64345"/>
    <w:multiLevelType w:val="hybridMultilevel"/>
    <w:tmpl w:val="69765922"/>
    <w:lvl w:ilvl="0" w:tplc="187498DA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90D"/>
    <w:multiLevelType w:val="singleLevel"/>
    <w:tmpl w:val="3A066FB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1" w15:restartNumberingAfterBreak="0">
    <w:nsid w:val="371A2824"/>
    <w:multiLevelType w:val="multilevel"/>
    <w:tmpl w:val="5DF02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6C5363"/>
    <w:multiLevelType w:val="hybridMultilevel"/>
    <w:tmpl w:val="627C94AC"/>
    <w:lvl w:ilvl="0" w:tplc="1BF4C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C325A">
      <w:start w:val="13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81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89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2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E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8144E7"/>
    <w:multiLevelType w:val="hybridMultilevel"/>
    <w:tmpl w:val="21A8A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6F45"/>
    <w:multiLevelType w:val="singleLevel"/>
    <w:tmpl w:val="2D22F7DC"/>
    <w:lvl w:ilvl="0">
      <w:start w:val="1"/>
      <w:numFmt w:val="bullet"/>
      <w:pStyle w:val="listindentbull"/>
      <w:lvlText w:val="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</w:rPr>
    </w:lvl>
  </w:abstractNum>
  <w:abstractNum w:abstractNumId="15" w15:restartNumberingAfterBreak="0">
    <w:nsid w:val="6FF02072"/>
    <w:multiLevelType w:val="multilevel"/>
    <w:tmpl w:val="FD4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F221D"/>
    <w:multiLevelType w:val="hybridMultilevel"/>
    <w:tmpl w:val="F034C3A4"/>
    <w:lvl w:ilvl="0" w:tplc="E06A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2E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4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6A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0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6E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4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F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DE3731"/>
    <w:multiLevelType w:val="multilevel"/>
    <w:tmpl w:val="DE8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4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7"/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24072"/>
    <w:rsid w:val="00070CB1"/>
    <w:rsid w:val="000C453D"/>
    <w:rsid w:val="000F46BA"/>
    <w:rsid w:val="00125B14"/>
    <w:rsid w:val="00170F45"/>
    <w:rsid w:val="0017641F"/>
    <w:rsid w:val="00186292"/>
    <w:rsid w:val="001D5D74"/>
    <w:rsid w:val="002159E6"/>
    <w:rsid w:val="00224072"/>
    <w:rsid w:val="00254095"/>
    <w:rsid w:val="00256F49"/>
    <w:rsid w:val="002653E5"/>
    <w:rsid w:val="00267BDC"/>
    <w:rsid w:val="002B5117"/>
    <w:rsid w:val="002C2D9F"/>
    <w:rsid w:val="002C60DD"/>
    <w:rsid w:val="00323C2D"/>
    <w:rsid w:val="003333C6"/>
    <w:rsid w:val="003477E4"/>
    <w:rsid w:val="00360F6D"/>
    <w:rsid w:val="00376EF7"/>
    <w:rsid w:val="003D29C7"/>
    <w:rsid w:val="00401A34"/>
    <w:rsid w:val="004242BF"/>
    <w:rsid w:val="0043359D"/>
    <w:rsid w:val="00460413"/>
    <w:rsid w:val="00463430"/>
    <w:rsid w:val="005150C9"/>
    <w:rsid w:val="00521D9C"/>
    <w:rsid w:val="00522B82"/>
    <w:rsid w:val="005658F7"/>
    <w:rsid w:val="00577FE7"/>
    <w:rsid w:val="005B154A"/>
    <w:rsid w:val="005B359E"/>
    <w:rsid w:val="005C764D"/>
    <w:rsid w:val="005D492A"/>
    <w:rsid w:val="005E4C6E"/>
    <w:rsid w:val="0061111D"/>
    <w:rsid w:val="00652BE3"/>
    <w:rsid w:val="00680E15"/>
    <w:rsid w:val="0069770B"/>
    <w:rsid w:val="006C3CF1"/>
    <w:rsid w:val="0071548F"/>
    <w:rsid w:val="00720268"/>
    <w:rsid w:val="007F16B2"/>
    <w:rsid w:val="007F30EC"/>
    <w:rsid w:val="0081790D"/>
    <w:rsid w:val="00830427"/>
    <w:rsid w:val="00871905"/>
    <w:rsid w:val="00872F18"/>
    <w:rsid w:val="00880612"/>
    <w:rsid w:val="008D476C"/>
    <w:rsid w:val="009049CD"/>
    <w:rsid w:val="00913009"/>
    <w:rsid w:val="00925626"/>
    <w:rsid w:val="009B5F70"/>
    <w:rsid w:val="009C27DC"/>
    <w:rsid w:val="009D18A5"/>
    <w:rsid w:val="009D19BA"/>
    <w:rsid w:val="009E207B"/>
    <w:rsid w:val="009E6F4A"/>
    <w:rsid w:val="00A035AF"/>
    <w:rsid w:val="00A10CDA"/>
    <w:rsid w:val="00A36FFB"/>
    <w:rsid w:val="00A42A86"/>
    <w:rsid w:val="00A431F7"/>
    <w:rsid w:val="00A436C7"/>
    <w:rsid w:val="00A640A9"/>
    <w:rsid w:val="00A641E7"/>
    <w:rsid w:val="00A71B76"/>
    <w:rsid w:val="00AD4E26"/>
    <w:rsid w:val="00AF0649"/>
    <w:rsid w:val="00B14C02"/>
    <w:rsid w:val="00B41960"/>
    <w:rsid w:val="00B52FCB"/>
    <w:rsid w:val="00B55201"/>
    <w:rsid w:val="00B60D8D"/>
    <w:rsid w:val="00BD6F0F"/>
    <w:rsid w:val="00BF427E"/>
    <w:rsid w:val="00C0129F"/>
    <w:rsid w:val="00C10F53"/>
    <w:rsid w:val="00C37E06"/>
    <w:rsid w:val="00C447C4"/>
    <w:rsid w:val="00C569A1"/>
    <w:rsid w:val="00C6746B"/>
    <w:rsid w:val="00CD662E"/>
    <w:rsid w:val="00CE6B1C"/>
    <w:rsid w:val="00D27730"/>
    <w:rsid w:val="00D37AF2"/>
    <w:rsid w:val="00D53FBA"/>
    <w:rsid w:val="00D63413"/>
    <w:rsid w:val="00D72C2F"/>
    <w:rsid w:val="00D73AF4"/>
    <w:rsid w:val="00D75133"/>
    <w:rsid w:val="00D81BD3"/>
    <w:rsid w:val="00DA5F08"/>
    <w:rsid w:val="00DA7839"/>
    <w:rsid w:val="00DB5708"/>
    <w:rsid w:val="00E13D82"/>
    <w:rsid w:val="00E24A0C"/>
    <w:rsid w:val="00E33A17"/>
    <w:rsid w:val="00E66037"/>
    <w:rsid w:val="00E774BE"/>
    <w:rsid w:val="00E9181D"/>
    <w:rsid w:val="00ED252C"/>
    <w:rsid w:val="00ED26BD"/>
    <w:rsid w:val="00ED5C7E"/>
    <w:rsid w:val="00ED6F84"/>
    <w:rsid w:val="00EE3230"/>
    <w:rsid w:val="00EF0E64"/>
    <w:rsid w:val="00F0664F"/>
    <w:rsid w:val="00F33E8F"/>
    <w:rsid w:val="00F40D95"/>
    <w:rsid w:val="00F64710"/>
    <w:rsid w:val="00F75380"/>
    <w:rsid w:val="00F93E71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BACE"/>
  <w15:docId w15:val="{443E39AF-B058-4FC4-9750-0571617A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72"/>
    <w:pPr>
      <w:spacing w:before="0" w:after="240" w:line="48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072"/>
    <w:pPr>
      <w:keepNext/>
      <w:keepLines/>
      <w:pageBreakBefore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24072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24072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2407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24072"/>
    <w:pPr>
      <w:keepLines w:val="0"/>
      <w:tabs>
        <w:tab w:val="left" w:pos="1152"/>
      </w:tabs>
      <w:spacing w:before="120" w:after="240" w:line="240" w:lineRule="auto"/>
      <w:ind w:left="1151" w:hanging="1151"/>
      <w:outlineLvl w:val="4"/>
    </w:pPr>
    <w:rPr>
      <w:rFonts w:ascii="Arial" w:hAnsi="Arial"/>
      <w:bCs w:val="0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072"/>
    <w:pPr>
      <w:spacing w:after="360" w:line="240" w:lineRule="auto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072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224072"/>
    <w:rPr>
      <w:rFonts w:ascii="Arial" w:eastAsiaTheme="majorEastAsia" w:hAnsi="Arial" w:cstheme="majorBidi"/>
      <w:b/>
      <w:bCs/>
      <w:i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2407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2407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24072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24072"/>
    <w:rPr>
      <w:rFonts w:ascii="Arial" w:eastAsia="Times New Roman" w:hAnsi="Arial" w:cs="Times New Roman"/>
      <w:b/>
      <w:i/>
      <w:szCs w:val="20"/>
    </w:rPr>
  </w:style>
  <w:style w:type="paragraph" w:customStyle="1" w:styleId="Authors">
    <w:name w:val="Authors"/>
    <w:basedOn w:val="Normal"/>
    <w:next w:val="Normal"/>
    <w:qFormat/>
    <w:rsid w:val="00224072"/>
    <w:pPr>
      <w:jc w:val="center"/>
    </w:pPr>
    <w:rPr>
      <w:b/>
    </w:rPr>
  </w:style>
  <w:style w:type="paragraph" w:customStyle="1" w:styleId="Affiliations">
    <w:name w:val="Affiliations"/>
    <w:basedOn w:val="Normal"/>
    <w:next w:val="Normal"/>
    <w:qFormat/>
    <w:rsid w:val="00224072"/>
    <w:pPr>
      <w:jc w:val="center"/>
    </w:pPr>
  </w:style>
  <w:style w:type="paragraph" w:customStyle="1" w:styleId="Bullet1">
    <w:name w:val="Bullet 1"/>
    <w:basedOn w:val="Normal"/>
    <w:link w:val="Bullet1Char"/>
    <w:qFormat/>
    <w:rsid w:val="00224072"/>
    <w:pPr>
      <w:numPr>
        <w:numId w:val="1"/>
      </w:numPr>
      <w:ind w:left="454" w:hanging="454"/>
    </w:pPr>
  </w:style>
  <w:style w:type="paragraph" w:customStyle="1" w:styleId="Bullet2">
    <w:name w:val="Bullet 2"/>
    <w:basedOn w:val="Normal"/>
    <w:qFormat/>
    <w:rsid w:val="0022407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2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72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72"/>
    <w:rPr>
      <w:rFonts w:ascii="Arial" w:eastAsiaTheme="minorEastAsia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72"/>
    <w:rPr>
      <w:rFonts w:ascii="Tahoma" w:eastAsiaTheme="minorEastAsia" w:hAnsi="Tahoma" w:cs="Tahoma"/>
      <w:sz w:val="16"/>
      <w:szCs w:val="16"/>
    </w:rPr>
  </w:style>
  <w:style w:type="paragraph" w:customStyle="1" w:styleId="Legend">
    <w:name w:val="Legend"/>
    <w:basedOn w:val="Normal"/>
    <w:next w:val="Normal"/>
    <w:qFormat/>
    <w:rsid w:val="00224072"/>
    <w:pPr>
      <w:pageBreakBefore/>
    </w:pPr>
    <w:rPr>
      <w:rFonts w:eastAsia="Calibri" w:cs="Times New Roman"/>
      <w:b/>
    </w:rPr>
  </w:style>
  <w:style w:type="character" w:styleId="CommentReference">
    <w:name w:val="annotation reference"/>
    <w:basedOn w:val="DefaultParagraphFont"/>
    <w:semiHidden/>
    <w:unhideWhenUsed/>
    <w:rsid w:val="002240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4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072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72"/>
    <w:rPr>
      <w:rFonts w:ascii="Arial" w:eastAsiaTheme="minorEastAsia" w:hAnsi="Arial"/>
      <w:b/>
      <w:bCs/>
      <w:sz w:val="20"/>
      <w:szCs w:val="20"/>
    </w:rPr>
  </w:style>
  <w:style w:type="paragraph" w:customStyle="1" w:styleId="Default">
    <w:name w:val="Default"/>
    <w:rsid w:val="00224072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407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24072"/>
    <w:pPr>
      <w:spacing w:after="0"/>
      <w:jc w:val="center"/>
    </w:pPr>
    <w:rPr>
      <w:rFonts w:cs="Arial"/>
      <w:noProof/>
    </w:rPr>
  </w:style>
  <w:style w:type="character" w:customStyle="1" w:styleId="Bullet1Char">
    <w:name w:val="Bullet 1 Char"/>
    <w:basedOn w:val="DefaultParagraphFont"/>
    <w:link w:val="Bullet1"/>
    <w:rsid w:val="00224072"/>
    <w:rPr>
      <w:rFonts w:ascii="Arial" w:eastAsiaTheme="minorEastAsia" w:hAnsi="Arial"/>
      <w:szCs w:val="24"/>
    </w:rPr>
  </w:style>
  <w:style w:type="character" w:customStyle="1" w:styleId="EndNoteBibliographyTitleChar">
    <w:name w:val="EndNote Bibliography Title Char"/>
    <w:basedOn w:val="Bullet1Char"/>
    <w:link w:val="EndNoteBibliographyTitle"/>
    <w:rsid w:val="00224072"/>
    <w:rPr>
      <w:rFonts w:ascii="Arial" w:eastAsiaTheme="minorEastAsia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24072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Bullet1Char"/>
    <w:link w:val="EndNoteBibliography"/>
    <w:rsid w:val="00224072"/>
    <w:rPr>
      <w:rFonts w:ascii="Arial" w:eastAsiaTheme="minorEastAsia" w:hAnsi="Arial" w:cs="Arial"/>
      <w:noProof/>
      <w:szCs w:val="24"/>
    </w:rPr>
  </w:style>
  <w:style w:type="paragraph" w:styleId="NormalWeb">
    <w:name w:val="Normal (Web)"/>
    <w:basedOn w:val="Normal"/>
    <w:uiPriority w:val="99"/>
    <w:semiHidden/>
    <w:unhideWhenUsed/>
    <w:rsid w:val="0022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ighlight">
    <w:name w:val="highlight"/>
    <w:basedOn w:val="DefaultParagraphFont"/>
    <w:rsid w:val="00224072"/>
  </w:style>
  <w:style w:type="character" w:styleId="Hyperlink">
    <w:name w:val="Hyperlink"/>
    <w:basedOn w:val="DefaultParagraphFont"/>
    <w:uiPriority w:val="99"/>
    <w:unhideWhenUsed/>
    <w:rsid w:val="00224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GB"/>
    </w:rPr>
  </w:style>
  <w:style w:type="paragraph" w:styleId="Revision">
    <w:name w:val="Revision"/>
    <w:hidden/>
    <w:uiPriority w:val="99"/>
    <w:semiHidden/>
    <w:rsid w:val="00224072"/>
    <w:pPr>
      <w:spacing w:before="0" w:after="0"/>
    </w:pPr>
    <w:rPr>
      <w:rFonts w:ascii="Arial" w:hAnsi="Arial"/>
    </w:rPr>
  </w:style>
  <w:style w:type="paragraph" w:customStyle="1" w:styleId="captiontable">
    <w:name w:val="caption:table"/>
    <w:basedOn w:val="Normal"/>
    <w:next w:val="Normal"/>
    <w:uiPriority w:val="99"/>
    <w:rsid w:val="00224072"/>
    <w:pPr>
      <w:keepNext/>
      <w:spacing w:line="240" w:lineRule="auto"/>
      <w:ind w:left="1440" w:hanging="1440"/>
    </w:pPr>
    <w:rPr>
      <w:rFonts w:eastAsia="Times New Roman" w:cs="Arial"/>
      <w:b/>
      <w:bCs/>
    </w:rPr>
  </w:style>
  <w:style w:type="paragraph" w:customStyle="1" w:styleId="listnum">
    <w:name w:val="list:num"/>
    <w:basedOn w:val="Normal"/>
    <w:rsid w:val="00224072"/>
    <w:pPr>
      <w:numPr>
        <w:numId w:val="4"/>
      </w:num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ableref">
    <w:name w:val="table:ref"/>
    <w:basedOn w:val="Normal"/>
    <w:uiPriority w:val="99"/>
    <w:rsid w:val="00224072"/>
    <w:pPr>
      <w:tabs>
        <w:tab w:val="left" w:pos="360"/>
      </w:tabs>
      <w:spacing w:after="0" w:line="240" w:lineRule="auto"/>
      <w:ind w:left="360" w:hanging="360"/>
    </w:pPr>
    <w:rPr>
      <w:rFonts w:ascii="Arial Narrow" w:eastAsia="Times New Roman" w:hAnsi="Arial Narrow" w:cs="Arial Narrow"/>
      <w:sz w:val="20"/>
      <w:szCs w:val="20"/>
    </w:rPr>
  </w:style>
  <w:style w:type="paragraph" w:customStyle="1" w:styleId="tabletextNS">
    <w:name w:val="table:textNS"/>
    <w:basedOn w:val="Normal"/>
    <w:link w:val="tabletextNSChar"/>
    <w:rsid w:val="00224072"/>
    <w:pPr>
      <w:spacing w:after="0" w:line="240" w:lineRule="auto"/>
    </w:pPr>
    <w:rPr>
      <w:rFonts w:ascii="Arial Narrow" w:eastAsia="Times New Roman" w:hAnsi="Arial Narrow" w:cs="Arial Narrow"/>
      <w:sz w:val="24"/>
    </w:rPr>
  </w:style>
  <w:style w:type="paragraph" w:customStyle="1" w:styleId="listbull">
    <w:name w:val="list:bull"/>
    <w:basedOn w:val="Normal"/>
    <w:link w:val="listbullChar"/>
    <w:qFormat/>
    <w:rsid w:val="00224072"/>
    <w:pPr>
      <w:numPr>
        <w:numId w:val="7"/>
      </w:num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listindentbull">
    <w:name w:val="list:indent bull"/>
    <w:link w:val="listindentbullChar"/>
    <w:qFormat/>
    <w:rsid w:val="00224072"/>
    <w:pPr>
      <w:numPr>
        <w:numId w:val="6"/>
      </w:num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bullChar">
    <w:name w:val="list:bull Char"/>
    <w:basedOn w:val="DefaultParagraphFont"/>
    <w:link w:val="listbull"/>
    <w:rsid w:val="0022407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indentbullChar">
    <w:name w:val="list:indent bull Char"/>
    <w:basedOn w:val="DefaultParagraphFont"/>
    <w:link w:val="listindentbull"/>
    <w:rsid w:val="00224072"/>
    <w:rPr>
      <w:rFonts w:ascii="Times New Roman" w:eastAsia="Times New Roman" w:hAnsi="Times New Roman" w:cs="Times New Roman"/>
      <w:sz w:val="24"/>
      <w:szCs w:val="20"/>
    </w:rPr>
  </w:style>
  <w:style w:type="paragraph" w:customStyle="1" w:styleId="listalpha">
    <w:name w:val="list:alpha"/>
    <w:basedOn w:val="Normal"/>
    <w:link w:val="listalphaChar"/>
    <w:rsid w:val="00224072"/>
    <w:pPr>
      <w:numPr>
        <w:numId w:val="9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indent">
    <w:name w:val="list:indent"/>
    <w:basedOn w:val="Normal"/>
    <w:rsid w:val="00224072"/>
    <w:pPr>
      <w:spacing w:after="120" w:line="240" w:lineRule="auto"/>
      <w:ind w:left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alphaChar">
    <w:name w:val="list:alpha Char"/>
    <w:basedOn w:val="DefaultParagraphFont"/>
    <w:link w:val="listalpha"/>
    <w:rsid w:val="00224072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3">
    <w:name w:val="Bullet 3"/>
    <w:basedOn w:val="Bullet2"/>
    <w:link w:val="Bullet3Char"/>
    <w:qFormat/>
    <w:rsid w:val="00224072"/>
    <w:pPr>
      <w:numPr>
        <w:ilvl w:val="1"/>
        <w:numId w:val="12"/>
      </w:numPr>
    </w:pPr>
  </w:style>
  <w:style w:type="character" w:customStyle="1" w:styleId="Bullet3Char">
    <w:name w:val="Bullet 3 Char"/>
    <w:basedOn w:val="DefaultParagraphFont"/>
    <w:link w:val="Bullet3"/>
    <w:rsid w:val="00224072"/>
    <w:rPr>
      <w:rFonts w:ascii="Arial" w:eastAsiaTheme="minorEastAsia" w:hAnsi="Arial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072"/>
    <w:pPr>
      <w:spacing w:line="240" w:lineRule="auto"/>
    </w:pPr>
    <w:rPr>
      <w:b/>
      <w:iCs/>
      <w:sz w:val="20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072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224072"/>
  </w:style>
  <w:style w:type="paragraph" w:styleId="PlainText">
    <w:name w:val="Plain Text"/>
    <w:basedOn w:val="Normal"/>
    <w:link w:val="PlainTextChar"/>
    <w:uiPriority w:val="99"/>
    <w:unhideWhenUsed/>
    <w:rsid w:val="00224072"/>
    <w:pPr>
      <w:spacing w:after="0" w:line="240" w:lineRule="auto"/>
    </w:pPr>
    <w:rPr>
      <w:rFonts w:ascii="Calibri" w:eastAsiaTheme="minorHAnsi" w:hAnsi="Calibri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rsid w:val="00224072"/>
    <w:rPr>
      <w:rFonts w:ascii="Calibri" w:hAnsi="Calibri"/>
      <w:szCs w:val="21"/>
      <w:lang w:val="fr-BE"/>
    </w:rPr>
  </w:style>
  <w:style w:type="character" w:styleId="Emphasis">
    <w:name w:val="Emphasis"/>
    <w:basedOn w:val="DefaultParagraphFont"/>
    <w:uiPriority w:val="20"/>
    <w:qFormat/>
    <w:rsid w:val="00224072"/>
    <w:rPr>
      <w:i/>
      <w:iCs/>
    </w:rPr>
  </w:style>
  <w:style w:type="character" w:styleId="Strong">
    <w:name w:val="Strong"/>
    <w:basedOn w:val="DefaultParagraphFont"/>
    <w:uiPriority w:val="22"/>
    <w:qFormat/>
    <w:rsid w:val="00224072"/>
    <w:rPr>
      <w:b/>
      <w:bCs/>
    </w:rPr>
  </w:style>
  <w:style w:type="character" w:customStyle="1" w:styleId="tabletextNSChar">
    <w:name w:val="table:textNS Char"/>
    <w:basedOn w:val="DefaultParagraphFont"/>
    <w:link w:val="tabletextNS"/>
    <w:locked/>
    <w:rsid w:val="00224072"/>
    <w:rPr>
      <w:rFonts w:ascii="Arial Narrow" w:eastAsia="Times New Roman" w:hAnsi="Arial Narrow" w:cs="Arial Narrow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407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407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407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2407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E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E26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E26"/>
    <w:rPr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FA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1EAB-F6E4-459A-8334-EDCCE387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 Biologicals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Greenacre</dc:creator>
  <cp:lastModifiedBy>Mary Greenacre</cp:lastModifiedBy>
  <cp:revision>3</cp:revision>
  <cp:lastPrinted>2018-09-17T10:48:00Z</cp:lastPrinted>
  <dcterms:created xsi:type="dcterms:W3CDTF">2019-05-05T08:09:00Z</dcterms:created>
  <dcterms:modified xsi:type="dcterms:W3CDTF">2019-05-05T08:16:00Z</dcterms:modified>
</cp:coreProperties>
</file>