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96" w:rsidRPr="0038389A" w:rsidRDefault="00182696" w:rsidP="00182696">
      <w:pPr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3838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Supplementary Table 1. </w:t>
      </w:r>
      <w:r w:rsidRPr="0038389A">
        <w:rPr>
          <w:rFonts w:ascii="Times New Roman" w:hAnsi="Times New Roman" w:cs="Times New Roman"/>
          <w:color w:val="auto"/>
          <w:sz w:val="24"/>
          <w:szCs w:val="24"/>
        </w:rPr>
        <w:t>Pharmacokinetic parameters overall and by gestational age.</w:t>
      </w:r>
    </w:p>
    <w:tbl>
      <w:tblPr>
        <w:tblStyle w:val="ListTable3-Accent3"/>
        <w:tblW w:w="12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871"/>
        <w:gridCol w:w="1872"/>
        <w:gridCol w:w="1871"/>
        <w:gridCol w:w="1872"/>
        <w:gridCol w:w="1871"/>
        <w:gridCol w:w="1874"/>
      </w:tblGrid>
      <w:tr w:rsidR="0038389A" w:rsidRPr="0038389A" w:rsidTr="00383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2" w:type="dxa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31" w:type="dxa"/>
            <w:gridSpan w:val="6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Gestational age (weeks)</w:t>
            </w:r>
          </w:p>
        </w:tc>
      </w:tr>
      <w:tr w:rsidR="0038389A" w:rsidRPr="0038389A" w:rsidTr="00383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82696" w:rsidRPr="0038389A" w:rsidRDefault="00182696" w:rsidP="000A3DF9">
            <w:p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Overall</w:t>
            </w:r>
          </w:p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(n=4089)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≤25</w:t>
            </w:r>
          </w:p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(n=685)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26-28</w:t>
            </w:r>
          </w:p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(n=1003)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29-32</w:t>
            </w:r>
          </w:p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(n=1149)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33-36</w:t>
            </w:r>
          </w:p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(n=759)</w:t>
            </w:r>
          </w:p>
        </w:tc>
        <w:tc>
          <w:tcPr>
            <w:tcW w:w="187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≥37</w:t>
            </w:r>
          </w:p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(n=493)</w:t>
            </w:r>
          </w:p>
        </w:tc>
      </w:tr>
      <w:tr w:rsidR="0038389A" w:rsidRPr="0038389A" w:rsidTr="0038389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right w:val="none" w:sz="0" w:space="0" w:color="auto"/>
            </w:tcBorders>
          </w:tcPr>
          <w:p w:rsidR="00182696" w:rsidRPr="0038389A" w:rsidRDefault="00182696" w:rsidP="000A3DF9">
            <w:p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Daily dose*</w:t>
            </w:r>
          </w:p>
        </w:tc>
        <w:tc>
          <w:tcPr>
            <w:tcW w:w="1871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(12-16)</w:t>
            </w:r>
          </w:p>
        </w:tc>
        <w:tc>
          <w:tcPr>
            <w:tcW w:w="1872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(10-16)</w:t>
            </w:r>
          </w:p>
        </w:tc>
        <w:tc>
          <w:tcPr>
            <w:tcW w:w="1871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(12-17)</w:t>
            </w:r>
          </w:p>
        </w:tc>
        <w:tc>
          <w:tcPr>
            <w:tcW w:w="1872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(12-16)</w:t>
            </w:r>
          </w:p>
        </w:tc>
        <w:tc>
          <w:tcPr>
            <w:tcW w:w="1871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(12-16)</w:t>
            </w:r>
          </w:p>
        </w:tc>
        <w:tc>
          <w:tcPr>
            <w:tcW w:w="1874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 (15-20)</w:t>
            </w:r>
          </w:p>
        </w:tc>
      </w:tr>
      <w:tr w:rsidR="0038389A" w:rsidRPr="0038389A" w:rsidTr="00383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82696" w:rsidRPr="0038389A" w:rsidRDefault="00182696" w:rsidP="000A3DF9">
            <w:p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AUC</w:t>
            </w:r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24</w:t>
            </w:r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*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 (80-115)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110 (92-134)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103 (85-122)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 (79-109)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87 (71-99)</w:t>
            </w:r>
          </w:p>
        </w:tc>
        <w:tc>
          <w:tcPr>
            <w:tcW w:w="187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 (74-104)</w:t>
            </w:r>
          </w:p>
        </w:tc>
      </w:tr>
      <w:tr w:rsidR="0038389A" w:rsidRPr="0038389A" w:rsidTr="0038389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right w:val="none" w:sz="0" w:space="0" w:color="auto"/>
            </w:tcBorders>
          </w:tcPr>
          <w:p w:rsidR="00182696" w:rsidRPr="0038389A" w:rsidRDefault="00182696" w:rsidP="000A3DF9">
            <w:p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Maximum </w:t>
            </w:r>
            <w:proofErr w:type="spellStart"/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</w:t>
            </w:r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max</w:t>
            </w:r>
            <w:proofErr w:type="spellEnd"/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*</w:t>
            </w:r>
          </w:p>
        </w:tc>
        <w:tc>
          <w:tcPr>
            <w:tcW w:w="1871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8.3 (7.1-10.0)</w:t>
            </w:r>
          </w:p>
        </w:tc>
        <w:tc>
          <w:tcPr>
            <w:tcW w:w="1872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8.9 (7.6-10.7)</w:t>
            </w:r>
          </w:p>
        </w:tc>
        <w:tc>
          <w:tcPr>
            <w:tcW w:w="1871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8.4 (7.3-10.3)</w:t>
            </w:r>
          </w:p>
        </w:tc>
        <w:tc>
          <w:tcPr>
            <w:tcW w:w="1872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 (7.1-9.8)</w:t>
            </w:r>
          </w:p>
        </w:tc>
        <w:tc>
          <w:tcPr>
            <w:tcW w:w="1871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8.0 (6.7-9.4)</w:t>
            </w:r>
          </w:p>
        </w:tc>
        <w:tc>
          <w:tcPr>
            <w:tcW w:w="1874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7.9 (6.8-9.5)</w:t>
            </w:r>
          </w:p>
        </w:tc>
      </w:tr>
      <w:tr w:rsidR="0038389A" w:rsidRPr="0038389A" w:rsidTr="00383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82696" w:rsidRPr="0038389A" w:rsidRDefault="00182696" w:rsidP="000A3DF9">
            <w:p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3838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AUC</w:t>
            </w:r>
            <w:r w:rsidRPr="003838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cum</w:t>
            </w:r>
            <w:proofErr w:type="spellEnd"/>
            <w:r w:rsidRPr="0038389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*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681 (400-1008)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821 (533-1240)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745 (444-1115)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668 (391-976)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606 (350-874)</w:t>
            </w:r>
          </w:p>
        </w:tc>
        <w:tc>
          <w:tcPr>
            <w:tcW w:w="187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536 (309-844)</w:t>
            </w:r>
          </w:p>
        </w:tc>
      </w:tr>
      <w:tr w:rsidR="0038389A" w:rsidRPr="0038389A" w:rsidTr="0038389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right w:val="none" w:sz="0" w:space="0" w:color="auto"/>
            </w:tcBorders>
          </w:tcPr>
          <w:p w:rsidR="00182696" w:rsidRPr="0038389A" w:rsidRDefault="00182696" w:rsidP="000A3DF9">
            <w:p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</w:t>
            </w:r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d</w:t>
            </w:r>
            <w:proofErr w:type="spellEnd"/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*</w:t>
            </w:r>
          </w:p>
        </w:tc>
        <w:tc>
          <w:tcPr>
            <w:tcW w:w="1871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 (1.0-2.0)</w:t>
            </w:r>
          </w:p>
        </w:tc>
        <w:tc>
          <w:tcPr>
            <w:tcW w:w="1872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0.8 (0.6-1.1)</w:t>
            </w:r>
          </w:p>
        </w:tc>
        <w:tc>
          <w:tcPr>
            <w:tcW w:w="1871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 (0.9-1.4)</w:t>
            </w:r>
          </w:p>
        </w:tc>
        <w:tc>
          <w:tcPr>
            <w:tcW w:w="1872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 (1.2-1.7)</w:t>
            </w:r>
          </w:p>
        </w:tc>
        <w:tc>
          <w:tcPr>
            <w:tcW w:w="1871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2.0 (1.7-2.4)</w:t>
            </w:r>
          </w:p>
        </w:tc>
        <w:tc>
          <w:tcPr>
            <w:tcW w:w="1874" w:type="dxa"/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2.8 (2.4-3.2)</w:t>
            </w:r>
          </w:p>
        </w:tc>
      </w:tr>
      <w:tr w:rsidR="0038389A" w:rsidRPr="0038389A" w:rsidTr="00383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82696" w:rsidRPr="0038389A" w:rsidRDefault="00182696" w:rsidP="000A3DF9">
            <w:p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CL*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0.25 (0.16-0.37)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0.10 (0.75-1.18)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0.16 (0.12-0.23)</w:t>
            </w:r>
          </w:p>
        </w:tc>
        <w:tc>
          <w:tcPr>
            <w:tcW w:w="187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0.24 (0.20-0.29)</w:t>
            </w:r>
          </w:p>
        </w:tc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0.36 (0.31-0.45)</w:t>
            </w:r>
          </w:p>
        </w:tc>
        <w:tc>
          <w:tcPr>
            <w:tcW w:w="187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182696" w:rsidRPr="0038389A" w:rsidRDefault="00182696" w:rsidP="000A3DF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38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0.56 (0.49-0.65)</w:t>
            </w:r>
          </w:p>
        </w:tc>
      </w:tr>
      <w:tr w:rsidR="0038389A" w:rsidRPr="0038389A" w:rsidTr="000A3DF9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3" w:type="dxa"/>
            <w:gridSpan w:val="7"/>
            <w:tcBorders>
              <w:right w:val="none" w:sz="0" w:space="0" w:color="auto"/>
            </w:tcBorders>
          </w:tcPr>
          <w:p w:rsidR="0038389A" w:rsidRPr="000A3DF9" w:rsidRDefault="0038389A" w:rsidP="000A3DF9">
            <w:pPr>
              <w:spacing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*Median (25</w:t>
            </w: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th</w:t>
            </w: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-75</w:t>
            </w: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perscript"/>
              </w:rPr>
              <w:t>th</w:t>
            </w: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percentile). </w:t>
            </w:r>
          </w:p>
          <w:p w:rsidR="0038389A" w:rsidRPr="0038389A" w:rsidRDefault="0038389A" w:rsidP="000A3DF9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AUC</w:t>
            </w: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24</w:t>
            </w: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mean area under the plasma concentration time curve over the 24 hour dosing period (mcg*h/mL); </w:t>
            </w:r>
            <w:proofErr w:type="spellStart"/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</w:t>
            </w: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max</w:t>
            </w:r>
            <w:proofErr w:type="spellEnd"/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: </w:t>
            </w:r>
            <w:r w:rsidRPr="000A3DF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maximum concentration (mcg/mL); </w:t>
            </w:r>
            <w:proofErr w:type="spellStart"/>
            <w:r w:rsidRPr="000A3DF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AUC</w:t>
            </w:r>
            <w:r w:rsidRPr="000A3DF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cum</w:t>
            </w:r>
            <w:proofErr w:type="spellEnd"/>
            <w:r w:rsidRPr="000A3DF9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: cumulative AUC (</w:t>
            </w: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mcg*h/mL); </w:t>
            </w:r>
            <w:proofErr w:type="spellStart"/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</w:t>
            </w:r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vertAlign w:val="subscript"/>
              </w:rPr>
              <w:t>d</w:t>
            </w:r>
            <w:proofErr w:type="spellEnd"/>
            <w:r w:rsidRPr="000A3D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volume of distribution (L); CL: clearance (L/h).</w:t>
            </w:r>
          </w:p>
        </w:tc>
      </w:tr>
    </w:tbl>
    <w:p w:rsidR="00182696" w:rsidRPr="0038389A" w:rsidRDefault="00182696" w:rsidP="00182696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82696" w:rsidRPr="0038389A" w:rsidRDefault="00182696" w:rsidP="00182696">
      <w:pPr>
        <w:rPr>
          <w:color w:val="auto"/>
        </w:rPr>
      </w:pPr>
    </w:p>
    <w:p w:rsidR="003F4528" w:rsidRPr="0038389A" w:rsidRDefault="003F4528">
      <w:pPr>
        <w:rPr>
          <w:color w:val="auto"/>
        </w:rPr>
      </w:pPr>
    </w:p>
    <w:sectPr w:rsidR="003F4528" w:rsidRPr="0038389A" w:rsidSect="004A5F01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6"/>
    <w:rsid w:val="000A3DF9"/>
    <w:rsid w:val="00182696"/>
    <w:rsid w:val="0038389A"/>
    <w:rsid w:val="003F4528"/>
    <w:rsid w:val="00A172DD"/>
    <w:rsid w:val="00F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36C1D-406A-452A-8B53-CADA269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269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3">
    <w:name w:val="List Table 3 Accent 3"/>
    <w:basedOn w:val="TableNormal"/>
    <w:uiPriority w:val="48"/>
    <w:rsid w:val="00182696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Campbell</dc:creator>
  <cp:keywords/>
  <dc:description/>
  <cp:lastModifiedBy>Erin Campbell</cp:lastModifiedBy>
  <cp:revision>2</cp:revision>
  <dcterms:created xsi:type="dcterms:W3CDTF">2019-09-16T18:58:00Z</dcterms:created>
  <dcterms:modified xsi:type="dcterms:W3CDTF">2019-09-16T18:58:00Z</dcterms:modified>
</cp:coreProperties>
</file>