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7A7" w:rsidRPr="004817A7" w:rsidRDefault="004817A7" w:rsidP="004817A7">
      <w:pPr>
        <w:rPr>
          <w:rFonts w:ascii="Times New Roman" w:hAnsi="Times New Roman" w:cs="Times New Roman"/>
          <w:bCs/>
        </w:rPr>
      </w:pPr>
      <w:r w:rsidRPr="004817A7">
        <w:rPr>
          <w:rFonts w:ascii="Times New Roman" w:hAnsi="Times New Roman" w:cs="Times New Roman"/>
          <w:b/>
        </w:rPr>
        <w:t xml:space="preserve">Supplemental Digital Content 2. </w:t>
      </w:r>
      <w:r w:rsidRPr="004817A7">
        <w:rPr>
          <w:rFonts w:ascii="Times New Roman" w:hAnsi="Times New Roman" w:cs="Times New Roman"/>
          <w:bCs/>
        </w:rPr>
        <w:t xml:space="preserve">Molecular methods for </w:t>
      </w:r>
      <w:r w:rsidRPr="004817A7">
        <w:rPr>
          <w:rFonts w:ascii="Times New Roman" w:hAnsi="Times New Roman" w:cs="Times New Roman"/>
          <w:bCs/>
          <w:i/>
        </w:rPr>
        <w:t>C. difficile</w:t>
      </w:r>
      <w:r w:rsidRPr="004817A7">
        <w:rPr>
          <w:rFonts w:ascii="Times New Roman" w:hAnsi="Times New Roman" w:cs="Times New Roman"/>
          <w:bCs/>
        </w:rPr>
        <w:t xml:space="preserve"> testing</w:t>
      </w:r>
    </w:p>
    <w:p w:rsidR="004817A7" w:rsidRPr="004817A7" w:rsidRDefault="004817A7" w:rsidP="004817A7">
      <w:pPr>
        <w:rPr>
          <w:rFonts w:ascii="Times New Roman" w:hAnsi="Times New Roman" w:cs="Times New Roman"/>
          <w:b/>
        </w:rPr>
      </w:pPr>
    </w:p>
    <w:p w:rsidR="004817A7" w:rsidRPr="004817A7" w:rsidRDefault="004817A7" w:rsidP="004817A7">
      <w:pPr>
        <w:pStyle w:val="NormalWeb"/>
        <w:shd w:val="clear" w:color="auto" w:fill="FFFFFF"/>
        <w:spacing w:before="0" w:beforeAutospacing="0" w:after="0"/>
      </w:pPr>
      <w:r w:rsidRPr="004817A7">
        <w:t>A multiplex PCR assay targeting a species-specific internal fragment of the triose phosphate isomerase (</w:t>
      </w:r>
      <w:r w:rsidRPr="004817A7">
        <w:rPr>
          <w:rStyle w:val="Emphasis"/>
          <w:rFonts w:eastAsiaTheme="minorEastAsia"/>
        </w:rPr>
        <w:t>tpi</w:t>
      </w:r>
      <w:r w:rsidRPr="004817A7">
        <w:t>) housekeeping gene, internal core sequences of both toxins A (</w:t>
      </w:r>
      <w:r w:rsidRPr="004817A7">
        <w:rPr>
          <w:rStyle w:val="Emphasis"/>
          <w:rFonts w:eastAsiaTheme="minorEastAsia"/>
        </w:rPr>
        <w:t>tcdA</w:t>
      </w:r>
      <w:r w:rsidRPr="004817A7">
        <w:t>) and B (</w:t>
      </w:r>
      <w:r w:rsidRPr="004817A7">
        <w:rPr>
          <w:rStyle w:val="Emphasis"/>
          <w:rFonts w:eastAsiaTheme="minorEastAsia"/>
        </w:rPr>
        <w:t>tcdB</w:t>
      </w:r>
      <w:r w:rsidRPr="004817A7">
        <w:t xml:space="preserve">) genes was used to confirm all isolates as </w:t>
      </w:r>
      <w:r w:rsidRPr="004817A7">
        <w:rPr>
          <w:rStyle w:val="Emphasis"/>
          <w:rFonts w:eastAsiaTheme="minorEastAsia"/>
        </w:rPr>
        <w:t>C. difficile</w:t>
      </w:r>
      <w:r w:rsidRPr="004817A7">
        <w:t xml:space="preserve"> and determine toxigenicity.</w:t>
      </w:r>
      <w:r w:rsidRPr="004817A7">
        <w:fldChar w:fldCharType="begin">
          <w:fldData xml:space="preserve">PEVuZE5vdGU+PENpdGU+PEF1dGhvcj5MZW1lZTwvQXV0aG9yPjxZZWFyPjIwMDQ8L1llYXI+PFJl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</w:fldData>
        </w:fldChar>
      </w:r>
      <w:r w:rsidRPr="004817A7">
        <w:instrText xml:space="preserve"> ADDIN EN.CITE </w:instrText>
      </w:r>
      <w:r w:rsidRPr="004817A7">
        <w:fldChar w:fldCharType="begin">
          <w:fldData xml:space="preserve">PEVuZE5vdGU+PENpdGU+PEF1dGhvcj5MZW1lZTwvQXV0aG9yPjxZZWFyPjIwMDQ8L1llYXI+PFJl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</w:fldData>
        </w:fldChar>
      </w:r>
      <w:r w:rsidRPr="004817A7">
        <w:instrText xml:space="preserve"> ADDIN EN.CITE.DATA </w:instrText>
      </w:r>
      <w:r w:rsidRPr="004817A7">
        <w:fldChar w:fldCharType="end"/>
      </w:r>
      <w:r w:rsidRPr="004817A7">
        <w:fldChar w:fldCharType="separate"/>
      </w:r>
      <w:r w:rsidRPr="004817A7">
        <w:rPr>
          <w:noProof/>
          <w:vertAlign w:val="superscript"/>
        </w:rPr>
        <w:t>1</w:t>
      </w:r>
      <w:r w:rsidRPr="004817A7">
        <w:fldChar w:fldCharType="end"/>
      </w:r>
      <w:r w:rsidRPr="004817A7">
        <w:t xml:space="preserve"> </w:t>
      </w:r>
    </w:p>
    <w:p w:rsidR="004817A7" w:rsidRPr="004817A7" w:rsidRDefault="004817A7" w:rsidP="004817A7">
      <w:pPr>
        <w:pStyle w:val="NormalWeb"/>
        <w:shd w:val="clear" w:color="auto" w:fill="FFFFFF"/>
        <w:spacing w:before="0" w:beforeAutospacing="0" w:after="0"/>
      </w:pPr>
      <w:r w:rsidRPr="004817A7">
        <w:rPr>
          <w:i/>
        </w:rPr>
        <w:t>C. difficile</w:t>
      </w:r>
      <w:r w:rsidRPr="004817A7">
        <w:t xml:space="preserve"> isolates were typed by PCR-ribotyping according to the method described by Bidet </w:t>
      </w:r>
      <w:r w:rsidRPr="004817A7">
        <w:rPr>
          <w:rStyle w:val="Emphasis"/>
          <w:rFonts w:eastAsiaTheme="minorEastAsia"/>
        </w:rPr>
        <w:t>et al</w:t>
      </w:r>
      <w:r w:rsidRPr="004817A7">
        <w:rPr>
          <w:rStyle w:val="Emphasis"/>
          <w:rFonts w:eastAsiaTheme="minorEastAsia"/>
          <w:i w:val="0"/>
        </w:rPr>
        <w:fldChar w:fldCharType="begin"/>
      </w:r>
      <w:r w:rsidRPr="004817A7">
        <w:rPr>
          <w:rStyle w:val="Emphasis"/>
          <w:rFonts w:eastAsiaTheme="minorEastAsia"/>
        </w:rPr>
        <w:instrText xml:space="preserve"> ADDIN EN.CITE &lt;EndNote&gt;&lt;Cite&gt;&lt;Author&gt;Bidet&lt;/Author&gt;&lt;Year&gt;1999&lt;/Year&gt;&lt;RecNum&gt;49&lt;/RecNum&gt;&lt;DisplayText&gt;&lt;style face="superscript"&gt;2&lt;/style&gt;&lt;/DisplayText&gt;&lt;record&gt;&lt;rec-number&gt;49&lt;/rec-number&gt;&lt;foreign-keys&gt;&lt;key app="EN" db-id="t9ssv5pee5eezcevpzoxtd56wwfzpdd5vzds" timestamp="1468446281"&gt;49&lt;/key&gt;&lt;/foreign-keys&gt;&lt;ref-type name="Journal Article"&gt;17&lt;/ref-type&gt;&lt;contributors&gt;&lt;authors&gt;&lt;author&gt;Bidet, P.&lt;/author&gt;&lt;author&gt;Barbut, F.&lt;/author&gt;&lt;author&gt;Lalande, V.&lt;/author&gt;&lt;author&gt;Burghoffer, B.&lt;/author&gt;&lt;author&gt;Petit, J. C.&lt;/author&gt;&lt;/authors&gt;&lt;/contributors&gt;&lt;auth-address&gt;Laboratoire de Bacteriologie, Centre Hospitalo-Universitaire Saint-Antoine, Assistance Publique-Hopitaux de Paris, France. philippe.bidet@trs.ap-hop-paris.fr&lt;/auth-address&gt;&lt;titles&gt;&lt;title&gt;Development of a new PCR-ribotyping method for Clostridium difficile based on ribosomal RNA gene sequencing&lt;/title&gt;&lt;secondary-title&gt;FEMS Microbiol Lett&lt;/secondary-title&gt;&lt;/titles&gt;&lt;periodical&gt;&lt;full-title&gt;FEMS Microbiol Lett&lt;/full-title&gt;&lt;/periodical&gt;&lt;pages&gt;261-6&lt;/pages&gt;&lt;volume&gt;175&lt;/volume&gt;&lt;number&gt;2&lt;/number&gt;&lt;keywords&gt;&lt;keyword&gt;*Bacterial Typing Techniques&lt;/keyword&gt;&lt;keyword&gt;Base Sequence&lt;/keyword&gt;&lt;keyword&gt;Clostridium difficile/classification/*genetics&lt;/keyword&gt;&lt;keyword&gt;DNA Primers&lt;/keyword&gt;&lt;keyword&gt;DNA, Bacterial/genetics&lt;/keyword&gt;&lt;keyword&gt;DNA, Ribosomal/genetics&lt;/keyword&gt;&lt;keyword&gt;Enterocolitis, Pseudomembranous/microbiology&lt;/keyword&gt;&lt;keyword&gt;Feces/microbiology&lt;/keyword&gt;&lt;keyword&gt;*Genes, rRNA&lt;/keyword&gt;&lt;keyword&gt;Humans&lt;/keyword&gt;&lt;keyword&gt;Molecular Sequence Data&lt;/keyword&gt;&lt;keyword&gt;Polymerase Chain Reaction/*methods&lt;/keyword&gt;&lt;keyword&gt;RNA, Ribosomal, 16S/*genetics&lt;/keyword&gt;&lt;keyword&gt;RNA, Ribosomal, 23S/*genetics&lt;/keyword&gt;&lt;keyword&gt;Restriction Mapping&lt;/keyword&gt;&lt;keyword&gt;Sequence Analysis, DNA&lt;/keyword&gt;&lt;/keywords&gt;&lt;dates&gt;&lt;year&gt;1999&lt;/year&gt;&lt;pub-dates&gt;&lt;date&gt;Jun 15&lt;/date&gt;&lt;/pub-dates&gt;&lt;/dates&gt;&lt;isbn&gt;0378-1097 (Print)&amp;#xD;0378-1097 (Linking)&lt;/isbn&gt;&lt;accession-num&gt;10386377&lt;/accession-num&gt;&lt;urls&gt;&lt;related-urls&gt;&lt;url&gt;http://www.ncbi.nlm.nih.gov/pubmed/10386377&lt;/url&gt;&lt;/related-urls&gt;&lt;/urls&gt;&lt;/record&gt;&lt;/Cite&gt;&lt;/EndNote&gt;</w:instrText>
      </w:r>
      <w:r w:rsidRPr="004817A7">
        <w:rPr>
          <w:rStyle w:val="Emphasis"/>
          <w:rFonts w:eastAsiaTheme="minorEastAsia"/>
          <w:i w:val="0"/>
        </w:rPr>
        <w:fldChar w:fldCharType="separate"/>
      </w:r>
      <w:r w:rsidRPr="004817A7">
        <w:rPr>
          <w:rStyle w:val="Emphasis"/>
          <w:rFonts w:eastAsiaTheme="minorEastAsia"/>
          <w:noProof/>
          <w:vertAlign w:val="superscript"/>
        </w:rPr>
        <w:t>2</w:t>
      </w:r>
      <w:r w:rsidRPr="004817A7">
        <w:rPr>
          <w:rStyle w:val="Emphasis"/>
          <w:rFonts w:eastAsiaTheme="minorEastAsia"/>
          <w:i w:val="0"/>
        </w:rPr>
        <w:fldChar w:fldCharType="end"/>
      </w:r>
      <w:r w:rsidRPr="004817A7">
        <w:t xml:space="preserve"> and compared to a panel of the UK’s commonest circulating ribotypes.</w:t>
      </w:r>
      <w:r w:rsidRPr="004817A7">
        <w:fldChar w:fldCharType="begin"/>
      </w:r>
      <w:r w:rsidRPr="004817A7">
        <w:instrText xml:space="preserve"> ADDIN EN.CITE &lt;EndNote&gt;&lt;Cite&gt;&lt;Author&gt;England&lt;/Author&gt;&lt;Year&gt;2014&lt;/Year&gt;&lt;RecNum&gt;92&lt;/RecNum&gt;&lt;DisplayText&gt;&lt;style face="superscript"&gt;3&lt;/style&gt;&lt;/DisplayText&gt;&lt;record&gt;&lt;rec-number&gt;92&lt;/rec-number&gt;&lt;foreign-keys&gt;&lt;key app="EN" db-id="t9ssv5pee5eezcevpzoxtd56wwfzpdd5vzds" timestamp="1468765451"&gt;92&lt;/key&gt;&lt;/foreign-keys&gt;&lt;ref-type name="Web Page"&gt;12&lt;/ref-type&gt;&lt;contributors&gt;&lt;authors&gt;&lt;author&gt;Public Health England&lt;/author&gt;&lt;/authors&gt;&lt;/contributors&gt;&lt;titles&gt;&lt;title&gt;Clostridium difficile Ribotyping Network (CDRN) for England and Northern Ireland 2011–13 Report&lt;/title&gt;&lt;/titles&gt;&lt;volume&gt;2016&lt;/volume&gt;&lt;number&gt;25th May&lt;/number&gt;&lt;dates&gt;&lt;year&gt;2014&lt;/year&gt;&lt;/dates&gt;&lt;urls&gt;&lt;related-urls&gt;&lt;url&gt;https://www.gov.uk/government/uploads/system/uploads/attachment_data/file/329156/C_difficile_ribotyping_network_CDRN_report.pdf&lt;/url&gt;&lt;/related-urls&gt;&lt;/urls&gt;&lt;/record&gt;&lt;/Cite&gt;&lt;/EndNote&gt;</w:instrText>
      </w:r>
      <w:r w:rsidRPr="004817A7">
        <w:fldChar w:fldCharType="separate"/>
      </w:r>
      <w:r w:rsidRPr="004817A7">
        <w:rPr>
          <w:noProof/>
          <w:vertAlign w:val="superscript"/>
        </w:rPr>
        <w:t>3</w:t>
      </w:r>
      <w:r w:rsidRPr="004817A7">
        <w:fldChar w:fldCharType="end"/>
      </w:r>
      <w:r w:rsidRPr="004817A7">
        <w:t xml:space="preserve"> Any ribotypes which could not be identified were sent to the Section of Experimental Bacteriology, Leiden University, Netherlands for confirmatory testing.</w:t>
      </w:r>
    </w:p>
    <w:p w:rsidR="004817A7" w:rsidRPr="004817A7" w:rsidRDefault="004817A7" w:rsidP="004817A7">
      <w:pPr>
        <w:pStyle w:val="NormalWeb"/>
        <w:shd w:val="clear" w:color="auto" w:fill="FFFFFF"/>
        <w:spacing w:before="0" w:beforeAutospacing="0" w:after="0"/>
      </w:pPr>
      <w:r w:rsidRPr="004817A7">
        <w:t xml:space="preserve">DNA was extracted from </w:t>
      </w:r>
      <w:r w:rsidRPr="004817A7">
        <w:rPr>
          <w:color w:val="000000" w:themeColor="text1"/>
        </w:rPr>
        <w:t xml:space="preserve">59 stool samples with sufficient sample remaining, </w:t>
      </w:r>
      <w:r w:rsidRPr="004817A7">
        <w:t xml:space="preserve">using the Stratec PSP Spin Stool DNA Plus kit (Stratec biomedical, Berlin, Germany), according to the manufacturer’s instructions. </w:t>
      </w:r>
    </w:p>
    <w:p w:rsidR="004817A7" w:rsidRPr="004817A7" w:rsidRDefault="004817A7" w:rsidP="004817A7">
      <w:pPr>
        <w:pStyle w:val="NormalWeb"/>
        <w:shd w:val="clear" w:color="auto" w:fill="FFFFFF"/>
        <w:spacing w:before="0" w:beforeAutospacing="0" w:after="0"/>
      </w:pPr>
    </w:p>
    <w:p w:rsidR="004817A7" w:rsidRPr="004817A7" w:rsidRDefault="004817A7" w:rsidP="004817A7">
      <w:pPr>
        <w:pStyle w:val="NormalWeb"/>
        <w:shd w:val="clear" w:color="auto" w:fill="FFFFFF"/>
        <w:spacing w:before="0" w:beforeAutospacing="0" w:after="0"/>
      </w:pPr>
      <w:r w:rsidRPr="004817A7">
        <w:t xml:space="preserve">All of those who were both </w:t>
      </w:r>
      <w:r w:rsidRPr="004817A7">
        <w:rPr>
          <w:i/>
        </w:rPr>
        <w:t>C. difficile</w:t>
      </w:r>
      <w:r w:rsidRPr="004817A7">
        <w:t xml:space="preserve"> antigen and toxin positive, </w:t>
      </w:r>
      <w:r w:rsidRPr="004817A7">
        <w:rPr>
          <w:i/>
        </w:rPr>
        <w:t>C. difficile</w:t>
      </w:r>
      <w:r w:rsidRPr="004817A7">
        <w:t xml:space="preserve"> antigen positive and toxin negative, and an age-matched group who were </w:t>
      </w:r>
      <w:r w:rsidRPr="004817A7">
        <w:rPr>
          <w:i/>
        </w:rPr>
        <w:t>C. difficile</w:t>
      </w:r>
      <w:r w:rsidRPr="004817A7">
        <w:t xml:space="preserve"> antigen and toxin negative underwent DNA isolation and amplification of the V4 region as follows. Dual index amplicon library was constructed with a 2 step PCR protocol, the first selecting the V4 region for 16S sequencing,</w:t>
      </w:r>
      <w:r w:rsidRPr="004817A7">
        <w:fldChar w:fldCharType="begin">
          <w:fldData xml:space="preserve">PEVuZE5vdGU+PENpdGU+PEF1dGhvcj5NYXR0aWxhPC9BdXRob3I+PFllYXI+MTk5MTwvWWVhcj48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</w:fldData>
        </w:fldChar>
      </w:r>
      <w:r w:rsidRPr="004817A7">
        <w:instrText xml:space="preserve"> ADDIN EN.CITE </w:instrText>
      </w:r>
      <w:r w:rsidRPr="004817A7">
        <w:fldChar w:fldCharType="begin">
          <w:fldData xml:space="preserve">PEVuZE5vdGU+PENpdGU+PEF1dGhvcj5NYXR0aWxhPC9BdXRob3I+PFllYXI+MTk5MTwvWWVhcj48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</w:fldData>
        </w:fldChar>
      </w:r>
      <w:r w:rsidRPr="004817A7">
        <w:instrText xml:space="preserve"> ADDIN EN.CITE.DATA </w:instrText>
      </w:r>
      <w:r w:rsidRPr="004817A7">
        <w:fldChar w:fldCharType="end"/>
      </w:r>
      <w:r w:rsidRPr="004817A7">
        <w:fldChar w:fldCharType="separate"/>
      </w:r>
      <w:r w:rsidRPr="004817A7">
        <w:rPr>
          <w:noProof/>
          <w:vertAlign w:val="superscript"/>
        </w:rPr>
        <w:t>4,5</w:t>
      </w:r>
      <w:r w:rsidRPr="004817A7">
        <w:fldChar w:fldCharType="end"/>
      </w:r>
      <w:r w:rsidRPr="004817A7">
        <w:t xml:space="preserve"> with PCR amplification being performed on a Mastercycler apparatus (Eppendorf, Hamburg, Germany). Clean-up was performed using AMPure XP magnetic beads (0.8:1) (Roche, Basel, Switzerland) according to the supplier's instructions. Second stage PCR was required for index read preparation, and a second clean-up using AMPure beads was performed. Amplicon library assessment was performed on the 2100 Bioanalyzer using the High Sensitivity DNA kit (Agilent Technologies, Waldbronn, Germany). After normalizing and pooling the libraries the pools were then size selected with Pippen Prep (Sage Science, USA) for the V4 region (432bp). Sufficient reads for analysis were obtained from 42 samples (18 </w:t>
      </w:r>
      <w:r w:rsidRPr="004817A7">
        <w:rPr>
          <w:i/>
        </w:rPr>
        <w:t>C. difficile</w:t>
      </w:r>
      <w:r w:rsidRPr="004817A7">
        <w:t xml:space="preserve"> culture negative, 9 culture positive/toxin negative,15 culture positive/toxin positive) for comparison of microbiome composition and diversity index. Sequencing was performed at the Centre for Genomic Research, Liverpool. Quality and quantity of the final library was assessed using the Illumina Library Quantification Kit from Kapa on a Roche Light Cycler LC480II, according to the manufacturer’s instructions. </w:t>
      </w:r>
    </w:p>
    <w:p w:rsidR="004817A7" w:rsidRPr="004817A7" w:rsidRDefault="004817A7" w:rsidP="004817A7">
      <w:pPr>
        <w:pStyle w:val="NormalWeb"/>
        <w:shd w:val="clear" w:color="auto" w:fill="FFFFFF"/>
        <w:spacing w:before="0" w:beforeAutospacing="0" w:after="0"/>
      </w:pPr>
    </w:p>
    <w:p w:rsidR="004817A7" w:rsidRPr="004817A7" w:rsidRDefault="004817A7" w:rsidP="004817A7">
      <w:pPr>
        <w:pStyle w:val="Normal1"/>
        <w:spacing w:after="0" w:line="240" w:lineRule="auto"/>
        <w:outlineLvl w:val="0"/>
        <w:rPr>
          <w:rStyle w:val="normalchar1"/>
          <w:rFonts w:ascii="Times New Roman" w:hAnsi="Times New Roman" w:cs="Times New Roman"/>
          <w:i/>
          <w:sz w:val="24"/>
          <w:szCs w:val="24"/>
        </w:rPr>
      </w:pPr>
      <w:r w:rsidRPr="004817A7">
        <w:rPr>
          <w:rStyle w:val="normalchar1"/>
          <w:rFonts w:ascii="Times New Roman" w:hAnsi="Times New Roman" w:cs="Times New Roman"/>
          <w:i/>
          <w:sz w:val="24"/>
          <w:szCs w:val="24"/>
        </w:rPr>
        <w:t>Alternative pathogen testing</w:t>
      </w:r>
    </w:p>
    <w:p w:rsidR="004817A7" w:rsidRPr="004817A7" w:rsidRDefault="004817A7" w:rsidP="004817A7">
      <w:pPr>
        <w:pStyle w:val="Normal1"/>
        <w:spacing w:after="0" w:line="240" w:lineRule="auto"/>
        <w:rPr>
          <w:rStyle w:val="normalchar1"/>
          <w:rFonts w:ascii="Times New Roman" w:hAnsi="Times New Roman" w:cs="Times New Roman"/>
          <w:sz w:val="24"/>
          <w:szCs w:val="24"/>
        </w:rPr>
      </w:pPr>
      <w:r w:rsidRPr="004817A7">
        <w:rPr>
          <w:rStyle w:val="normalchar1"/>
          <w:rFonts w:ascii="Times New Roman" w:hAnsi="Times New Roman" w:cs="Times New Roman"/>
          <w:sz w:val="24"/>
          <w:szCs w:val="24"/>
        </w:rPr>
        <w:t>In order to investigate for the presence of co-infections and determine likely cause of diarrhea in these patients, extracted DNA from the same 59 stool samples was subject to a nucleic acid amplification-based test (NAAT) using the Luminex xTAG© gastrointestinal pathogen panel (Luminex, Austin, TX, USA) as per the manufacturer’s instructions. This panel is able to detect 15 gastrointestinal pathogens, including bacteria (</w:t>
      </w:r>
      <w:r w:rsidRPr="004817A7">
        <w:rPr>
          <w:rStyle w:val="normalchar1"/>
          <w:rFonts w:ascii="Times New Roman" w:hAnsi="Times New Roman" w:cs="Times New Roman"/>
          <w:i/>
          <w:sz w:val="24"/>
          <w:szCs w:val="24"/>
        </w:rPr>
        <w:t>Campylobacter</w:t>
      </w:r>
      <w:r w:rsidRPr="004817A7">
        <w:rPr>
          <w:rStyle w:val="normalchar1"/>
          <w:rFonts w:ascii="Times New Roman" w:hAnsi="Times New Roman" w:cs="Times New Roman"/>
          <w:sz w:val="24"/>
          <w:szCs w:val="24"/>
        </w:rPr>
        <w:t xml:space="preserve">, </w:t>
      </w:r>
      <w:r w:rsidRPr="004817A7">
        <w:rPr>
          <w:rStyle w:val="normalchar1"/>
          <w:rFonts w:ascii="Times New Roman" w:hAnsi="Times New Roman" w:cs="Times New Roman"/>
          <w:i/>
          <w:sz w:val="24"/>
          <w:szCs w:val="24"/>
        </w:rPr>
        <w:t>C. difficile</w:t>
      </w:r>
      <w:r w:rsidRPr="004817A7">
        <w:rPr>
          <w:rStyle w:val="normalchar1"/>
          <w:rFonts w:ascii="Times New Roman" w:hAnsi="Times New Roman" w:cs="Times New Roman"/>
          <w:sz w:val="24"/>
          <w:szCs w:val="24"/>
        </w:rPr>
        <w:t xml:space="preserve">, </w:t>
      </w:r>
      <w:r w:rsidRPr="004817A7">
        <w:rPr>
          <w:rStyle w:val="normalchar1"/>
          <w:rFonts w:ascii="Times New Roman" w:hAnsi="Times New Roman" w:cs="Times New Roman"/>
          <w:i/>
          <w:sz w:val="24"/>
          <w:szCs w:val="24"/>
        </w:rPr>
        <w:t>E. coli</w:t>
      </w:r>
      <w:r w:rsidRPr="004817A7">
        <w:rPr>
          <w:rStyle w:val="normalchar1"/>
          <w:rFonts w:ascii="Times New Roman" w:hAnsi="Times New Roman" w:cs="Times New Roman"/>
          <w:sz w:val="24"/>
          <w:szCs w:val="24"/>
        </w:rPr>
        <w:t xml:space="preserve"> 0157, Enterotoxigenic</w:t>
      </w:r>
      <w:r w:rsidRPr="004817A7">
        <w:rPr>
          <w:rStyle w:val="normalchar1"/>
          <w:rFonts w:ascii="Times New Roman" w:hAnsi="Times New Roman" w:cs="Times New Roman"/>
          <w:i/>
          <w:sz w:val="24"/>
          <w:szCs w:val="24"/>
        </w:rPr>
        <w:t xml:space="preserve"> E. coli</w:t>
      </w:r>
      <w:r w:rsidRPr="004817A7">
        <w:rPr>
          <w:rStyle w:val="normalchar1"/>
          <w:rFonts w:ascii="Times New Roman" w:hAnsi="Times New Roman" w:cs="Times New Roman"/>
          <w:sz w:val="24"/>
          <w:szCs w:val="24"/>
        </w:rPr>
        <w:t xml:space="preserve">, Shiga-like toxin producing </w:t>
      </w:r>
      <w:r w:rsidRPr="004817A7">
        <w:rPr>
          <w:rStyle w:val="normalchar1"/>
          <w:rFonts w:ascii="Times New Roman" w:hAnsi="Times New Roman" w:cs="Times New Roman"/>
          <w:i/>
          <w:sz w:val="24"/>
          <w:szCs w:val="24"/>
        </w:rPr>
        <w:t>E. coli</w:t>
      </w:r>
      <w:r w:rsidRPr="004817A7">
        <w:rPr>
          <w:rStyle w:val="normalchar1"/>
          <w:rFonts w:ascii="Times New Roman" w:hAnsi="Times New Roman" w:cs="Times New Roman"/>
          <w:sz w:val="24"/>
          <w:szCs w:val="24"/>
        </w:rPr>
        <w:t xml:space="preserve">, </w:t>
      </w:r>
      <w:r w:rsidRPr="004817A7">
        <w:rPr>
          <w:rStyle w:val="normalchar1"/>
          <w:rFonts w:ascii="Times New Roman" w:hAnsi="Times New Roman" w:cs="Times New Roman"/>
          <w:i/>
          <w:sz w:val="24"/>
          <w:szCs w:val="24"/>
        </w:rPr>
        <w:t>Salmonella</w:t>
      </w:r>
      <w:r w:rsidRPr="004817A7">
        <w:rPr>
          <w:rStyle w:val="normalchar1"/>
          <w:rFonts w:ascii="Times New Roman" w:hAnsi="Times New Roman" w:cs="Times New Roman"/>
          <w:sz w:val="24"/>
          <w:szCs w:val="24"/>
        </w:rPr>
        <w:t xml:space="preserve">, </w:t>
      </w:r>
      <w:r w:rsidRPr="004817A7">
        <w:rPr>
          <w:rStyle w:val="normalchar1"/>
          <w:rFonts w:ascii="Times New Roman" w:hAnsi="Times New Roman" w:cs="Times New Roman"/>
          <w:i/>
          <w:sz w:val="24"/>
          <w:szCs w:val="24"/>
        </w:rPr>
        <w:t>Shigella</w:t>
      </w:r>
      <w:r w:rsidRPr="004817A7">
        <w:rPr>
          <w:rStyle w:val="normalchar1"/>
          <w:rFonts w:ascii="Times New Roman" w:hAnsi="Times New Roman" w:cs="Times New Roman"/>
          <w:sz w:val="24"/>
          <w:szCs w:val="24"/>
        </w:rPr>
        <w:t xml:space="preserve">, </w:t>
      </w:r>
      <w:r w:rsidRPr="004817A7">
        <w:rPr>
          <w:rStyle w:val="normalchar1"/>
          <w:rFonts w:ascii="Times New Roman" w:hAnsi="Times New Roman" w:cs="Times New Roman"/>
          <w:i/>
          <w:sz w:val="24"/>
          <w:szCs w:val="24"/>
        </w:rPr>
        <w:t>Vibrio cholera</w:t>
      </w:r>
      <w:r w:rsidRPr="004817A7">
        <w:rPr>
          <w:rStyle w:val="normalchar1"/>
          <w:rFonts w:ascii="Times New Roman" w:hAnsi="Times New Roman" w:cs="Times New Roman"/>
          <w:sz w:val="24"/>
          <w:szCs w:val="24"/>
        </w:rPr>
        <w:t xml:space="preserve">, </w:t>
      </w:r>
      <w:r w:rsidRPr="004817A7">
        <w:rPr>
          <w:rStyle w:val="normalchar1"/>
          <w:rFonts w:ascii="Times New Roman" w:hAnsi="Times New Roman" w:cs="Times New Roman"/>
          <w:i/>
          <w:sz w:val="24"/>
          <w:szCs w:val="24"/>
        </w:rPr>
        <w:t>Yersinia enterocolitica)</w:t>
      </w:r>
      <w:r w:rsidRPr="004817A7">
        <w:rPr>
          <w:rStyle w:val="normalchar1"/>
          <w:rFonts w:ascii="Times New Roman" w:hAnsi="Times New Roman" w:cs="Times New Roman"/>
          <w:sz w:val="24"/>
          <w:szCs w:val="24"/>
        </w:rPr>
        <w:t>, viruses (</w:t>
      </w:r>
      <w:r w:rsidRPr="004817A7">
        <w:rPr>
          <w:rStyle w:val="normalchar1"/>
          <w:rFonts w:ascii="Times New Roman" w:hAnsi="Times New Roman" w:cs="Times New Roman"/>
          <w:i/>
          <w:sz w:val="24"/>
          <w:szCs w:val="24"/>
        </w:rPr>
        <w:t xml:space="preserve">Adenovirus, Norovirus, Rotavirus A) </w:t>
      </w:r>
      <w:r w:rsidRPr="004817A7">
        <w:rPr>
          <w:rStyle w:val="normalchar1"/>
          <w:rFonts w:ascii="Times New Roman" w:hAnsi="Times New Roman" w:cs="Times New Roman"/>
          <w:sz w:val="24"/>
          <w:szCs w:val="24"/>
        </w:rPr>
        <w:t>and parasites (</w:t>
      </w:r>
      <w:r w:rsidRPr="004817A7">
        <w:rPr>
          <w:rStyle w:val="normalchar1"/>
          <w:rFonts w:ascii="Times New Roman" w:hAnsi="Times New Roman" w:cs="Times New Roman"/>
          <w:i/>
          <w:sz w:val="24"/>
          <w:szCs w:val="24"/>
        </w:rPr>
        <w:t>Cryptosporidium, Entamoeba histolytica, Giardia).</w:t>
      </w:r>
    </w:p>
    <w:p w:rsidR="004817A7" w:rsidRPr="004817A7" w:rsidRDefault="004817A7" w:rsidP="004817A7">
      <w:pPr>
        <w:rPr>
          <w:rStyle w:val="normalchar1"/>
          <w:rFonts w:ascii="Times New Roman" w:hAnsi="Times New Roman" w:cs="Times New Roman"/>
          <w:b/>
          <w:i/>
          <w:sz w:val="24"/>
          <w:szCs w:val="24"/>
        </w:rPr>
      </w:pPr>
    </w:p>
    <w:p w:rsidR="004817A7" w:rsidRPr="004817A7" w:rsidRDefault="004817A7" w:rsidP="004817A7">
      <w:pPr>
        <w:rPr>
          <w:rStyle w:val="normalchar1"/>
          <w:rFonts w:ascii="Times New Roman" w:hAnsi="Times New Roman" w:cs="Times New Roman"/>
          <w:b/>
          <w:sz w:val="24"/>
          <w:szCs w:val="24"/>
        </w:rPr>
      </w:pPr>
      <w:r w:rsidRPr="004817A7">
        <w:rPr>
          <w:rStyle w:val="normalchar1"/>
          <w:rFonts w:ascii="Times New Roman" w:hAnsi="Times New Roman" w:cs="Times New Roman"/>
          <w:b/>
          <w:sz w:val="24"/>
          <w:szCs w:val="24"/>
        </w:rPr>
        <w:t xml:space="preserve">Statistics </w:t>
      </w:r>
    </w:p>
    <w:p w:rsidR="004817A7" w:rsidRPr="004817A7" w:rsidRDefault="004817A7" w:rsidP="004817A7">
      <w:pPr>
        <w:rPr>
          <w:rStyle w:val="normalchar1"/>
          <w:rFonts w:ascii="Times New Roman" w:hAnsi="Times New Roman" w:cs="Times New Roman"/>
          <w:i/>
          <w:sz w:val="24"/>
          <w:szCs w:val="24"/>
        </w:rPr>
      </w:pPr>
      <w:r w:rsidRPr="004817A7">
        <w:rPr>
          <w:rStyle w:val="normalchar1"/>
          <w:rFonts w:ascii="Times New Roman" w:hAnsi="Times New Roman" w:cs="Times New Roman"/>
          <w:i/>
          <w:sz w:val="24"/>
          <w:szCs w:val="24"/>
        </w:rPr>
        <w:t>Analysis of 16S sequencing data</w:t>
      </w:r>
    </w:p>
    <w:p w:rsidR="004817A7" w:rsidRPr="004817A7" w:rsidRDefault="004817A7" w:rsidP="004817A7">
      <w:pPr>
        <w:rPr>
          <w:rFonts w:ascii="Times New Roman" w:hAnsi="Times New Roman" w:cs="Times New Roman"/>
          <w:color w:val="000000" w:themeColor="text1"/>
        </w:rPr>
      </w:pPr>
      <w:r w:rsidRPr="004817A7">
        <w:rPr>
          <w:rFonts w:ascii="Times New Roman" w:hAnsi="Times New Roman" w:cs="Times New Roman"/>
          <w:color w:val="000000" w:themeColor="text1"/>
        </w:rPr>
        <w:t xml:space="preserve">Initial processing and quality assessment of the sequencing data was done by base calling and de-multiplexing of indexed reads using CASAVA version 1.8.2 (Illumina) to produce 42 samples from the 2 lanes of sequence data in fastq format. The raw fastq files were re-trimmed to remove Illumina adapter sequences using Cutadapt version 1.2.1 (Martin, 2011). The option “-O 3” was set, so the 3’ end of any reads which matched the adapter sequence over at least 3bp was trimmed off. The reads were further trimmed to remove low quality bases, using Sickle version 1.200 with a minimum window quality score of 20. After </w:t>
      </w:r>
      <w:r w:rsidRPr="004817A7">
        <w:rPr>
          <w:rFonts w:ascii="Times New Roman" w:hAnsi="Times New Roman" w:cs="Times New Roman"/>
          <w:color w:val="000000" w:themeColor="text1"/>
        </w:rPr>
        <w:lastRenderedPageBreak/>
        <w:t xml:space="preserve">trimming, reads shorter than 10bp were removed. If both reads from a pair passed this filter, each was included in the R1 (forward reads) or R2 (reverse reads) file. If only one of a read pair passed this filter, it was included in the R0 (unpaired reads) file. </w:t>
      </w:r>
    </w:p>
    <w:p w:rsidR="004817A7" w:rsidRPr="004817A7" w:rsidRDefault="004817A7" w:rsidP="004817A7">
      <w:pPr>
        <w:rPr>
          <w:rStyle w:val="normalchar1"/>
          <w:rFonts w:ascii="Times New Roman" w:hAnsi="Times New Roman" w:cs="Times New Roman"/>
          <w:color w:val="000000" w:themeColor="text1"/>
          <w:sz w:val="24"/>
          <w:szCs w:val="24"/>
        </w:rPr>
      </w:pPr>
      <w:r w:rsidRPr="004817A7">
        <w:rPr>
          <w:rFonts w:ascii="Times New Roman" w:hAnsi="Times New Roman" w:cs="Times New Roman"/>
          <w:color w:val="000000" w:themeColor="text1"/>
        </w:rPr>
        <w:t>Read pairs were aligned in order to produce a single sequence for each read pair that would entirely span the amplicon. FLASh version 1.2.8 (Magoc and Salzberg, 2011) was used to assemble each pair of reads into a single sequence representing the complete amplicon. Fragmented PhiX phage was added to the sequence library in order to increase the sequence complexity. Each sample was compared with the complete PhiX sequence (GenBank gi9626372) using BLASTn (Altschul et al. 1990). Sequences matching PhiX (E-value &lt;10</w:t>
      </w:r>
      <w:r w:rsidRPr="004817A7">
        <w:rPr>
          <w:rFonts w:ascii="Times New Roman" w:hAnsi="Times New Roman" w:cs="Times New Roman"/>
          <w:color w:val="000000" w:themeColor="text1"/>
          <w:vertAlign w:val="superscript"/>
        </w:rPr>
        <w:t>-5</w:t>
      </w:r>
      <w:r w:rsidRPr="004817A7">
        <w:rPr>
          <w:rFonts w:ascii="Times New Roman" w:hAnsi="Times New Roman" w:cs="Times New Roman"/>
          <w:color w:val="000000" w:themeColor="text1"/>
        </w:rPr>
        <w:t>) were filtered out of the dataset. The final preparatory step was the exclusion of sequences with lengths outside an expected range (which are likely to represent errors), a custom script was used to remove sequences shorter than 200bp or longer than 300bp (i.e. expected amplicon length +/- 50bp). The sequences for each sample were pooled into a single file and a metadata file created to describe each sample. These two files were used for metagenomic analysis using Qiime, version 1.8.0 (Caporaso et al. 2010) and the Greengenes 13.8 database of ribosomal RNA genes.</w:t>
      </w:r>
    </w:p>
    <w:p w:rsidR="004817A7" w:rsidRPr="004817A7" w:rsidRDefault="004817A7" w:rsidP="004817A7">
      <w:pPr>
        <w:rPr>
          <w:rFonts w:ascii="Times New Roman" w:hAnsi="Times New Roman" w:cs="Times New Roman"/>
        </w:rPr>
      </w:pPr>
    </w:p>
    <w:p w:rsidR="004817A7" w:rsidRDefault="004817A7" w:rsidP="004817A7">
      <w:pPr>
        <w:jc w:val="center"/>
        <w:rPr>
          <w:rFonts w:ascii="Times New Roman" w:hAnsi="Times New Roman" w:cs="Times New Roman"/>
          <w:b/>
          <w:bCs/>
        </w:rPr>
      </w:pPr>
    </w:p>
    <w:p w:rsidR="004817A7" w:rsidRPr="004817A7" w:rsidRDefault="004817A7" w:rsidP="004817A7">
      <w:pPr>
        <w:jc w:val="center"/>
        <w:rPr>
          <w:rFonts w:ascii="Times New Roman" w:hAnsi="Times New Roman" w:cs="Times New Roman"/>
          <w:b/>
          <w:bCs/>
        </w:rPr>
      </w:pPr>
      <w:bookmarkStart w:id="0" w:name="_GoBack"/>
      <w:bookmarkEnd w:id="0"/>
      <w:r w:rsidRPr="004817A7">
        <w:rPr>
          <w:rFonts w:ascii="Times New Roman" w:hAnsi="Times New Roman" w:cs="Times New Roman"/>
          <w:b/>
          <w:bCs/>
        </w:rPr>
        <w:t>References</w:t>
      </w:r>
    </w:p>
    <w:p w:rsidR="004817A7" w:rsidRPr="004817A7" w:rsidRDefault="004817A7" w:rsidP="004817A7">
      <w:pPr>
        <w:pStyle w:val="EndNoteBibliography"/>
        <w:ind w:left="720" w:hanging="720"/>
        <w:rPr>
          <w:rFonts w:ascii="Times New Roman" w:hAnsi="Times New Roman" w:cs="Times New Roman"/>
          <w:noProof/>
        </w:rPr>
      </w:pPr>
      <w:r w:rsidRPr="004817A7">
        <w:rPr>
          <w:rFonts w:ascii="Times New Roman" w:hAnsi="Times New Roman" w:cs="Times New Roman"/>
        </w:rPr>
        <w:fldChar w:fldCharType="begin"/>
      </w:r>
      <w:r w:rsidRPr="004817A7">
        <w:rPr>
          <w:rFonts w:ascii="Times New Roman" w:hAnsi="Times New Roman" w:cs="Times New Roman"/>
        </w:rPr>
        <w:instrText xml:space="preserve"> ADDIN EN.REFLIST </w:instrText>
      </w:r>
      <w:r w:rsidRPr="004817A7">
        <w:rPr>
          <w:rFonts w:ascii="Times New Roman" w:hAnsi="Times New Roman" w:cs="Times New Roman"/>
        </w:rPr>
        <w:fldChar w:fldCharType="separate"/>
      </w:r>
      <w:r w:rsidRPr="004817A7">
        <w:rPr>
          <w:rFonts w:ascii="Times New Roman" w:hAnsi="Times New Roman" w:cs="Times New Roman"/>
          <w:noProof/>
        </w:rPr>
        <w:t>1.</w:t>
      </w:r>
      <w:r w:rsidRPr="004817A7">
        <w:rPr>
          <w:rFonts w:ascii="Times New Roman" w:hAnsi="Times New Roman" w:cs="Times New Roman"/>
          <w:noProof/>
        </w:rPr>
        <w:tab/>
        <w:t xml:space="preserve">Lemee L, Dhalluin A, Testelin S, et al. Multiplex PCR targeting tpi (triose phosphate isomerase), tcdA (Toxin A), and tcdB (Toxin B) genes for toxigenic culture of Clostridium difficile. </w:t>
      </w:r>
      <w:r w:rsidRPr="004817A7">
        <w:rPr>
          <w:rFonts w:ascii="Times New Roman" w:hAnsi="Times New Roman" w:cs="Times New Roman"/>
          <w:i/>
          <w:noProof/>
        </w:rPr>
        <w:t xml:space="preserve">J Clin Microbiol. </w:t>
      </w:r>
      <w:r w:rsidRPr="004817A7">
        <w:rPr>
          <w:rFonts w:ascii="Times New Roman" w:hAnsi="Times New Roman" w:cs="Times New Roman"/>
          <w:noProof/>
        </w:rPr>
        <w:t>2004;42(12):5710-5714.</w:t>
      </w:r>
    </w:p>
    <w:p w:rsidR="004817A7" w:rsidRPr="004817A7" w:rsidRDefault="004817A7" w:rsidP="004817A7">
      <w:pPr>
        <w:pStyle w:val="EndNoteBibliography"/>
        <w:ind w:left="720" w:hanging="720"/>
        <w:rPr>
          <w:rFonts w:ascii="Times New Roman" w:hAnsi="Times New Roman" w:cs="Times New Roman"/>
          <w:noProof/>
        </w:rPr>
      </w:pPr>
      <w:r w:rsidRPr="004817A7">
        <w:rPr>
          <w:rFonts w:ascii="Times New Roman" w:hAnsi="Times New Roman" w:cs="Times New Roman"/>
          <w:noProof/>
        </w:rPr>
        <w:t>2.</w:t>
      </w:r>
      <w:r w:rsidRPr="004817A7">
        <w:rPr>
          <w:rFonts w:ascii="Times New Roman" w:hAnsi="Times New Roman" w:cs="Times New Roman"/>
          <w:noProof/>
        </w:rPr>
        <w:tab/>
        <w:t xml:space="preserve">Bidet P, Barbut F, Lalande V, Burghoffer B, Petit JC. Development of a new PCR-ribotyping method for Clostridium difficile based on ribosomal RNA gene sequencing. </w:t>
      </w:r>
      <w:r w:rsidRPr="004817A7">
        <w:rPr>
          <w:rFonts w:ascii="Times New Roman" w:hAnsi="Times New Roman" w:cs="Times New Roman"/>
          <w:i/>
          <w:noProof/>
        </w:rPr>
        <w:t xml:space="preserve">FEMS Microbiol Lett. </w:t>
      </w:r>
      <w:r w:rsidRPr="004817A7">
        <w:rPr>
          <w:rFonts w:ascii="Times New Roman" w:hAnsi="Times New Roman" w:cs="Times New Roman"/>
          <w:noProof/>
        </w:rPr>
        <w:t>1999;175(2):261-266.</w:t>
      </w:r>
    </w:p>
    <w:p w:rsidR="004817A7" w:rsidRPr="004817A7" w:rsidRDefault="004817A7" w:rsidP="004817A7">
      <w:pPr>
        <w:pStyle w:val="EndNoteBibliography"/>
        <w:ind w:left="720" w:hanging="720"/>
        <w:rPr>
          <w:rFonts w:ascii="Times New Roman" w:hAnsi="Times New Roman" w:cs="Times New Roman"/>
          <w:noProof/>
        </w:rPr>
      </w:pPr>
      <w:r w:rsidRPr="004817A7">
        <w:rPr>
          <w:rFonts w:ascii="Times New Roman" w:hAnsi="Times New Roman" w:cs="Times New Roman"/>
          <w:noProof/>
        </w:rPr>
        <w:t>3.</w:t>
      </w:r>
      <w:r w:rsidRPr="004817A7">
        <w:rPr>
          <w:rFonts w:ascii="Times New Roman" w:hAnsi="Times New Roman" w:cs="Times New Roman"/>
          <w:noProof/>
        </w:rPr>
        <w:tab/>
        <w:t xml:space="preserve">Public Health England. Clostridium difficile Ribotyping Network (CDRN) for England and Northern Ireland 2011–13 Report. 2014; </w:t>
      </w:r>
      <w:hyperlink r:id="rId4" w:history="1">
        <w:r w:rsidRPr="004817A7">
          <w:rPr>
            <w:rStyle w:val="Hyperlink"/>
            <w:rFonts w:ascii="Times New Roman" w:hAnsi="Times New Roman" w:cs="Times New Roman"/>
            <w:noProof/>
          </w:rPr>
          <w:t>https://www.gov.uk/government/uploads/system/uploads/attachment_data/file/329156/C_difficile_ribotyping_network_CDRN_report.pdf</w:t>
        </w:r>
      </w:hyperlink>
      <w:r w:rsidRPr="004817A7">
        <w:rPr>
          <w:rFonts w:ascii="Times New Roman" w:hAnsi="Times New Roman" w:cs="Times New Roman"/>
          <w:noProof/>
        </w:rPr>
        <w:t>. Accessed 25th May, 2016.</w:t>
      </w:r>
    </w:p>
    <w:p w:rsidR="004817A7" w:rsidRPr="004817A7" w:rsidRDefault="004817A7" w:rsidP="004817A7">
      <w:pPr>
        <w:pStyle w:val="EndNoteBibliography"/>
        <w:ind w:left="720" w:hanging="720"/>
        <w:rPr>
          <w:rFonts w:ascii="Times New Roman" w:hAnsi="Times New Roman" w:cs="Times New Roman"/>
          <w:noProof/>
        </w:rPr>
      </w:pPr>
      <w:r w:rsidRPr="004817A7">
        <w:rPr>
          <w:rFonts w:ascii="Times New Roman" w:hAnsi="Times New Roman" w:cs="Times New Roman"/>
          <w:noProof/>
        </w:rPr>
        <w:t>4.</w:t>
      </w:r>
      <w:r w:rsidRPr="004817A7">
        <w:rPr>
          <w:rFonts w:ascii="Times New Roman" w:hAnsi="Times New Roman" w:cs="Times New Roman"/>
          <w:noProof/>
        </w:rPr>
        <w:tab/>
        <w:t xml:space="preserve">Mattila P, Korpela J, Tenkanen T, Pitkanen K. Fidelity of DNA synthesis by the Thermococcus litoralis DNA polymerase--an extremely heat stable enzyme with proofreading activity. </w:t>
      </w:r>
      <w:r w:rsidRPr="004817A7">
        <w:rPr>
          <w:rFonts w:ascii="Times New Roman" w:hAnsi="Times New Roman" w:cs="Times New Roman"/>
          <w:i/>
          <w:noProof/>
        </w:rPr>
        <w:t xml:space="preserve">Nucleic Acids Res. </w:t>
      </w:r>
      <w:r w:rsidRPr="004817A7">
        <w:rPr>
          <w:rFonts w:ascii="Times New Roman" w:hAnsi="Times New Roman" w:cs="Times New Roman"/>
          <w:noProof/>
        </w:rPr>
        <w:t>1991;19(18):4967-4973.</w:t>
      </w:r>
    </w:p>
    <w:p w:rsidR="004817A7" w:rsidRPr="004817A7" w:rsidRDefault="004817A7" w:rsidP="004817A7">
      <w:pPr>
        <w:pStyle w:val="EndNoteBibliography"/>
        <w:ind w:left="720" w:hanging="720"/>
        <w:rPr>
          <w:rFonts w:ascii="Times New Roman" w:hAnsi="Times New Roman" w:cs="Times New Roman"/>
          <w:noProof/>
        </w:rPr>
      </w:pPr>
      <w:r w:rsidRPr="004817A7">
        <w:rPr>
          <w:rFonts w:ascii="Times New Roman" w:hAnsi="Times New Roman" w:cs="Times New Roman"/>
          <w:noProof/>
        </w:rPr>
        <w:t>5.</w:t>
      </w:r>
      <w:r w:rsidRPr="004817A7">
        <w:rPr>
          <w:rFonts w:ascii="Times New Roman" w:hAnsi="Times New Roman" w:cs="Times New Roman"/>
          <w:noProof/>
        </w:rPr>
        <w:tab/>
        <w:t xml:space="preserve">Eckert KA, Kunkel TA. DNA polymerase fidelity and the polymerase chain reaction. </w:t>
      </w:r>
      <w:r w:rsidRPr="004817A7">
        <w:rPr>
          <w:rFonts w:ascii="Times New Roman" w:hAnsi="Times New Roman" w:cs="Times New Roman"/>
          <w:i/>
          <w:noProof/>
        </w:rPr>
        <w:t xml:space="preserve">PCR Methods Appl. </w:t>
      </w:r>
      <w:r w:rsidRPr="004817A7">
        <w:rPr>
          <w:rFonts w:ascii="Times New Roman" w:hAnsi="Times New Roman" w:cs="Times New Roman"/>
          <w:noProof/>
        </w:rPr>
        <w:t>1991;1(1):17-24.</w:t>
      </w:r>
    </w:p>
    <w:p w:rsidR="004817A7" w:rsidRPr="004817A7" w:rsidRDefault="004817A7" w:rsidP="004817A7">
      <w:pPr>
        <w:rPr>
          <w:rFonts w:ascii="Times New Roman" w:hAnsi="Times New Roman" w:cs="Times New Roman"/>
        </w:rPr>
      </w:pPr>
      <w:r w:rsidRPr="004817A7">
        <w:rPr>
          <w:rFonts w:ascii="Times New Roman" w:hAnsi="Times New Roman" w:cs="Times New Roman"/>
        </w:rPr>
        <w:fldChar w:fldCharType="end"/>
      </w:r>
    </w:p>
    <w:p w:rsidR="004817A7" w:rsidRPr="004817A7" w:rsidRDefault="004817A7" w:rsidP="004817A7">
      <w:pPr>
        <w:rPr>
          <w:rFonts w:ascii="Times New Roman" w:hAnsi="Times New Roman" w:cs="Times New Roman"/>
        </w:rPr>
      </w:pPr>
    </w:p>
    <w:p w:rsidR="004817A7" w:rsidRPr="004817A7" w:rsidRDefault="004817A7" w:rsidP="004817A7">
      <w:pPr>
        <w:rPr>
          <w:rFonts w:ascii="Times New Roman" w:hAnsi="Times New Roman" w:cs="Times New Roman"/>
        </w:rPr>
      </w:pPr>
    </w:p>
    <w:p w:rsidR="004817A7" w:rsidRPr="004817A7" w:rsidRDefault="004817A7" w:rsidP="004817A7">
      <w:pPr>
        <w:rPr>
          <w:rFonts w:ascii="Times New Roman" w:hAnsi="Times New Roman" w:cs="Times New Roman"/>
        </w:rPr>
      </w:pPr>
    </w:p>
    <w:p w:rsidR="004817A7" w:rsidRPr="004817A7" w:rsidRDefault="004817A7" w:rsidP="004817A7">
      <w:pPr>
        <w:rPr>
          <w:rFonts w:ascii="Times New Roman" w:hAnsi="Times New Roman" w:cs="Times New Roman"/>
        </w:rPr>
      </w:pPr>
    </w:p>
    <w:p w:rsidR="004817A7" w:rsidRPr="004817A7" w:rsidRDefault="004817A7" w:rsidP="004817A7">
      <w:pPr>
        <w:rPr>
          <w:rFonts w:ascii="Times New Roman" w:hAnsi="Times New Roman" w:cs="Times New Roman"/>
        </w:rPr>
      </w:pPr>
    </w:p>
    <w:p w:rsidR="004817A7" w:rsidRPr="004817A7" w:rsidRDefault="004817A7" w:rsidP="004817A7">
      <w:pPr>
        <w:rPr>
          <w:rFonts w:ascii="Times New Roman" w:hAnsi="Times New Roman" w:cs="Times New Roman"/>
        </w:rPr>
      </w:pPr>
    </w:p>
    <w:p w:rsidR="004817A7" w:rsidRPr="004817A7" w:rsidRDefault="004817A7" w:rsidP="004817A7">
      <w:pPr>
        <w:rPr>
          <w:rFonts w:ascii="Times New Roman" w:hAnsi="Times New Roman" w:cs="Times New Roman"/>
        </w:rPr>
      </w:pPr>
    </w:p>
    <w:p w:rsidR="004817A7" w:rsidRPr="004817A7" w:rsidRDefault="004817A7" w:rsidP="004817A7">
      <w:pPr>
        <w:rPr>
          <w:rFonts w:ascii="Times New Roman" w:hAnsi="Times New Roman" w:cs="Times New Roman"/>
        </w:rPr>
      </w:pPr>
    </w:p>
    <w:p w:rsidR="0031459F" w:rsidRPr="004817A7" w:rsidRDefault="0031459F" w:rsidP="004817A7"/>
    <w:sectPr w:rsidR="0031459F" w:rsidRPr="004817A7" w:rsidSect="00CE19B6">
      <w:footerReference w:type="even" r:id="rId5"/>
      <w:footerReference w:type="default" r:id="rId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ulyars">
    <w:panose1 w:val="02000500000000000000"/>
    <w:charset w:val="00"/>
    <w:family w:val="auto"/>
    <w:pitch w:val="variable"/>
    <w:sig w:usb0="00000007" w:usb1="10000001" w:usb2="00000000" w:usb3="00000000" w:csb0="00000093"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378829436"/>
      <w:docPartObj>
        <w:docPartGallery w:val="Page Numbers (Bottom of Page)"/>
        <w:docPartUnique/>
      </w:docPartObj>
    </w:sdtPr>
    <w:sdtEndPr>
      <w:rPr>
        <w:rStyle w:val="PageNumber"/>
      </w:rPr>
    </w:sdtEndPr>
    <w:sdtContent>
      <w:p w:rsidR="00AA29FB" w:rsidRDefault="004817A7" w:rsidP="00B133D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AA29FB" w:rsidRDefault="004817A7" w:rsidP="00AA29F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909926454"/>
      <w:docPartObj>
        <w:docPartGallery w:val="Page Numbers (Bottom of Page)"/>
        <w:docPartUnique/>
      </w:docPartObj>
    </w:sdtPr>
    <w:sdtEndPr>
      <w:rPr>
        <w:rStyle w:val="PageNumber"/>
      </w:rPr>
    </w:sdtEndPr>
    <w:sdtContent>
      <w:p w:rsidR="00AA29FB" w:rsidRDefault="004817A7" w:rsidP="00B133D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AA29FB" w:rsidRDefault="004817A7" w:rsidP="00AA29FB">
    <w:pPr>
      <w:pStyle w:val="Footer"/>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7A7"/>
    <w:rsid w:val="002D58D7"/>
    <w:rsid w:val="0031459F"/>
    <w:rsid w:val="003E1059"/>
    <w:rsid w:val="004817A7"/>
    <w:rsid w:val="00AE01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8BE45E-DBAF-4156-86D2-41A4C58E4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7A7"/>
    <w:pPr>
      <w:spacing w:after="0" w:line="240" w:lineRule="auto"/>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D58D7"/>
    <w:pPr>
      <w:framePr w:w="7920" w:h="1980" w:hRule="exact" w:hSpace="180" w:wrap="auto" w:hAnchor="page" w:xAlign="center" w:yAlign="bottom"/>
      <w:ind w:left="2880"/>
    </w:pPr>
    <w:rPr>
      <w:rFonts w:ascii="Aulyars" w:eastAsiaTheme="majorEastAsia" w:hAnsi="Aulyars" w:cstheme="majorBidi"/>
      <w:sz w:val="48"/>
      <w:lang w:val="en-US"/>
    </w:rPr>
  </w:style>
  <w:style w:type="paragraph" w:styleId="EnvelopeReturn">
    <w:name w:val="envelope return"/>
    <w:basedOn w:val="Normal"/>
    <w:uiPriority w:val="99"/>
    <w:semiHidden/>
    <w:unhideWhenUsed/>
    <w:rsid w:val="003E1059"/>
    <w:rPr>
      <w:rFonts w:ascii="Book Antiqua" w:eastAsiaTheme="majorEastAsia" w:hAnsi="Book Antiqua" w:cstheme="majorBidi"/>
      <w:szCs w:val="20"/>
      <w:lang w:val="en-US"/>
    </w:rPr>
  </w:style>
  <w:style w:type="paragraph" w:styleId="Footer">
    <w:name w:val="footer"/>
    <w:basedOn w:val="Normal"/>
    <w:link w:val="FooterChar"/>
    <w:uiPriority w:val="99"/>
    <w:unhideWhenUsed/>
    <w:rsid w:val="004817A7"/>
    <w:pPr>
      <w:tabs>
        <w:tab w:val="center" w:pos="4513"/>
        <w:tab w:val="right" w:pos="9026"/>
      </w:tabs>
    </w:pPr>
  </w:style>
  <w:style w:type="character" w:customStyle="1" w:styleId="FooterChar">
    <w:name w:val="Footer Char"/>
    <w:basedOn w:val="DefaultParagraphFont"/>
    <w:link w:val="Footer"/>
    <w:uiPriority w:val="99"/>
    <w:rsid w:val="004817A7"/>
    <w:rPr>
      <w:sz w:val="24"/>
      <w:szCs w:val="24"/>
      <w:lang w:val="en-GB"/>
    </w:rPr>
  </w:style>
  <w:style w:type="paragraph" w:customStyle="1" w:styleId="Normal1">
    <w:name w:val="Normal1"/>
    <w:basedOn w:val="Normal"/>
    <w:link w:val="Normal1Char"/>
    <w:rsid w:val="004817A7"/>
    <w:pPr>
      <w:spacing w:after="200" w:line="260" w:lineRule="atLeast"/>
    </w:pPr>
    <w:rPr>
      <w:rFonts w:ascii="Calibri" w:eastAsia="Times New Roman" w:hAnsi="Calibri" w:cs="Calibri"/>
      <w:sz w:val="22"/>
      <w:szCs w:val="22"/>
      <w:lang w:val="en-US" w:eastAsia="en-GB"/>
    </w:rPr>
  </w:style>
  <w:style w:type="character" w:customStyle="1" w:styleId="normalchar1">
    <w:name w:val="normal__char1"/>
    <w:basedOn w:val="DefaultParagraphFont"/>
    <w:rsid w:val="004817A7"/>
    <w:rPr>
      <w:rFonts w:ascii="Calibri" w:hAnsi="Calibri" w:cs="Calibri" w:hint="default"/>
      <w:sz w:val="22"/>
      <w:szCs w:val="22"/>
    </w:rPr>
  </w:style>
  <w:style w:type="character" w:customStyle="1" w:styleId="Normal1Char">
    <w:name w:val="Normal1 Char"/>
    <w:basedOn w:val="DefaultParagraphFont"/>
    <w:link w:val="Normal1"/>
    <w:rsid w:val="004817A7"/>
    <w:rPr>
      <w:rFonts w:ascii="Calibri" w:eastAsia="Times New Roman" w:hAnsi="Calibri" w:cs="Calibri"/>
      <w:lang w:eastAsia="en-GB"/>
    </w:rPr>
  </w:style>
  <w:style w:type="paragraph" w:styleId="NormalWeb">
    <w:name w:val="Normal (Web)"/>
    <w:basedOn w:val="Normal"/>
    <w:uiPriority w:val="99"/>
    <w:unhideWhenUsed/>
    <w:rsid w:val="004817A7"/>
    <w:pPr>
      <w:spacing w:before="100" w:beforeAutospacing="1" w:after="240"/>
    </w:pPr>
    <w:rPr>
      <w:rFonts w:ascii="Times New Roman" w:eastAsia="Times New Roman" w:hAnsi="Times New Roman" w:cs="Times New Roman"/>
      <w:lang w:val="en-US" w:eastAsia="en-GB"/>
    </w:rPr>
  </w:style>
  <w:style w:type="character" w:styleId="Emphasis">
    <w:name w:val="Emphasis"/>
    <w:basedOn w:val="DefaultParagraphFont"/>
    <w:uiPriority w:val="20"/>
    <w:qFormat/>
    <w:rsid w:val="004817A7"/>
    <w:rPr>
      <w:i/>
      <w:iCs/>
    </w:rPr>
  </w:style>
  <w:style w:type="paragraph" w:customStyle="1" w:styleId="EndNoteBibliography">
    <w:name w:val="EndNote Bibliography"/>
    <w:basedOn w:val="Normal"/>
    <w:rsid w:val="004817A7"/>
    <w:rPr>
      <w:rFonts w:ascii="Calibri" w:hAnsi="Calibri"/>
      <w:lang w:val="en-US"/>
    </w:rPr>
  </w:style>
  <w:style w:type="character" w:styleId="Hyperlink">
    <w:name w:val="Hyperlink"/>
    <w:basedOn w:val="DefaultParagraphFont"/>
    <w:uiPriority w:val="99"/>
    <w:unhideWhenUsed/>
    <w:rsid w:val="004817A7"/>
    <w:rPr>
      <w:color w:val="0563C1" w:themeColor="hyperlink"/>
      <w:u w:val="single"/>
    </w:rPr>
  </w:style>
  <w:style w:type="character" w:styleId="PageNumber">
    <w:name w:val="page number"/>
    <w:basedOn w:val="DefaultParagraphFont"/>
    <w:uiPriority w:val="99"/>
    <w:semiHidden/>
    <w:unhideWhenUsed/>
    <w:rsid w:val="004817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yperlink" Target="https://www.gov.uk/government/uploads/system/uploads/attachment_data/file/329156/C_difficile_ribotyping_network_CDRN_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1398</Words>
  <Characters>7972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Sue Manley</dc:creator>
  <cp:keywords/>
  <dc:description/>
  <cp:lastModifiedBy>Amy Sue Manley</cp:lastModifiedBy>
  <cp:revision>1</cp:revision>
  <dcterms:created xsi:type="dcterms:W3CDTF">2019-11-11T17:09:00Z</dcterms:created>
  <dcterms:modified xsi:type="dcterms:W3CDTF">2019-11-11T17:09:00Z</dcterms:modified>
</cp:coreProperties>
</file>