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5D54" w14:textId="4B14B3E1" w:rsidR="003447E3" w:rsidRDefault="003447E3" w:rsidP="003447E3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74459F05" w14:textId="77777777" w:rsidR="00921D27" w:rsidRDefault="00921D27" w:rsidP="003447E3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3FB744AB" w14:textId="77777777" w:rsidR="003447E3" w:rsidRPr="003F5239" w:rsidRDefault="003447E3" w:rsidP="003447E3">
      <w:pPr>
        <w:autoSpaceDE w:val="0"/>
        <w:autoSpaceDN w:val="0"/>
        <w:adjustRightInd w:val="0"/>
        <w:spacing w:after="40" w:line="48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  <w:r w:rsidRPr="003F5239">
        <w:rPr>
          <w:rFonts w:ascii="Arial" w:hAnsi="Arial" w:cs="Arial"/>
          <w:b/>
          <w:bCs/>
          <w:color w:val="000000" w:themeColor="text1"/>
          <w:lang w:val="en-US"/>
        </w:rPr>
        <w:t>Supplement Figure 1: Annual number of pediatric VL cases in Andalusia (2004-2019)</w:t>
      </w:r>
    </w:p>
    <w:p w14:paraId="74D23633" w14:textId="77777777" w:rsidR="003447E3" w:rsidRPr="003F5239" w:rsidRDefault="003447E3" w:rsidP="003447E3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F7639D0" w14:textId="77777777" w:rsidR="003447E3" w:rsidRPr="003F5239" w:rsidRDefault="003447E3" w:rsidP="003447E3">
      <w:pPr>
        <w:autoSpaceDE w:val="0"/>
        <w:autoSpaceDN w:val="0"/>
        <w:adjustRightInd w:val="0"/>
        <w:spacing w:after="4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3F5239">
        <w:rPr>
          <w:rFonts w:ascii="Arial" w:hAnsi="Arial" w:cs="Arial"/>
          <w:noProof/>
          <w:lang w:eastAsia="es-ES"/>
        </w:rPr>
        <w:drawing>
          <wp:inline distT="0" distB="0" distL="0" distR="0" wp14:anchorId="33465920" wp14:editId="2CD5E975">
            <wp:extent cx="5612130" cy="2468245"/>
            <wp:effectExtent l="0" t="0" r="13970" b="825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D965B4A-253C-D344-8E89-6B58FE166A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594C0FF" w14:textId="77777777" w:rsidR="003447E3" w:rsidRPr="003F5239" w:rsidRDefault="003447E3" w:rsidP="003447E3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en-US"/>
        </w:rPr>
      </w:pPr>
    </w:p>
    <w:p w14:paraId="26BCC7B6" w14:textId="77777777" w:rsidR="00E036F4" w:rsidRDefault="00C82073"/>
    <w:sectPr w:rsidR="00E036F4" w:rsidSect="00921D27">
      <w:footerReference w:type="even" r:id="rId7"/>
      <w:footerReference w:type="default" r:id="rId8"/>
      <w:pgSz w:w="11900" w:h="16840"/>
      <w:pgMar w:top="1417" w:right="1701" w:bottom="1417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6E06" w14:textId="77777777" w:rsidR="00C82073" w:rsidRDefault="00C82073" w:rsidP="003E07F3">
      <w:r>
        <w:separator/>
      </w:r>
    </w:p>
  </w:endnote>
  <w:endnote w:type="continuationSeparator" w:id="0">
    <w:p w14:paraId="7FE83D91" w14:textId="77777777" w:rsidR="00C82073" w:rsidRDefault="00C82073" w:rsidP="003E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5142991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CE1324" w14:textId="77777777" w:rsidR="003E07F3" w:rsidRDefault="003E07F3" w:rsidP="004C4B7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5C11150" w14:textId="77777777" w:rsidR="003E07F3" w:rsidRDefault="003E07F3" w:rsidP="003E07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19075692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2B1173" w14:textId="77777777" w:rsidR="003E07F3" w:rsidRDefault="003E07F3" w:rsidP="004C4B7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30</w:t>
        </w:r>
        <w:r>
          <w:rPr>
            <w:rStyle w:val="Nmerodepgina"/>
          </w:rPr>
          <w:fldChar w:fldCharType="end"/>
        </w:r>
      </w:p>
    </w:sdtContent>
  </w:sdt>
  <w:p w14:paraId="32496995" w14:textId="77777777" w:rsidR="003E07F3" w:rsidRDefault="003E07F3" w:rsidP="003E07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74F0" w14:textId="77777777" w:rsidR="00C82073" w:rsidRDefault="00C82073" w:rsidP="003E07F3">
      <w:r>
        <w:separator/>
      </w:r>
    </w:p>
  </w:footnote>
  <w:footnote w:type="continuationSeparator" w:id="0">
    <w:p w14:paraId="43E465D4" w14:textId="77777777" w:rsidR="00C82073" w:rsidRDefault="00C82073" w:rsidP="003E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E3"/>
    <w:rsid w:val="003447E3"/>
    <w:rsid w:val="003E07F3"/>
    <w:rsid w:val="00612C6B"/>
    <w:rsid w:val="00647A10"/>
    <w:rsid w:val="006701E4"/>
    <w:rsid w:val="008116AB"/>
    <w:rsid w:val="00921D27"/>
    <w:rsid w:val="00C82073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42F63"/>
  <w14:defaultImageDpi w14:val="32767"/>
  <w15:chartTrackingRefBased/>
  <w15:docId w15:val="{02FD6492-1C7C-3B41-B2A5-4EF5AD2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47E3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E0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7F3"/>
    <w:rPr>
      <w:rFonts w:ascii="Times New Roman" w:eastAsia="Times New Roman" w:hAnsi="Times New Roman" w:cs="Times New Roman"/>
      <w:lang w:val="es-ES"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3E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\maria\Desktop\Medicina\LV\Pacientes%200-14%20hospitalizacio&#769;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cap="none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VL cases per year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/>
            </a:solidFill>
            <a:ln>
              <a:solidFill>
                <a:schemeClr val="tx2"/>
              </a:solidFill>
            </a:ln>
            <a:effectLst>
              <a:outerShdw dist="50800" sx="1000" sy="1000" algn="ctr" rotWithShape="0">
                <a:schemeClr val="tx2"/>
              </a:outerShdw>
            </a:effectLst>
          </c:spPr>
          <c:invertIfNegative val="0"/>
          <c:cat>
            <c:numRef>
              <c:f>LV!$B$2:$Q$2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LV!$B$3:$Q$3</c:f>
              <c:numCache>
                <c:formatCode>General</c:formatCode>
                <c:ptCount val="16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9</c:v>
                </c:pt>
                <c:pt idx="4">
                  <c:v>9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14</c:v>
                </c:pt>
                <c:pt idx="13">
                  <c:v>13</c:v>
                </c:pt>
                <c:pt idx="14">
                  <c:v>12</c:v>
                </c:pt>
                <c:pt idx="1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F-6C43-9818-FA9A72565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2126058728"/>
        <c:axId val="2132249176"/>
      </c:barChart>
      <c:catAx>
        <c:axId val="2126058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Year of diagnosis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32249176"/>
        <c:crosses val="autoZero"/>
        <c:auto val="1"/>
        <c:lblAlgn val="ctr"/>
        <c:lblOffset val="100"/>
        <c:noMultiLvlLbl val="0"/>
      </c:catAx>
      <c:valAx>
        <c:axId val="21322491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ES_tradnl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Number of</a:t>
                </a:r>
                <a:r>
                  <a:rPr lang="es-ES_tradnl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cases</a:t>
                </a:r>
                <a:endParaRPr lang="es-ES_tradnl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126058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2020-11-24T17:25:00Z</dcterms:created>
  <dcterms:modified xsi:type="dcterms:W3CDTF">2020-11-25T07:16:00Z</dcterms:modified>
</cp:coreProperties>
</file>