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8D2C" w14:textId="77777777" w:rsidR="00577927" w:rsidRDefault="00577927" w:rsidP="00577927">
      <w:pPr>
        <w:pStyle w:val="Heading1"/>
        <w:spacing w:before="59"/>
      </w:pPr>
      <w:r>
        <w:t xml:space="preserve">Supplemental Digital Content 2. </w:t>
      </w:r>
      <w:r w:rsidRPr="00443DE2">
        <w:rPr>
          <w:b w:val="0"/>
          <w:bCs w:val="0"/>
        </w:rPr>
        <w:t>Overview of study design</w:t>
      </w:r>
    </w:p>
    <w:p w14:paraId="07DDA56F" w14:textId="77777777" w:rsidR="00577927" w:rsidRDefault="00577927" w:rsidP="00577927">
      <w:pPr>
        <w:pStyle w:val="BodyText"/>
        <w:spacing w:before="6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89CAB6A" wp14:editId="6D68DB1F">
            <wp:simplePos x="0" y="0"/>
            <wp:positionH relativeFrom="page">
              <wp:posOffset>943719</wp:posOffset>
            </wp:positionH>
            <wp:positionV relativeFrom="paragraph">
              <wp:posOffset>168718</wp:posOffset>
            </wp:positionV>
            <wp:extent cx="7704615" cy="47994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615" cy="479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03BA2" w14:textId="77777777" w:rsidR="00577927" w:rsidRDefault="00577927" w:rsidP="00577927">
      <w:pPr>
        <w:pStyle w:val="BodyText"/>
        <w:spacing w:before="17"/>
        <w:ind w:left="981"/>
      </w:pPr>
      <w:r>
        <w:t>*The study pause occurred after Month 7 for most participants. All but 19 participants received the second dose of CYD-TDV.</w:t>
      </w:r>
    </w:p>
    <w:p w14:paraId="6BFC8F2C" w14:textId="77777777" w:rsidR="00F44C28" w:rsidRDefault="00F44C28"/>
    <w:sectPr w:rsidR="00F44C28" w:rsidSect="005779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27"/>
    <w:rsid w:val="00577927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0080"/>
  <w15:chartTrackingRefBased/>
  <w15:docId w15:val="{77CD7E74-4D27-40F9-905A-4C7CAD9C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927"/>
    <w:pPr>
      <w:widowControl w:val="0"/>
      <w:autoSpaceDE w:val="0"/>
      <w:autoSpaceDN w:val="0"/>
      <w:spacing w:before="32" w:after="0" w:line="240" w:lineRule="auto"/>
      <w:ind w:left="981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927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77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7792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2021-04-15T21:25:00Z</dcterms:created>
  <dcterms:modified xsi:type="dcterms:W3CDTF">2021-04-15T21:25:00Z</dcterms:modified>
</cp:coreProperties>
</file>