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2F8D" w14:textId="77777777" w:rsidR="00131D88" w:rsidRPr="00DF5DF0" w:rsidRDefault="00131D88" w:rsidP="00131D88">
      <w:pPr>
        <w:pStyle w:val="Heading1"/>
        <w:spacing w:before="59" w:line="242" w:lineRule="auto"/>
        <w:ind w:right="86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5DF0">
        <w:rPr>
          <w:rFonts w:ascii="Times New Roman" w:hAnsi="Times New Roman" w:cs="Times New Roman"/>
          <w:sz w:val="24"/>
          <w:szCs w:val="24"/>
        </w:rPr>
        <w:t xml:space="preserve">Supplemental Digital Content 5. </w:t>
      </w:r>
      <w:bookmarkStart w:id="0" w:name="_Hlk69396984"/>
      <w:r w:rsidRPr="00DF5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Non-inferiority of the </w:t>
      </w:r>
      <w:proofErr w:type="spellStart"/>
      <w:r w:rsidRPr="00DF5DF0">
        <w:rPr>
          <w:rFonts w:ascii="Times New Roman" w:hAnsi="Times New Roman" w:cs="Times New Roman"/>
          <w:b w:val="0"/>
          <w:bCs w:val="0"/>
          <w:sz w:val="24"/>
          <w:szCs w:val="24"/>
        </w:rPr>
        <w:t>seroprotection</w:t>
      </w:r>
      <w:proofErr w:type="spellEnd"/>
      <w:r w:rsidRPr="00DF5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rates of antibodies against diphtheria and tetanus toxoids 28 days after Tdap administration in the concomitant and sequential groups in baseline dengue seropositive participants - FAS</w:t>
      </w:r>
    </w:p>
    <w:bookmarkEnd w:id="0"/>
    <w:p w14:paraId="53DBEB5E" w14:textId="77777777" w:rsidR="00131D88" w:rsidRPr="00DF5DF0" w:rsidRDefault="00131D88" w:rsidP="00131D88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217"/>
        <w:gridCol w:w="864"/>
        <w:gridCol w:w="576"/>
        <w:gridCol w:w="1153"/>
        <w:gridCol w:w="864"/>
        <w:gridCol w:w="689"/>
        <w:gridCol w:w="1281"/>
        <w:gridCol w:w="1281"/>
        <w:gridCol w:w="1282"/>
        <w:gridCol w:w="1730"/>
      </w:tblGrid>
      <w:tr w:rsidR="00131D88" w:rsidRPr="00DF5DF0" w14:paraId="4855C399" w14:textId="77777777" w:rsidTr="00200A8C">
        <w:trPr>
          <w:trHeight w:val="556"/>
        </w:trPr>
        <w:tc>
          <w:tcPr>
            <w:tcW w:w="3651" w:type="dxa"/>
            <w:gridSpan w:val="2"/>
          </w:tcPr>
          <w:p w14:paraId="36E1695D" w14:textId="77777777" w:rsidR="00131D88" w:rsidRPr="00DF5DF0" w:rsidRDefault="00131D88" w:rsidP="00200A8C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</w:tcPr>
          <w:p w14:paraId="0093E410" w14:textId="77777777" w:rsidR="00131D88" w:rsidRPr="00DF5DF0" w:rsidRDefault="00131D88" w:rsidP="00200A8C">
            <w:pPr>
              <w:pStyle w:val="TableParagraph"/>
              <w:spacing w:before="34" w:line="225" w:lineRule="auto"/>
              <w:ind w:left="935" w:right="51" w:hanging="2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Concomitant (N=338)</w:t>
            </w:r>
          </w:p>
        </w:tc>
        <w:tc>
          <w:tcPr>
            <w:tcW w:w="2834" w:type="dxa"/>
            <w:gridSpan w:val="3"/>
          </w:tcPr>
          <w:p w14:paraId="44A0F408" w14:textId="77777777" w:rsidR="00131D88" w:rsidRPr="00DF5DF0" w:rsidRDefault="00131D88" w:rsidP="00200A8C">
            <w:pPr>
              <w:pStyle w:val="TableParagraph"/>
              <w:spacing w:before="34" w:line="225" w:lineRule="auto"/>
              <w:ind w:left="1065" w:right="913" w:hanging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Sequential (N=342)</w:t>
            </w:r>
          </w:p>
        </w:tc>
        <w:tc>
          <w:tcPr>
            <w:tcW w:w="4293" w:type="dxa"/>
            <w:gridSpan w:val="3"/>
          </w:tcPr>
          <w:p w14:paraId="6DBEB5EA" w14:textId="77777777" w:rsidR="00131D88" w:rsidRPr="00DF5DF0" w:rsidRDefault="00131D88" w:rsidP="00200A8C">
            <w:pPr>
              <w:pStyle w:val="TableParagraph"/>
              <w:spacing w:before="22"/>
              <w:ind w:left="10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Concomitant – Sequential</w:t>
            </w:r>
          </w:p>
        </w:tc>
      </w:tr>
      <w:tr w:rsidR="00131D88" w:rsidRPr="00DF5DF0" w14:paraId="36C4BE20" w14:textId="77777777" w:rsidTr="00200A8C">
        <w:trPr>
          <w:trHeight w:val="557"/>
        </w:trPr>
        <w:tc>
          <w:tcPr>
            <w:tcW w:w="2434" w:type="dxa"/>
          </w:tcPr>
          <w:p w14:paraId="1D3DAC83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FCE97" w14:textId="77777777" w:rsidR="00131D88" w:rsidRPr="00DF5DF0" w:rsidRDefault="00131D88" w:rsidP="00200A8C">
            <w:pPr>
              <w:pStyle w:val="TableParagraph"/>
              <w:spacing w:before="0"/>
              <w:ind w:lef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217" w:type="dxa"/>
          </w:tcPr>
          <w:p w14:paraId="13756F1E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499D5" w14:textId="77777777" w:rsidR="00131D88" w:rsidRPr="00DF5DF0" w:rsidRDefault="00131D88" w:rsidP="00200A8C">
            <w:pPr>
              <w:pStyle w:val="TableParagraph"/>
              <w:spacing w:before="0"/>
              <w:ind w:left="5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864" w:type="dxa"/>
          </w:tcPr>
          <w:p w14:paraId="4BFE423E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01166" w14:textId="77777777" w:rsidR="00131D88" w:rsidRPr="00DF5DF0" w:rsidRDefault="00131D88" w:rsidP="00200A8C">
            <w:pPr>
              <w:pStyle w:val="TableParagraph"/>
              <w:spacing w:before="0"/>
              <w:ind w:left="43"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n/M</w:t>
            </w:r>
          </w:p>
        </w:tc>
        <w:tc>
          <w:tcPr>
            <w:tcW w:w="576" w:type="dxa"/>
          </w:tcPr>
          <w:p w14:paraId="58E85DD4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47DE2" w14:textId="77777777" w:rsidR="00131D88" w:rsidRPr="00DF5DF0" w:rsidRDefault="00131D88" w:rsidP="00200A8C">
            <w:pPr>
              <w:pStyle w:val="TableParagraph"/>
              <w:spacing w:before="0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14:paraId="5B3E2835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962AD" w14:textId="77777777" w:rsidR="00131D88" w:rsidRPr="00DF5DF0" w:rsidRDefault="00131D88" w:rsidP="00200A8C">
            <w:pPr>
              <w:pStyle w:val="TableParagraph"/>
              <w:spacing w:before="0"/>
              <w:ind w:left="145"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95% CI*</w:t>
            </w:r>
          </w:p>
        </w:tc>
        <w:tc>
          <w:tcPr>
            <w:tcW w:w="864" w:type="dxa"/>
          </w:tcPr>
          <w:p w14:paraId="696B767D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D8C20" w14:textId="77777777" w:rsidR="00131D88" w:rsidRPr="00DF5DF0" w:rsidRDefault="00131D88" w:rsidP="00200A8C">
            <w:pPr>
              <w:pStyle w:val="TableParagraph"/>
              <w:spacing w:before="0"/>
              <w:ind w:left="46"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n/M</w:t>
            </w:r>
          </w:p>
        </w:tc>
        <w:tc>
          <w:tcPr>
            <w:tcW w:w="689" w:type="dxa"/>
          </w:tcPr>
          <w:p w14:paraId="4EE584FC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B9DD3" w14:textId="77777777" w:rsidR="00131D88" w:rsidRPr="00DF5DF0" w:rsidRDefault="00131D88" w:rsidP="00200A8C">
            <w:pPr>
              <w:pStyle w:val="TableParagraph"/>
              <w:spacing w:before="0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281" w:type="dxa"/>
          </w:tcPr>
          <w:p w14:paraId="62527F2B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57475" w14:textId="77777777" w:rsidR="00131D88" w:rsidRPr="00DF5DF0" w:rsidRDefault="00131D88" w:rsidP="00200A8C">
            <w:pPr>
              <w:pStyle w:val="TableParagraph"/>
              <w:spacing w:before="0"/>
              <w:ind w:left="185" w:righ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95% CI*</w:t>
            </w:r>
          </w:p>
        </w:tc>
        <w:tc>
          <w:tcPr>
            <w:tcW w:w="1281" w:type="dxa"/>
          </w:tcPr>
          <w:p w14:paraId="2AB16C32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07CC6" w14:textId="77777777" w:rsidR="00131D88" w:rsidRPr="00DF5DF0" w:rsidRDefault="00131D88" w:rsidP="00200A8C">
            <w:pPr>
              <w:pStyle w:val="TableParagraph"/>
              <w:spacing w:before="0"/>
              <w:ind w:left="56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  <w:r w:rsidRPr="00DF5DF0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DF5DF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(%)</w:t>
            </w:r>
          </w:p>
        </w:tc>
        <w:tc>
          <w:tcPr>
            <w:tcW w:w="1282" w:type="dxa"/>
          </w:tcPr>
          <w:p w14:paraId="090FA421" w14:textId="77777777" w:rsidR="00131D88" w:rsidRPr="00DF5DF0" w:rsidRDefault="00131D88" w:rsidP="00200A8C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8448E" w14:textId="77777777" w:rsidR="00131D88" w:rsidRPr="00DF5DF0" w:rsidRDefault="00131D88" w:rsidP="00200A8C">
            <w:pPr>
              <w:pStyle w:val="TableParagraph"/>
              <w:spacing w:before="0"/>
              <w:ind w:left="142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95% CI†</w:t>
            </w:r>
          </w:p>
        </w:tc>
        <w:tc>
          <w:tcPr>
            <w:tcW w:w="1730" w:type="dxa"/>
          </w:tcPr>
          <w:p w14:paraId="160AC8C4" w14:textId="77777777" w:rsidR="00131D88" w:rsidRPr="00DF5DF0" w:rsidRDefault="00131D88" w:rsidP="00200A8C">
            <w:pPr>
              <w:pStyle w:val="TableParagraph"/>
              <w:spacing w:before="50" w:line="225" w:lineRule="auto"/>
              <w:ind w:left="424" w:hanging="9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Overall non- inferiority</w:t>
            </w:r>
          </w:p>
        </w:tc>
      </w:tr>
      <w:tr w:rsidR="00131D88" w:rsidRPr="00DF5DF0" w14:paraId="5C4F356D" w14:textId="77777777" w:rsidTr="00200A8C">
        <w:trPr>
          <w:trHeight w:val="332"/>
        </w:trPr>
        <w:tc>
          <w:tcPr>
            <w:tcW w:w="2434" w:type="dxa"/>
          </w:tcPr>
          <w:p w14:paraId="34BEB0EF" w14:textId="77777777" w:rsidR="00131D88" w:rsidRPr="00DF5DF0" w:rsidRDefault="00131D88" w:rsidP="00200A8C">
            <w:pPr>
              <w:pStyle w:val="TableParagraph"/>
              <w:spacing w:before="22"/>
              <w:ind w:lef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Anti-DT (MIT-TNA - EU/mL)</w:t>
            </w:r>
          </w:p>
        </w:tc>
        <w:tc>
          <w:tcPr>
            <w:tcW w:w="1217" w:type="dxa"/>
          </w:tcPr>
          <w:p w14:paraId="12969C77" w14:textId="77777777" w:rsidR="00131D88" w:rsidRPr="00DF5DF0" w:rsidRDefault="00131D88" w:rsidP="00200A8C">
            <w:pPr>
              <w:pStyle w:val="TableParagraph"/>
              <w:spacing w:before="22"/>
              <w:ind w:left="5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≥0.1 EU/mL</w:t>
            </w:r>
          </w:p>
        </w:tc>
        <w:tc>
          <w:tcPr>
            <w:tcW w:w="864" w:type="dxa"/>
          </w:tcPr>
          <w:p w14:paraId="36FD3A54" w14:textId="77777777" w:rsidR="00131D88" w:rsidRPr="00DF5DF0" w:rsidRDefault="00131D88" w:rsidP="00200A8C">
            <w:pPr>
              <w:pStyle w:val="TableParagraph"/>
              <w:spacing w:before="22"/>
              <w:ind w:left="4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282/313</w:t>
            </w:r>
          </w:p>
        </w:tc>
        <w:tc>
          <w:tcPr>
            <w:tcW w:w="576" w:type="dxa"/>
          </w:tcPr>
          <w:p w14:paraId="2BB36BBA" w14:textId="77777777" w:rsidR="00131D88" w:rsidRPr="00DF5DF0" w:rsidRDefault="00131D88" w:rsidP="00200A8C">
            <w:pPr>
              <w:pStyle w:val="TableParagraph"/>
              <w:spacing w:before="22"/>
              <w:ind w:left="7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153" w:type="dxa"/>
          </w:tcPr>
          <w:p w14:paraId="1D3895CA" w14:textId="77777777" w:rsidR="00131D88" w:rsidRPr="00DF5DF0" w:rsidRDefault="00131D88" w:rsidP="00200A8C">
            <w:pPr>
              <w:pStyle w:val="TableParagraph"/>
              <w:spacing w:before="22"/>
              <w:ind w:left="14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86.2, 93.2</w:t>
            </w:r>
          </w:p>
        </w:tc>
        <w:tc>
          <w:tcPr>
            <w:tcW w:w="864" w:type="dxa"/>
          </w:tcPr>
          <w:p w14:paraId="1ED72A58" w14:textId="77777777" w:rsidR="00131D88" w:rsidRPr="00DF5DF0" w:rsidRDefault="00131D88" w:rsidP="00200A8C">
            <w:pPr>
              <w:pStyle w:val="TableParagraph"/>
              <w:spacing w:before="22"/>
              <w:ind w:left="4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283/315</w:t>
            </w:r>
          </w:p>
        </w:tc>
        <w:tc>
          <w:tcPr>
            <w:tcW w:w="689" w:type="dxa"/>
          </w:tcPr>
          <w:p w14:paraId="3F804224" w14:textId="77777777" w:rsidR="00131D88" w:rsidRPr="00DF5DF0" w:rsidRDefault="00131D88" w:rsidP="00200A8C">
            <w:pPr>
              <w:pStyle w:val="TableParagraph"/>
              <w:spacing w:before="22"/>
              <w:ind w:left="15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1281" w:type="dxa"/>
          </w:tcPr>
          <w:p w14:paraId="3676468E" w14:textId="77777777" w:rsidR="00131D88" w:rsidRPr="00DF5DF0" w:rsidRDefault="00131D88" w:rsidP="00200A8C">
            <w:pPr>
              <w:pStyle w:val="TableParagraph"/>
              <w:spacing w:before="22"/>
              <w:ind w:left="18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86.0, 92.9</w:t>
            </w:r>
          </w:p>
        </w:tc>
        <w:tc>
          <w:tcPr>
            <w:tcW w:w="1281" w:type="dxa"/>
          </w:tcPr>
          <w:p w14:paraId="727D8981" w14:textId="77777777" w:rsidR="00131D88" w:rsidRPr="00DF5DF0" w:rsidRDefault="00131D88" w:rsidP="00200A8C">
            <w:pPr>
              <w:pStyle w:val="TableParagraph"/>
              <w:spacing w:before="22"/>
              <w:ind w:left="179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82" w:type="dxa"/>
          </w:tcPr>
          <w:p w14:paraId="5511047C" w14:textId="77777777" w:rsidR="00131D88" w:rsidRPr="00DF5DF0" w:rsidRDefault="00131D88" w:rsidP="00200A8C">
            <w:pPr>
              <w:pStyle w:val="TableParagraph"/>
              <w:spacing w:before="22"/>
              <w:ind w:left="142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–4.52, 5.02</w:t>
            </w:r>
          </w:p>
        </w:tc>
        <w:tc>
          <w:tcPr>
            <w:tcW w:w="1730" w:type="dxa"/>
            <w:vMerge w:val="restart"/>
          </w:tcPr>
          <w:p w14:paraId="08E5F52C" w14:textId="77777777" w:rsidR="00131D88" w:rsidRPr="00DF5DF0" w:rsidRDefault="00131D88" w:rsidP="00200A8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B5094" w14:textId="77777777" w:rsidR="00131D88" w:rsidRPr="00DF5DF0" w:rsidRDefault="00131D88" w:rsidP="00200A8C">
            <w:pPr>
              <w:pStyle w:val="TableParagraph"/>
              <w:spacing w:before="0"/>
              <w:ind w:left="686" w:righ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31D88" w:rsidRPr="00DF5DF0" w14:paraId="02FB3ADE" w14:textId="77777777" w:rsidTr="00200A8C">
        <w:trPr>
          <w:trHeight w:val="316"/>
        </w:trPr>
        <w:tc>
          <w:tcPr>
            <w:tcW w:w="2434" w:type="dxa"/>
          </w:tcPr>
          <w:p w14:paraId="65C17395" w14:textId="77777777" w:rsidR="00131D88" w:rsidRPr="00DF5DF0" w:rsidRDefault="00131D88" w:rsidP="00200A8C">
            <w:pPr>
              <w:pStyle w:val="TableParagraph"/>
              <w:spacing w:before="22"/>
              <w:ind w:left="3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Anti-TT (ELISA - EU/</w:t>
            </w:r>
            <w:proofErr w:type="spellStart"/>
            <w:r w:rsidRPr="00DF5DF0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mL</w:t>
            </w:r>
            <w:proofErr w:type="spellEnd"/>
            <w:r w:rsidRPr="00DF5DF0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)</w:t>
            </w:r>
          </w:p>
        </w:tc>
        <w:tc>
          <w:tcPr>
            <w:tcW w:w="1217" w:type="dxa"/>
          </w:tcPr>
          <w:p w14:paraId="497C04ED" w14:textId="77777777" w:rsidR="00131D88" w:rsidRPr="00DF5DF0" w:rsidRDefault="00131D88" w:rsidP="00200A8C">
            <w:pPr>
              <w:pStyle w:val="TableParagraph"/>
              <w:spacing w:before="22"/>
              <w:ind w:left="5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b/>
                <w:sz w:val="24"/>
                <w:szCs w:val="24"/>
              </w:rPr>
              <w:t>≥0.1 EU/mL</w:t>
            </w:r>
          </w:p>
        </w:tc>
        <w:tc>
          <w:tcPr>
            <w:tcW w:w="864" w:type="dxa"/>
          </w:tcPr>
          <w:p w14:paraId="35D5E438" w14:textId="77777777" w:rsidR="00131D88" w:rsidRPr="00DF5DF0" w:rsidRDefault="00131D88" w:rsidP="00200A8C">
            <w:pPr>
              <w:pStyle w:val="TableParagraph"/>
              <w:spacing w:before="22"/>
              <w:ind w:left="45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304/310</w:t>
            </w:r>
          </w:p>
        </w:tc>
        <w:tc>
          <w:tcPr>
            <w:tcW w:w="576" w:type="dxa"/>
          </w:tcPr>
          <w:p w14:paraId="69A1164D" w14:textId="77777777" w:rsidR="00131D88" w:rsidRPr="00DF5DF0" w:rsidRDefault="00131D88" w:rsidP="00200A8C">
            <w:pPr>
              <w:pStyle w:val="TableParagraph"/>
              <w:spacing w:before="22"/>
              <w:ind w:left="7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153" w:type="dxa"/>
          </w:tcPr>
          <w:p w14:paraId="63E17FA2" w14:textId="77777777" w:rsidR="00131D88" w:rsidRPr="00DF5DF0" w:rsidRDefault="00131D88" w:rsidP="00200A8C">
            <w:pPr>
              <w:pStyle w:val="TableParagraph"/>
              <w:spacing w:before="22"/>
              <w:ind w:left="145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95.8, 99.3</w:t>
            </w:r>
          </w:p>
        </w:tc>
        <w:tc>
          <w:tcPr>
            <w:tcW w:w="864" w:type="dxa"/>
          </w:tcPr>
          <w:p w14:paraId="5CEA46C3" w14:textId="77777777" w:rsidR="00131D88" w:rsidRPr="00DF5DF0" w:rsidRDefault="00131D88" w:rsidP="00200A8C">
            <w:pPr>
              <w:pStyle w:val="TableParagraph"/>
              <w:spacing w:before="22"/>
              <w:ind w:left="4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312/315</w:t>
            </w:r>
          </w:p>
        </w:tc>
        <w:tc>
          <w:tcPr>
            <w:tcW w:w="689" w:type="dxa"/>
          </w:tcPr>
          <w:p w14:paraId="22A989AC" w14:textId="77777777" w:rsidR="00131D88" w:rsidRPr="00DF5DF0" w:rsidRDefault="00131D88" w:rsidP="00200A8C">
            <w:pPr>
              <w:pStyle w:val="TableParagraph"/>
              <w:spacing w:before="22"/>
              <w:ind w:left="15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1281" w:type="dxa"/>
          </w:tcPr>
          <w:p w14:paraId="5D13555D" w14:textId="77777777" w:rsidR="00131D88" w:rsidRPr="00DF5DF0" w:rsidRDefault="00131D88" w:rsidP="00200A8C">
            <w:pPr>
              <w:pStyle w:val="TableParagraph"/>
              <w:spacing w:before="22"/>
              <w:ind w:left="18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97.2, 99.8</w:t>
            </w:r>
          </w:p>
        </w:tc>
        <w:tc>
          <w:tcPr>
            <w:tcW w:w="1281" w:type="dxa"/>
          </w:tcPr>
          <w:p w14:paraId="49BEAE5F" w14:textId="77777777" w:rsidR="00131D88" w:rsidRPr="00DF5DF0" w:rsidRDefault="00131D88" w:rsidP="00200A8C">
            <w:pPr>
              <w:pStyle w:val="TableParagraph"/>
              <w:spacing w:before="22"/>
              <w:ind w:left="18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–0.98</w:t>
            </w:r>
          </w:p>
        </w:tc>
        <w:tc>
          <w:tcPr>
            <w:tcW w:w="1282" w:type="dxa"/>
          </w:tcPr>
          <w:p w14:paraId="33344755" w14:textId="77777777" w:rsidR="00131D88" w:rsidRPr="00DF5DF0" w:rsidRDefault="00131D88" w:rsidP="00200A8C">
            <w:pPr>
              <w:pStyle w:val="TableParagraph"/>
              <w:spacing w:before="22"/>
              <w:ind w:left="142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0">
              <w:rPr>
                <w:rFonts w:ascii="Times New Roman" w:hAnsi="Times New Roman" w:cs="Times New Roman"/>
                <w:sz w:val="24"/>
                <w:szCs w:val="24"/>
              </w:rPr>
              <w:t>–3.29, 1.11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14:paraId="77A15307" w14:textId="77777777" w:rsidR="00131D88" w:rsidRPr="00DF5DF0" w:rsidRDefault="00131D88" w:rsidP="0020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E0BEB" w14:textId="77777777" w:rsidR="00131D88" w:rsidRPr="00DF5DF0" w:rsidRDefault="00131D88" w:rsidP="00131D88">
      <w:pPr>
        <w:spacing w:before="20" w:line="225" w:lineRule="auto"/>
        <w:ind w:left="981" w:right="864"/>
        <w:rPr>
          <w:rFonts w:ascii="Times New Roman" w:hAnsi="Times New Roman" w:cs="Times New Roman"/>
          <w:sz w:val="24"/>
          <w:szCs w:val="24"/>
        </w:rPr>
      </w:pPr>
      <w:r w:rsidRPr="00DF5DF0">
        <w:rPr>
          <w:rFonts w:ascii="Times New Roman" w:hAnsi="Times New Roman" w:cs="Times New Roman"/>
          <w:spacing w:val="3"/>
          <w:sz w:val="24"/>
          <w:szCs w:val="24"/>
        </w:rPr>
        <w:t>CI,</w:t>
      </w:r>
      <w:r w:rsidRPr="00DF5DF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confidence</w:t>
      </w:r>
      <w:r w:rsidRPr="00DF5DF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interval;</w:t>
      </w:r>
      <w:r w:rsidRPr="00DF5DF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DT,</w:t>
      </w:r>
      <w:r w:rsidRPr="00DF5DF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diphtheria</w:t>
      </w:r>
      <w:r w:rsidRPr="00DF5DF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toxoid;</w:t>
      </w:r>
      <w:r w:rsidRPr="00DF5DF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ELISA,</w:t>
      </w:r>
      <w:r w:rsidRPr="00DF5DF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enzyme-linked</w:t>
      </w:r>
      <w:r w:rsidRPr="00DF5DF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5"/>
          <w:sz w:val="24"/>
          <w:szCs w:val="24"/>
        </w:rPr>
        <w:t>immunosorbent</w:t>
      </w:r>
      <w:r w:rsidRPr="00DF5DF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assay;</w:t>
      </w:r>
      <w:r w:rsidRPr="00DF5DF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FAS,</w:t>
      </w:r>
      <w:r w:rsidRPr="00DF5DF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4"/>
          <w:sz w:val="24"/>
          <w:szCs w:val="24"/>
        </w:rPr>
        <w:t>full</w:t>
      </w:r>
      <w:r w:rsidRPr="00DF5DF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analysis</w:t>
      </w:r>
      <w:r w:rsidRPr="00DF5DF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set;</w:t>
      </w:r>
      <w:r w:rsidRPr="00DF5DF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M,</w:t>
      </w:r>
      <w:r w:rsidRPr="00DF5DF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number</w:t>
      </w:r>
      <w:r w:rsidRPr="00DF5D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of</w:t>
      </w:r>
      <w:r w:rsidRPr="00DF5DF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participants</w:t>
      </w:r>
      <w:r w:rsidRPr="00DF5DF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with</w:t>
      </w:r>
      <w:r w:rsidRPr="00DF5DF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available</w:t>
      </w:r>
      <w:r w:rsidRPr="00DF5DF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data</w:t>
      </w:r>
      <w:r w:rsidRPr="00DF5D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for</w:t>
      </w:r>
      <w:r w:rsidRPr="00DF5DF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 xml:space="preserve">the </w:t>
      </w:r>
      <w:r w:rsidRPr="00DF5DF0">
        <w:rPr>
          <w:rFonts w:ascii="Times New Roman" w:hAnsi="Times New Roman" w:cs="Times New Roman"/>
          <w:spacing w:val="2"/>
          <w:sz w:val="24"/>
          <w:szCs w:val="24"/>
        </w:rPr>
        <w:t>relevant</w:t>
      </w:r>
      <w:r w:rsidRPr="00DF5DF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endpoint;</w:t>
      </w:r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2"/>
          <w:sz w:val="24"/>
          <w:szCs w:val="24"/>
        </w:rPr>
        <w:t>MIT</w:t>
      </w:r>
      <w:r w:rsidRPr="00DF5DF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–</w:t>
      </w:r>
      <w:r w:rsidRPr="00DF5DF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6"/>
          <w:sz w:val="24"/>
          <w:szCs w:val="24"/>
        </w:rPr>
        <w:t>TNA,</w:t>
      </w:r>
      <w:r w:rsidRPr="00DF5DF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DF5DF0">
        <w:rPr>
          <w:rFonts w:ascii="Times New Roman" w:hAnsi="Times New Roman" w:cs="Times New Roman"/>
          <w:sz w:val="24"/>
          <w:szCs w:val="24"/>
        </w:rPr>
        <w:t>micrometabolic</w:t>
      </w:r>
      <w:proofErr w:type="spellEnd"/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inhibition test</w:t>
      </w:r>
      <w:r w:rsidRPr="00DF5D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-</w:t>
      </w:r>
      <w:r w:rsidRPr="00DF5D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3"/>
          <w:sz w:val="24"/>
          <w:szCs w:val="24"/>
        </w:rPr>
        <w:t>toxin</w:t>
      </w:r>
      <w:r w:rsidRPr="00DF5D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neutralization assay;</w:t>
      </w:r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n,</w:t>
      </w:r>
      <w:r w:rsidRPr="00DF5DF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sample</w:t>
      </w:r>
      <w:r w:rsidRPr="00DF5DF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number;</w:t>
      </w:r>
      <w:r w:rsidRPr="00DF5DF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4"/>
          <w:sz w:val="24"/>
          <w:szCs w:val="24"/>
        </w:rPr>
        <w:t>TT,</w:t>
      </w:r>
      <w:r w:rsidRPr="00DF5DF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tetanus</w:t>
      </w:r>
      <w:r w:rsidRPr="00DF5D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toxoid</w:t>
      </w:r>
    </w:p>
    <w:p w14:paraId="64EC3C32" w14:textId="77777777" w:rsidR="00131D88" w:rsidRPr="00DF5DF0" w:rsidRDefault="00131D88" w:rsidP="00131D88">
      <w:pPr>
        <w:spacing w:before="3" w:line="248" w:lineRule="exact"/>
        <w:ind w:left="981"/>
        <w:rPr>
          <w:rFonts w:ascii="Times New Roman" w:hAnsi="Times New Roman" w:cs="Times New Roman"/>
          <w:sz w:val="24"/>
          <w:szCs w:val="24"/>
        </w:rPr>
      </w:pPr>
      <w:r w:rsidRPr="00DF5DF0">
        <w:rPr>
          <w:rFonts w:ascii="Times New Roman" w:hAnsi="Times New Roman" w:cs="Times New Roman"/>
          <w:sz w:val="24"/>
          <w:szCs w:val="24"/>
        </w:rPr>
        <w:t>*Exact binomial method (Clopper-Pearson method, quoted by Newcombe) used for the single proportion 95% two-sided CIs</w:t>
      </w:r>
    </w:p>
    <w:p w14:paraId="55CE2474" w14:textId="77777777" w:rsidR="00131D88" w:rsidRPr="00DF5DF0" w:rsidRDefault="00131D88" w:rsidP="00131D88">
      <w:pPr>
        <w:spacing w:line="345" w:lineRule="auto"/>
        <w:ind w:left="981" w:right="4641"/>
        <w:rPr>
          <w:rFonts w:ascii="Times New Roman" w:hAnsi="Times New Roman" w:cs="Times New Roman"/>
          <w:sz w:val="24"/>
          <w:szCs w:val="24"/>
        </w:rPr>
      </w:pPr>
      <w:r w:rsidRPr="00DF5DF0">
        <w:rPr>
          <w:rFonts w:ascii="Times New Roman" w:hAnsi="Times New Roman" w:cs="Times New Roman"/>
          <w:spacing w:val="-3"/>
          <w:sz w:val="24"/>
          <w:szCs w:val="24"/>
        </w:rPr>
        <w:t>†The</w:t>
      </w:r>
      <w:r w:rsidRPr="00DF5D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4"/>
          <w:sz w:val="24"/>
          <w:szCs w:val="24"/>
        </w:rPr>
        <w:t>95%</w:t>
      </w:r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CI</w:t>
      </w:r>
      <w:r w:rsidRPr="00DF5D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6"/>
          <w:sz w:val="24"/>
          <w:szCs w:val="24"/>
        </w:rPr>
        <w:t>will</w:t>
      </w:r>
      <w:r w:rsidRPr="00DF5D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be</w:t>
      </w:r>
      <w:r w:rsidRPr="00DF5DF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calculated</w:t>
      </w:r>
      <w:r w:rsidRPr="00DF5D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based</w:t>
      </w:r>
      <w:r w:rsidRPr="00DF5D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on</w:t>
      </w:r>
      <w:r w:rsidRPr="00DF5D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the</w:t>
      </w:r>
      <w:r w:rsidRPr="00DF5DF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Wilson score</w:t>
      </w:r>
      <w:r w:rsidRPr="00DF5DF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method</w:t>
      </w:r>
      <w:r w:rsidRPr="00DF5D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without</w:t>
      </w:r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continuity correction</w:t>
      </w:r>
      <w:r w:rsidRPr="00DF5DF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as</w:t>
      </w:r>
      <w:r w:rsidRPr="00DF5DF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described</w:t>
      </w:r>
      <w:r w:rsidRPr="00DF5DF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by</w:t>
      </w:r>
      <w:r w:rsidRPr="00DF5DF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5"/>
          <w:sz w:val="24"/>
          <w:szCs w:val="24"/>
        </w:rPr>
        <w:t xml:space="preserve">Newcombe </w:t>
      </w:r>
      <w:proofErr w:type="gramStart"/>
      <w:r w:rsidRPr="00DF5DF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5D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non-inferiority</w:t>
      </w:r>
      <w:r w:rsidRPr="00DF5D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3"/>
          <w:sz w:val="24"/>
          <w:szCs w:val="24"/>
        </w:rPr>
        <w:t>was</w:t>
      </w:r>
      <w:r w:rsidRPr="00DF5DF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-5"/>
          <w:sz w:val="24"/>
          <w:szCs w:val="24"/>
        </w:rPr>
        <w:t>met</w:t>
      </w:r>
      <w:r w:rsidRPr="00DF5DF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7"/>
          <w:sz w:val="24"/>
          <w:szCs w:val="24"/>
        </w:rPr>
        <w:t>if</w:t>
      </w:r>
      <w:r w:rsidRPr="00DF5D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the</w:t>
      </w:r>
      <w:r w:rsidRPr="00DF5DF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lower</w:t>
      </w:r>
      <w:r w:rsidRPr="00DF5D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limit</w:t>
      </w:r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of</w:t>
      </w:r>
      <w:r w:rsidRPr="00DF5D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3"/>
          <w:sz w:val="24"/>
          <w:szCs w:val="24"/>
        </w:rPr>
        <w:t>all</w:t>
      </w:r>
      <w:r w:rsidRPr="00DF5D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the</w:t>
      </w:r>
      <w:r w:rsidRPr="00DF5DF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4"/>
          <w:sz w:val="24"/>
          <w:szCs w:val="24"/>
        </w:rPr>
        <w:t>95%</w:t>
      </w:r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CI</w:t>
      </w:r>
      <w:r w:rsidRPr="00DF5D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of</w:t>
      </w:r>
      <w:r w:rsidRPr="00DF5DF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the</w:t>
      </w:r>
      <w:r w:rsidRPr="00DF5DF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difference</w:t>
      </w:r>
      <w:r w:rsidRPr="00DF5D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pacing w:val="2"/>
          <w:sz w:val="24"/>
          <w:szCs w:val="24"/>
        </w:rPr>
        <w:t>was</w:t>
      </w:r>
      <w:r w:rsidRPr="00DF5DF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greater</w:t>
      </w:r>
      <w:r w:rsidRPr="00DF5DF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than</w:t>
      </w:r>
      <w:r w:rsidRPr="00DF5DF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–10%</w:t>
      </w:r>
      <w:r w:rsidRPr="00DF5DF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for</w:t>
      </w:r>
      <w:r w:rsidRPr="00DF5D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F5DF0">
        <w:rPr>
          <w:rFonts w:ascii="Times New Roman" w:hAnsi="Times New Roman" w:cs="Times New Roman"/>
          <w:sz w:val="24"/>
          <w:szCs w:val="24"/>
        </w:rPr>
        <w:t>both antigens</w:t>
      </w:r>
    </w:p>
    <w:p w14:paraId="21CCE5C3" w14:textId="77777777" w:rsidR="00F44C28" w:rsidRDefault="00F44C28"/>
    <w:sectPr w:rsidR="00F44C28" w:rsidSect="00131D8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8"/>
    <w:rsid w:val="00131D88"/>
    <w:rsid w:val="00DF5DF0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1262"/>
  <w15:chartTrackingRefBased/>
  <w15:docId w15:val="{566C358F-E015-448D-B4FA-FAA920F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31D88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D88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31D88"/>
  </w:style>
  <w:style w:type="character" w:customStyle="1" w:styleId="BodyTextChar">
    <w:name w:val="Body Text Char"/>
    <w:basedOn w:val="DefaultParagraphFont"/>
    <w:link w:val="BodyText"/>
    <w:uiPriority w:val="1"/>
    <w:rsid w:val="00131D88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131D88"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2021-04-15T21:36:00Z</dcterms:created>
  <dcterms:modified xsi:type="dcterms:W3CDTF">2021-04-15T21:36:00Z</dcterms:modified>
</cp:coreProperties>
</file>