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986AB" w14:textId="7FDB458F" w:rsidR="00DC4677" w:rsidRDefault="00DC4677" w:rsidP="00DC4677">
      <w:pPr>
        <w:spacing w:line="240" w:lineRule="auto"/>
        <w:rPr>
          <w:rFonts w:ascii="Arial" w:hAnsi="Arial" w:cs="Arial"/>
          <w:sz w:val="20"/>
          <w:szCs w:val="20"/>
        </w:rPr>
      </w:pPr>
      <w:r w:rsidRPr="00DC4677">
        <w:rPr>
          <w:rFonts w:ascii="Arial" w:hAnsi="Arial" w:cs="Arial"/>
          <w:b/>
          <w:bCs/>
          <w:sz w:val="20"/>
          <w:szCs w:val="20"/>
        </w:rPr>
        <w:t>Supplemental Digital Content 1</w:t>
      </w:r>
      <w:r w:rsidR="00FB6F71">
        <w:rPr>
          <w:rFonts w:ascii="Arial" w:hAnsi="Arial" w:cs="Arial"/>
          <w:b/>
          <w:bCs/>
          <w:sz w:val="20"/>
          <w:szCs w:val="20"/>
        </w:rPr>
        <w:t>3</w:t>
      </w:r>
      <w:r w:rsidRPr="00DC4677">
        <w:rPr>
          <w:rFonts w:ascii="Arial" w:hAnsi="Arial" w:cs="Arial"/>
          <w:b/>
          <w:bCs/>
          <w:sz w:val="20"/>
          <w:szCs w:val="20"/>
        </w:rPr>
        <w:t>a.</w:t>
      </w:r>
      <w:r w:rsidRPr="00AE5B3F">
        <w:rPr>
          <w:rFonts w:ascii="Arial" w:hAnsi="Arial" w:cs="Arial"/>
          <w:sz w:val="20"/>
          <w:szCs w:val="20"/>
        </w:rPr>
        <w:t xml:space="preserve"> Hematoxylin &amp; eosin</w:t>
      </w:r>
      <w:r>
        <w:rPr>
          <w:rFonts w:ascii="Arial" w:hAnsi="Arial" w:cs="Arial"/>
          <w:sz w:val="20"/>
          <w:szCs w:val="20"/>
        </w:rPr>
        <w:t>-</w:t>
      </w:r>
      <w:r w:rsidRPr="00AE5B3F">
        <w:rPr>
          <w:rFonts w:ascii="Arial" w:hAnsi="Arial" w:cs="Arial"/>
          <w:sz w:val="20"/>
          <w:szCs w:val="20"/>
        </w:rPr>
        <w:t xml:space="preserve">stained section of liver showing a cirrhotic nodule. A fibrous tissue band (*) surrounds hepatic parenchyma which is exhibiting small and large droplet steatosis.  Intracanalicular cholestasis is present (long arrow). Bile ductular proliferation is seen at the interface between the fibrous tissue and the parenchyma (short arrows). Note the absence of an original bile duct, suggesting underlying bile duct paucity. </w:t>
      </w:r>
    </w:p>
    <w:p w14:paraId="5D8FCC22" w14:textId="39634861" w:rsidR="00DC4677" w:rsidRDefault="00DC4677" w:rsidP="00DC4677">
      <w:pPr>
        <w:spacing w:line="240" w:lineRule="auto"/>
        <w:rPr>
          <w:rFonts w:ascii="Arial" w:hAnsi="Arial" w:cs="Arial"/>
          <w:sz w:val="20"/>
          <w:szCs w:val="20"/>
        </w:rPr>
      </w:pPr>
    </w:p>
    <w:p w14:paraId="4FA7C0F2" w14:textId="2FA18B79" w:rsidR="00187C7D" w:rsidRDefault="00187C7D" w:rsidP="00DC4677">
      <w:pPr>
        <w:spacing w:line="240" w:lineRule="auto"/>
        <w:rPr>
          <w:rFonts w:ascii="Arial" w:hAnsi="Arial" w:cs="Arial"/>
          <w:sz w:val="20"/>
          <w:szCs w:val="20"/>
        </w:rPr>
      </w:pPr>
      <w:r>
        <w:rPr>
          <w:noProof/>
        </w:rPr>
        <w:drawing>
          <wp:inline distT="0" distB="0" distL="0" distR="0" wp14:anchorId="2D5CBAF3" wp14:editId="37488890">
            <wp:extent cx="5943600" cy="3150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150870"/>
                    </a:xfrm>
                    <a:prstGeom prst="rect">
                      <a:avLst/>
                    </a:prstGeom>
                    <a:noFill/>
                    <a:ln>
                      <a:noFill/>
                    </a:ln>
                  </pic:spPr>
                </pic:pic>
              </a:graphicData>
            </a:graphic>
          </wp:inline>
        </w:drawing>
      </w:r>
    </w:p>
    <w:p w14:paraId="5D8349C5" w14:textId="50E0A57C" w:rsidR="00DC4677" w:rsidRDefault="00DC4677" w:rsidP="00DC4677">
      <w:pPr>
        <w:spacing w:line="240" w:lineRule="auto"/>
        <w:rPr>
          <w:rFonts w:ascii="Arial" w:hAnsi="Arial" w:cs="Arial"/>
          <w:sz w:val="20"/>
          <w:szCs w:val="20"/>
        </w:rPr>
      </w:pPr>
      <w:r w:rsidRPr="00DC4677">
        <w:rPr>
          <w:rFonts w:ascii="Arial" w:hAnsi="Arial" w:cs="Arial"/>
          <w:b/>
          <w:bCs/>
          <w:sz w:val="20"/>
          <w:szCs w:val="20"/>
        </w:rPr>
        <w:t>1</w:t>
      </w:r>
      <w:r w:rsidR="00FB6F71">
        <w:rPr>
          <w:rFonts w:ascii="Arial" w:hAnsi="Arial" w:cs="Arial"/>
          <w:b/>
          <w:bCs/>
          <w:sz w:val="20"/>
          <w:szCs w:val="20"/>
        </w:rPr>
        <w:t>3</w:t>
      </w:r>
      <w:r w:rsidRPr="00DC4677">
        <w:rPr>
          <w:rFonts w:ascii="Arial" w:hAnsi="Arial" w:cs="Arial"/>
          <w:b/>
          <w:bCs/>
          <w:sz w:val="20"/>
          <w:szCs w:val="20"/>
        </w:rPr>
        <w:t>b.</w:t>
      </w:r>
      <w:r>
        <w:rPr>
          <w:rFonts w:ascii="Arial" w:hAnsi="Arial" w:cs="Arial"/>
          <w:sz w:val="20"/>
          <w:szCs w:val="20"/>
        </w:rPr>
        <w:t xml:space="preserve"> </w:t>
      </w:r>
      <w:r w:rsidRPr="00DC4677">
        <w:rPr>
          <w:rFonts w:ascii="Arial" w:hAnsi="Arial" w:cs="Arial"/>
          <w:sz w:val="20"/>
          <w:szCs w:val="20"/>
        </w:rPr>
        <w:t>Hematoxylin &amp; eosin</w:t>
      </w:r>
      <w:r>
        <w:rPr>
          <w:rFonts w:ascii="Arial" w:hAnsi="Arial" w:cs="Arial"/>
          <w:sz w:val="20"/>
          <w:szCs w:val="20"/>
        </w:rPr>
        <w:t>-s</w:t>
      </w:r>
      <w:r w:rsidRPr="00DC4677">
        <w:rPr>
          <w:rFonts w:ascii="Arial" w:hAnsi="Arial" w:cs="Arial"/>
          <w:sz w:val="20"/>
          <w:szCs w:val="20"/>
        </w:rPr>
        <w:t>tained section of liver showing higher magnification of small and large droplet steatosis and bile ductular proliferation (short arrows). Intracanalicular cholestasis is present (long arrow).</w:t>
      </w:r>
    </w:p>
    <w:p w14:paraId="5E74F119" w14:textId="357F906B" w:rsidR="00DC4677" w:rsidRPr="00AE5B3F" w:rsidRDefault="00187C7D" w:rsidP="00DC4677">
      <w:pPr>
        <w:spacing w:line="240" w:lineRule="auto"/>
        <w:rPr>
          <w:rFonts w:ascii="Arial" w:hAnsi="Arial" w:cs="Arial"/>
          <w:sz w:val="20"/>
          <w:szCs w:val="20"/>
        </w:rPr>
      </w:pPr>
      <w:r>
        <w:rPr>
          <w:noProof/>
        </w:rPr>
        <w:drawing>
          <wp:inline distT="0" distB="0" distL="0" distR="0" wp14:anchorId="0DA4F73A" wp14:editId="32A65EE9">
            <wp:extent cx="5943600" cy="300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14:paraId="7059FE52" w14:textId="77777777" w:rsidR="00B3729B" w:rsidRDefault="00B3729B"/>
    <w:sectPr w:rsidR="00B372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677"/>
    <w:rsid w:val="00187C7D"/>
    <w:rsid w:val="00B3729B"/>
    <w:rsid w:val="00DC4677"/>
    <w:rsid w:val="00FB6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A7DE3"/>
  <w15:chartTrackingRefBased/>
  <w15:docId w15:val="{EE6062E0-4CAA-4E0B-A167-FEAD0EC18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677"/>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103</Words>
  <Characters>593</Characters>
  <Application>Microsoft Office Word</Application>
  <DocSecurity>0</DocSecurity>
  <Lines>4</Lines>
  <Paragraphs>1</Paragraphs>
  <ScaleCrop>false</ScaleCrop>
  <Company/>
  <LinksUpToDate>false</LinksUpToDate>
  <CharactersWithSpaces>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Sue Newman</dc:creator>
  <cp:keywords/>
  <dc:description/>
  <cp:lastModifiedBy>Fikile Mabena</cp:lastModifiedBy>
  <cp:revision>3</cp:revision>
  <dcterms:created xsi:type="dcterms:W3CDTF">2021-05-12T07:36:00Z</dcterms:created>
  <dcterms:modified xsi:type="dcterms:W3CDTF">2021-05-12T07:51:00Z</dcterms:modified>
</cp:coreProperties>
</file>