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E900" w14:textId="49028BA1" w:rsidR="00E26061" w:rsidRPr="00E26061" w:rsidRDefault="00E26061" w:rsidP="00E26061">
      <w:pPr>
        <w:pStyle w:val="Heading2"/>
        <w:spacing w:before="0" w:line="480" w:lineRule="auto"/>
        <w:contextualSpacing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E26061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Pr="00E26061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ADDIN EN.REFLIST </w:instrText>
      </w:r>
      <w:r w:rsidRPr="00E26061">
        <w:rPr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Pr="00E2606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Supplemental Digital Content 1</w:t>
      </w:r>
      <w:r w:rsidRPr="00E260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Pr="00E26061">
        <w:rPr>
          <w:rFonts w:ascii="Times New Roman" w:hAnsi="Times New Roman" w:cs="Times New Roman"/>
          <w:color w:val="auto"/>
          <w:sz w:val="24"/>
          <w:szCs w:val="24"/>
        </w:rPr>
        <w:t>References 16-30</w:t>
      </w:r>
    </w:p>
    <w:p w14:paraId="14837E3E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16.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  <w:t xml:space="preserve">Lewandowsky S, Cook J, Lombardi D. Debunking Handbook 2020.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Databrary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>; 2020.</w:t>
      </w:r>
    </w:p>
    <w:p w14:paraId="138ED0D1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17.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Gagneur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A, Lemaitre T, Gosselin V, et al. A postpartum vaccination promotion intervention using motivational interviewing techniques improves short-term vaccine coverage: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PromoVac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study. BMC public health. 2018 Jun 28;18(1):811.</w:t>
      </w:r>
    </w:p>
    <w:p w14:paraId="68ED8F8E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18.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  <w:t xml:space="preserve">Kaufman J,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Attwell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K, Tuckerman J, et al. Feasibility and acceptability of the multi-component P3-MumBubVax antenatal intervention to promote maternal and childhood vaccination: A pilot study. Vaccine. 2020 May 19;38(24):4024-31.</w:t>
      </w:r>
    </w:p>
    <w:p w14:paraId="7CA92C2D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19.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Henrikson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NB, Opel DJ,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Grothaus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L, et al. Physician Communication Training and Parental Vaccine Hesitancy: A Randomized Trial. Pediatrics. 2015 Jul;136(1):70-9.</w:t>
      </w:r>
    </w:p>
    <w:p w14:paraId="0110A247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20.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  <w:t xml:space="preserve">Leask J, Carlson SJ,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Attwell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K, et al. Communicating with patients and the public about COVID-19 vaccine safety: recommendations from the Collaboration on Social Science and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Immunisation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>. The Medical journal of Australia. 2021 Jul;215(1):9-12 e1.</w:t>
      </w:r>
    </w:p>
    <w:p w14:paraId="762E2EDE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21.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Vujovich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>-Dunn C, Kaufman J, King C, et al. A systematic review and meta-analysis of effectiveness of decision aids for vaccination decision-making. Vaccine. 2021 Jun 23;39(28):3655-65.</w:t>
      </w:r>
    </w:p>
    <w:p w14:paraId="64C8F9E0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22.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  <w:t>Suarez-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Lledo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V, Alvarez-Galvez J. Prevalence of Health Misinformation on </w:t>
      </w:r>
      <w:proofErr w:type="gramStart"/>
      <w:r w:rsidRPr="00E26061">
        <w:rPr>
          <w:rFonts w:ascii="Times New Roman" w:hAnsi="Times New Roman" w:cs="Times New Roman"/>
          <w:noProof w:val="0"/>
          <w:sz w:val="24"/>
          <w:szCs w:val="24"/>
        </w:rPr>
        <w:t>Social Media</w:t>
      </w:r>
      <w:proofErr w:type="gramEnd"/>
      <w:r w:rsidRPr="00E26061">
        <w:rPr>
          <w:rFonts w:ascii="Times New Roman" w:hAnsi="Times New Roman" w:cs="Times New Roman"/>
          <w:noProof w:val="0"/>
          <w:sz w:val="24"/>
          <w:szCs w:val="24"/>
        </w:rPr>
        <w:t>: Systematic Review. J Med Internet Res. 2021 Jan 20;23(1</w:t>
      </w:r>
      <w:proofErr w:type="gramStart"/>
      <w:r w:rsidRPr="00E26061">
        <w:rPr>
          <w:rFonts w:ascii="Times New Roman" w:hAnsi="Times New Roman" w:cs="Times New Roman"/>
          <w:noProof w:val="0"/>
          <w:sz w:val="24"/>
          <w:szCs w:val="24"/>
        </w:rPr>
        <w:t>):e</w:t>
      </w:r>
      <w:proofErr w:type="gramEnd"/>
      <w:r w:rsidRPr="00E26061">
        <w:rPr>
          <w:rFonts w:ascii="Times New Roman" w:hAnsi="Times New Roman" w:cs="Times New Roman"/>
          <w:noProof w:val="0"/>
          <w:sz w:val="24"/>
          <w:szCs w:val="24"/>
        </w:rPr>
        <w:t>17187.</w:t>
      </w:r>
    </w:p>
    <w:p w14:paraId="0D26FC17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23.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Imahorn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N,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Heininger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U. What Matters to Parents Regarding Immunization of Their Children: Systematic Analysis of Expert Advice to Parents in an Internet Forum. The Pediatric infectious disease journal. 2020 Feb;39(2):157-63.</w:t>
      </w:r>
    </w:p>
    <w:p w14:paraId="2BA1BF8B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24.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  <w:t xml:space="preserve">Yeung AWK,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Tosevska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A,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Klager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E, et al. Medical and Health-related Misinformation on </w:t>
      </w:r>
      <w:proofErr w:type="gramStart"/>
      <w:r w:rsidRPr="00E26061">
        <w:rPr>
          <w:rFonts w:ascii="Times New Roman" w:hAnsi="Times New Roman" w:cs="Times New Roman"/>
          <w:noProof w:val="0"/>
          <w:sz w:val="24"/>
          <w:szCs w:val="24"/>
        </w:rPr>
        <w:t>Social Media</w:t>
      </w:r>
      <w:proofErr w:type="gramEnd"/>
      <w:r w:rsidRPr="00E26061">
        <w:rPr>
          <w:rFonts w:ascii="Times New Roman" w:hAnsi="Times New Roman" w:cs="Times New Roman"/>
          <w:noProof w:val="0"/>
          <w:sz w:val="24"/>
          <w:szCs w:val="24"/>
        </w:rPr>
        <w:t>: Analysis of the Scientific Literature. J Med Internet Res. 2021 Dec 20.</w:t>
      </w:r>
    </w:p>
    <w:p w14:paraId="773E1262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lastRenderedPageBreak/>
        <w:t>25.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  <w:t xml:space="preserve">Leask J, Seale H, Williams JH, et al. Policy considerations for mandatory COVID-19 vaccination from the Collaboration on Social Science in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Immunisation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>. The Medical journal of Australia. 2021 Sep 12.</w:t>
      </w:r>
    </w:p>
    <w:p w14:paraId="2354201B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26.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  <w:t xml:space="preserve">Omer SB,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Betsch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C, Leask J. Mandate vaccination with care. Nature. 2019 Jul;571(7766):469-72.</w:t>
      </w:r>
    </w:p>
    <w:p w14:paraId="6D6071DD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27.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  <w:t>Lévy-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Bruhl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D,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Fonteneau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L, Vaux S, et al. Assessment of the impact of the extension of vaccination mandates on vaccine coverage after 1 year, France, 2019. Euro </w:t>
      </w:r>
      <w:proofErr w:type="gramStart"/>
      <w:r w:rsidRPr="00E26061">
        <w:rPr>
          <w:rFonts w:ascii="Times New Roman" w:hAnsi="Times New Roman" w:cs="Times New Roman"/>
          <w:noProof w:val="0"/>
          <w:sz w:val="24"/>
          <w:szCs w:val="24"/>
        </w:rPr>
        <w:t>surveillance :</w:t>
      </w:r>
      <w:proofErr w:type="gram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bulletin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Europeen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sur les maladies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transmissibles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= European communicable disease bulletin. 2019 Jun;24(26).</w:t>
      </w:r>
    </w:p>
    <w:p w14:paraId="27FD251F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28.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Neufeind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J,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Betsch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C,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Zylka-Menhorn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V, et al. Determinants of physician attitudes towards the new selective measles vaccine mandate in Germany. BMC public health. 2021 Mar 22;21(1):566.</w:t>
      </w:r>
    </w:p>
    <w:p w14:paraId="3585D73A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29.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  <w:t>Helps C, Leask J, Barclay L. "It just forces hardship": impacts of government financial penalties on non-vaccinating parents. Journal of public health policy. 2018 May;39(2):156-69.</w:t>
      </w:r>
    </w:p>
    <w:p w14:paraId="6A9E920D" w14:textId="77777777" w:rsidR="00E26061" w:rsidRPr="00E26061" w:rsidRDefault="00E26061" w:rsidP="00E26061">
      <w:pPr>
        <w:pStyle w:val="EndNoteBibliography"/>
        <w:spacing w:after="0" w:line="480" w:lineRule="auto"/>
        <w:contextualSpacing/>
        <w:rPr>
          <w:rFonts w:ascii="Times New Roman" w:hAnsi="Times New Roman" w:cs="Times New Roman"/>
          <w:noProof w:val="0"/>
          <w:sz w:val="24"/>
          <w:szCs w:val="24"/>
        </w:rPr>
      </w:pPr>
      <w:r w:rsidRPr="00E26061">
        <w:rPr>
          <w:rFonts w:ascii="Times New Roman" w:hAnsi="Times New Roman" w:cs="Times New Roman"/>
          <w:noProof w:val="0"/>
          <w:sz w:val="24"/>
          <w:szCs w:val="24"/>
        </w:rPr>
        <w:t>30.</w:t>
      </w:r>
      <w:r w:rsidRPr="00E26061">
        <w:rPr>
          <w:rFonts w:ascii="Times New Roman" w:hAnsi="Times New Roman" w:cs="Times New Roman"/>
          <w:noProof w:val="0"/>
          <w:sz w:val="24"/>
          <w:szCs w:val="24"/>
        </w:rPr>
        <w:tab/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Hadjipanayis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 xml:space="preserve"> A, Dornbusch HJ, Grossman Z, et al. Mandatory vaccination: a joint statement of the Ethics and Vaccination working groups of the European Academy of </w:t>
      </w:r>
      <w:proofErr w:type="spellStart"/>
      <w:r w:rsidRPr="00E26061">
        <w:rPr>
          <w:rFonts w:ascii="Times New Roman" w:hAnsi="Times New Roman" w:cs="Times New Roman"/>
          <w:noProof w:val="0"/>
          <w:sz w:val="24"/>
          <w:szCs w:val="24"/>
        </w:rPr>
        <w:t>Paediatrics</w:t>
      </w:r>
      <w:proofErr w:type="spellEnd"/>
      <w:r w:rsidRPr="00E26061">
        <w:rPr>
          <w:rFonts w:ascii="Times New Roman" w:hAnsi="Times New Roman" w:cs="Times New Roman"/>
          <w:noProof w:val="0"/>
          <w:sz w:val="24"/>
          <w:szCs w:val="24"/>
        </w:rPr>
        <w:t>. European journal of pediatrics. 2020 Apr;179(4):683-7.</w:t>
      </w:r>
    </w:p>
    <w:p w14:paraId="6055EF96" w14:textId="77777777" w:rsidR="00E26061" w:rsidRPr="00E26061" w:rsidRDefault="00E26061" w:rsidP="00E26061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2606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0B76DB14" w14:textId="77777777" w:rsidR="00E26061" w:rsidRPr="00E26061" w:rsidRDefault="00E26061"/>
    <w:sectPr w:rsidR="00E26061" w:rsidRPr="00E26061" w:rsidSect="007558EB">
      <w:footerReference w:type="default" r:id="rId4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7B6C" w14:textId="77777777" w:rsidR="007558EB" w:rsidRDefault="00E2606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61"/>
    <w:rsid w:val="00E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09F3"/>
  <w15:chartTrackingRefBased/>
  <w15:docId w15:val="{403BA320-FF92-46FC-9365-BABC696E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61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0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E2606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6061"/>
    <w:rPr>
      <w:rFonts w:ascii="Calibri" w:hAnsi="Calibri" w:cs="Calibri"/>
      <w:noProof/>
    </w:rPr>
  </w:style>
  <w:style w:type="paragraph" w:styleId="Footer">
    <w:name w:val="footer"/>
    <w:basedOn w:val="Normal"/>
    <w:link w:val="FooterChar"/>
    <w:uiPriority w:val="99"/>
    <w:unhideWhenUsed/>
    <w:rsid w:val="00E26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06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2022-01-28T16:12:00Z</dcterms:created>
  <dcterms:modified xsi:type="dcterms:W3CDTF">2022-01-28T16:15:00Z</dcterms:modified>
</cp:coreProperties>
</file>