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1863BE" w14:textId="16ACEC85" w:rsidR="003600BB" w:rsidRDefault="00165F65">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SUPPLEMENTA</w:t>
      </w:r>
      <w:r w:rsidR="002A45C1">
        <w:rPr>
          <w:rFonts w:ascii="Times New Roman" w:eastAsia="Times New Roman" w:hAnsi="Times New Roman" w:cs="Times New Roman"/>
          <w:color w:val="000000"/>
          <w:sz w:val="24"/>
          <w:szCs w:val="24"/>
        </w:rPr>
        <w:t>L DIGITAL CONTENT</w:t>
      </w:r>
    </w:p>
    <w:p w14:paraId="2D2BC0D8" w14:textId="77777777" w:rsidR="00A202A8" w:rsidRPr="00F51FE4" w:rsidRDefault="00A202A8" w:rsidP="00F51FE4">
      <w:pPr>
        <w:spacing w:after="0" w:line="360" w:lineRule="auto"/>
        <w:jc w:val="center"/>
        <w:rPr>
          <w:rFonts w:ascii="Times New Roman" w:eastAsia="Times New Roman" w:hAnsi="Times New Roman" w:cs="Times New Roman"/>
          <w:sz w:val="24"/>
          <w:szCs w:val="24"/>
        </w:rPr>
      </w:pPr>
    </w:p>
    <w:p w14:paraId="39D876AB" w14:textId="77777777" w:rsidR="003600BB" w:rsidRDefault="00165F65">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Table of content</w:t>
      </w:r>
    </w:p>
    <w:tbl>
      <w:tblPr>
        <w:tblStyle w:val="a"/>
        <w:tblW w:w="8490" w:type="dxa"/>
        <w:tblInd w:w="0" w:type="dxa"/>
        <w:tblLayout w:type="fixed"/>
        <w:tblLook w:val="0600" w:firstRow="0" w:lastRow="0" w:firstColumn="0" w:lastColumn="0" w:noHBand="1" w:noVBand="1"/>
      </w:tblPr>
      <w:tblGrid>
        <w:gridCol w:w="7660"/>
        <w:gridCol w:w="830"/>
      </w:tblGrid>
      <w:tr w:rsidR="003600BB" w14:paraId="5D2E594C" w14:textId="77777777">
        <w:tc>
          <w:tcPr>
            <w:tcW w:w="7660" w:type="dxa"/>
            <w:tcMar>
              <w:top w:w="100" w:type="dxa"/>
              <w:left w:w="100" w:type="dxa"/>
              <w:bottom w:w="100" w:type="dxa"/>
              <w:right w:w="100" w:type="dxa"/>
            </w:tcMar>
          </w:tcPr>
          <w:p w14:paraId="404D50EB" w14:textId="77777777" w:rsidR="003600BB" w:rsidRDefault="00165F6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ADDITIONAL METHODS </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roofErr w:type="gramEnd"/>
          </w:p>
        </w:tc>
        <w:tc>
          <w:tcPr>
            <w:tcW w:w="830" w:type="dxa"/>
            <w:tcMar>
              <w:top w:w="100" w:type="dxa"/>
              <w:left w:w="100" w:type="dxa"/>
              <w:bottom w:w="100" w:type="dxa"/>
              <w:right w:w="100" w:type="dxa"/>
            </w:tcMar>
          </w:tcPr>
          <w:p w14:paraId="71261631" w14:textId="77777777" w:rsidR="003600BB" w:rsidRDefault="00165F6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600BB" w14:paraId="497CE46F" w14:textId="77777777">
        <w:tc>
          <w:tcPr>
            <w:tcW w:w="7660" w:type="dxa"/>
            <w:tcMar>
              <w:top w:w="100" w:type="dxa"/>
              <w:left w:w="100" w:type="dxa"/>
              <w:bottom w:w="100" w:type="dxa"/>
              <w:right w:w="100" w:type="dxa"/>
            </w:tcMar>
          </w:tcPr>
          <w:p w14:paraId="5624B06B" w14:textId="77777777" w:rsidR="003600BB" w:rsidRDefault="00165F6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Real-time PCR………………………….……………………………………</w:t>
            </w:r>
          </w:p>
        </w:tc>
        <w:tc>
          <w:tcPr>
            <w:tcW w:w="830" w:type="dxa"/>
            <w:tcMar>
              <w:top w:w="100" w:type="dxa"/>
              <w:left w:w="100" w:type="dxa"/>
              <w:bottom w:w="100" w:type="dxa"/>
              <w:right w:w="100" w:type="dxa"/>
            </w:tcMar>
          </w:tcPr>
          <w:p w14:paraId="5890E3B8" w14:textId="77777777" w:rsidR="003600BB" w:rsidRDefault="00165F6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600BB" w14:paraId="55B6880B" w14:textId="77777777">
        <w:tc>
          <w:tcPr>
            <w:tcW w:w="7660" w:type="dxa"/>
            <w:tcMar>
              <w:top w:w="100" w:type="dxa"/>
              <w:left w:w="100" w:type="dxa"/>
              <w:bottom w:w="100" w:type="dxa"/>
              <w:right w:w="100" w:type="dxa"/>
            </w:tcMar>
          </w:tcPr>
          <w:p w14:paraId="575440F4" w14:textId="77777777" w:rsidR="003600BB" w:rsidRDefault="00165F6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Enzyme-linked immunosorbent assay (ELISA)…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tc>
        <w:tc>
          <w:tcPr>
            <w:tcW w:w="830" w:type="dxa"/>
            <w:tcMar>
              <w:top w:w="100" w:type="dxa"/>
              <w:left w:w="100" w:type="dxa"/>
              <w:bottom w:w="100" w:type="dxa"/>
              <w:right w:w="100" w:type="dxa"/>
            </w:tcMar>
          </w:tcPr>
          <w:p w14:paraId="564CA72F" w14:textId="77777777" w:rsidR="003600BB" w:rsidRDefault="00165F6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r>
      <w:tr w:rsidR="003600BB" w14:paraId="5EBDF5E1" w14:textId="77777777">
        <w:tc>
          <w:tcPr>
            <w:tcW w:w="7660" w:type="dxa"/>
            <w:tcMar>
              <w:top w:w="100" w:type="dxa"/>
              <w:left w:w="100" w:type="dxa"/>
              <w:bottom w:w="100" w:type="dxa"/>
              <w:right w:w="100" w:type="dxa"/>
            </w:tcMar>
          </w:tcPr>
          <w:p w14:paraId="568E0342" w14:textId="77777777" w:rsidR="003600BB" w:rsidRDefault="00165F6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Virus Neutralization Test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tc>
        <w:tc>
          <w:tcPr>
            <w:tcW w:w="830" w:type="dxa"/>
            <w:tcMar>
              <w:top w:w="100" w:type="dxa"/>
              <w:left w:w="100" w:type="dxa"/>
              <w:bottom w:w="100" w:type="dxa"/>
              <w:right w:w="100" w:type="dxa"/>
            </w:tcMar>
          </w:tcPr>
          <w:p w14:paraId="211FDF15" w14:textId="77777777" w:rsidR="003600BB" w:rsidRDefault="00165F6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r>
      <w:tr w:rsidR="003600BB" w14:paraId="20A465E2" w14:textId="77777777">
        <w:tc>
          <w:tcPr>
            <w:tcW w:w="7660" w:type="dxa"/>
            <w:tcMar>
              <w:top w:w="100" w:type="dxa"/>
              <w:left w:w="100" w:type="dxa"/>
              <w:bottom w:w="100" w:type="dxa"/>
              <w:right w:w="100" w:type="dxa"/>
            </w:tcMar>
          </w:tcPr>
          <w:p w14:paraId="388E9CFE" w14:textId="439DF8F5" w:rsidR="003600BB" w:rsidRDefault="00165F65">
            <w:pPr>
              <w:widowControl w:val="0"/>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Supplementa</w:t>
            </w:r>
            <w:r w:rsidR="002A45C1">
              <w:rPr>
                <w:rFonts w:ascii="Times New Roman" w:eastAsia="Times New Roman" w:hAnsi="Times New Roman" w:cs="Times New Roman"/>
                <w:b/>
                <w:sz w:val="24"/>
                <w:szCs w:val="24"/>
              </w:rPr>
              <w:t>L</w:t>
            </w:r>
            <w:proofErr w:type="spellEnd"/>
            <w:r>
              <w:rPr>
                <w:rFonts w:ascii="Times New Roman" w:eastAsia="Times New Roman" w:hAnsi="Times New Roman" w:cs="Times New Roman"/>
                <w:b/>
                <w:sz w:val="24"/>
                <w:szCs w:val="24"/>
              </w:rPr>
              <w:t xml:space="preserve"> REFERENCES………………………………………</w:t>
            </w:r>
            <w:proofErr w:type="gramStart"/>
            <w:r>
              <w:rPr>
                <w:rFonts w:ascii="Times New Roman" w:eastAsia="Times New Roman" w:hAnsi="Times New Roman" w:cs="Times New Roman"/>
                <w:b/>
                <w:sz w:val="24"/>
                <w:szCs w:val="24"/>
              </w:rPr>
              <w:t>…..</w:t>
            </w:r>
            <w:proofErr w:type="gramEnd"/>
          </w:p>
        </w:tc>
        <w:tc>
          <w:tcPr>
            <w:tcW w:w="830" w:type="dxa"/>
            <w:tcMar>
              <w:top w:w="100" w:type="dxa"/>
              <w:left w:w="100" w:type="dxa"/>
              <w:bottom w:w="100" w:type="dxa"/>
              <w:right w:w="100" w:type="dxa"/>
            </w:tcMar>
          </w:tcPr>
          <w:p w14:paraId="52299776" w14:textId="77777777" w:rsidR="003600BB" w:rsidRDefault="00165F6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600BB" w14:paraId="711CAC03" w14:textId="77777777">
        <w:tc>
          <w:tcPr>
            <w:tcW w:w="7660" w:type="dxa"/>
            <w:tcMar>
              <w:top w:w="100" w:type="dxa"/>
              <w:left w:w="100" w:type="dxa"/>
              <w:bottom w:w="100" w:type="dxa"/>
              <w:right w:w="100" w:type="dxa"/>
            </w:tcMar>
          </w:tcPr>
          <w:p w14:paraId="5DE544AC" w14:textId="77777777" w:rsidR="003600BB" w:rsidRDefault="003600BB">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830" w:type="dxa"/>
            <w:tcMar>
              <w:top w:w="100" w:type="dxa"/>
              <w:left w:w="100" w:type="dxa"/>
              <w:bottom w:w="100" w:type="dxa"/>
              <w:right w:w="100" w:type="dxa"/>
            </w:tcMar>
          </w:tcPr>
          <w:p w14:paraId="3F8875D1" w14:textId="77777777" w:rsidR="003600BB" w:rsidRDefault="003600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73FFEE2A" w14:textId="77777777" w:rsidR="003600BB" w:rsidRDefault="003600BB">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p>
    <w:p w14:paraId="3C60C3DC" w14:textId="77777777" w:rsidR="003600BB" w:rsidRDefault="00165F65">
      <w:pPr>
        <w:pBdr>
          <w:top w:val="nil"/>
          <w:left w:val="nil"/>
          <w:bottom w:val="nil"/>
          <w:right w:val="nil"/>
          <w:between w:val="nil"/>
        </w:pBdr>
        <w:rPr>
          <w:rFonts w:ascii="Times New Roman" w:eastAsia="Times New Roman" w:hAnsi="Times New Roman" w:cs="Times New Roman"/>
          <w:b/>
          <w:sz w:val="24"/>
          <w:szCs w:val="24"/>
        </w:rPr>
      </w:pPr>
      <w:r>
        <w:br w:type="page"/>
      </w:r>
    </w:p>
    <w:p w14:paraId="67469979" w14:textId="77777777" w:rsidR="003600BB" w:rsidRDefault="00165F65">
      <w:pPr>
        <w:numPr>
          <w:ilvl w:val="0"/>
          <w:numId w:val="1"/>
        </w:numPr>
        <w:pBdr>
          <w:top w:val="nil"/>
          <w:left w:val="nil"/>
          <w:bottom w:val="nil"/>
          <w:right w:val="nil"/>
          <w:between w:val="nil"/>
        </w:pBdr>
        <w:spacing w:line="480" w:lineRule="auto"/>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METHODS</w:t>
      </w:r>
    </w:p>
    <w:p w14:paraId="1A7AACE6" w14:textId="77777777" w:rsidR="003600BB" w:rsidRDefault="00165F65">
      <w:pPr>
        <w:pBdr>
          <w:top w:val="nil"/>
          <w:left w:val="nil"/>
          <w:bottom w:val="nil"/>
          <w:right w:val="nil"/>
          <w:between w:val="nil"/>
        </w:pBdr>
        <w:tabs>
          <w:tab w:val="left" w:pos="0"/>
        </w:tabs>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Real-time PCR.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Samples from tracheal aspirate, urine, CSF and serum, were extracted on the NUCLISENS® </w:t>
      </w:r>
      <w:proofErr w:type="spellStart"/>
      <w:r>
        <w:rPr>
          <w:rFonts w:ascii="Times New Roman" w:eastAsia="Times New Roman" w:hAnsi="Times New Roman" w:cs="Times New Roman"/>
          <w:sz w:val="24"/>
          <w:szCs w:val="24"/>
        </w:rPr>
        <w:t>easyMag</w:t>
      </w:r>
      <w:proofErr w:type="spellEnd"/>
      <w:r>
        <w:rPr>
          <w:rFonts w:ascii="Times New Roman" w:eastAsia="Times New Roman" w:hAnsi="Times New Roman" w:cs="Times New Roman"/>
          <w:sz w:val="24"/>
          <w:szCs w:val="24"/>
        </w:rPr>
        <w:t>® platform (</w:t>
      </w:r>
      <w:proofErr w:type="spellStart"/>
      <w:r>
        <w:rPr>
          <w:rFonts w:ascii="Times New Roman" w:eastAsia="Times New Roman" w:hAnsi="Times New Roman" w:cs="Times New Roman"/>
          <w:sz w:val="24"/>
          <w:szCs w:val="24"/>
        </w:rPr>
        <w:t>BioMerieux</w:t>
      </w:r>
      <w:proofErr w:type="spellEnd"/>
      <w:r>
        <w:rPr>
          <w:rFonts w:ascii="Times New Roman" w:eastAsia="Times New Roman" w:hAnsi="Times New Roman" w:cs="Times New Roman"/>
          <w:sz w:val="24"/>
          <w:szCs w:val="24"/>
        </w:rPr>
        <w:t>). All extracts were tested for human RNase P gene by RT-PCR to confirm sample quality. The PCR reaction was carried out with RNA or DNA from each sample with a set of primers and probes with FAM as dye reporter for the probe. Primers/probes for Sars.Cov2 [1],  Adenovirus (</w:t>
      </w:r>
      <w:proofErr w:type="spellStart"/>
      <w:r>
        <w:rPr>
          <w:rFonts w:ascii="Times New Roman" w:eastAsia="Times New Roman" w:hAnsi="Times New Roman" w:cs="Times New Roman"/>
          <w:sz w:val="24"/>
          <w:szCs w:val="24"/>
        </w:rPr>
        <w:t>AdV</w:t>
      </w:r>
      <w:proofErr w:type="spellEnd"/>
      <w:r>
        <w:rPr>
          <w:rFonts w:ascii="Times New Roman" w:eastAsia="Times New Roman" w:hAnsi="Times New Roman" w:cs="Times New Roman"/>
          <w:sz w:val="24"/>
          <w:szCs w:val="24"/>
        </w:rPr>
        <w:t>), Influenza A and B (</w:t>
      </w:r>
      <w:proofErr w:type="spellStart"/>
      <w:r>
        <w:rPr>
          <w:rFonts w:ascii="Times New Roman" w:eastAsia="Times New Roman" w:hAnsi="Times New Roman" w:cs="Times New Roman"/>
          <w:sz w:val="24"/>
          <w:szCs w:val="24"/>
        </w:rPr>
        <w:t>FluA</w:t>
      </w:r>
      <w:proofErr w:type="spellEnd"/>
      <w:r>
        <w:rPr>
          <w:rFonts w:ascii="Times New Roman" w:eastAsia="Times New Roman" w:hAnsi="Times New Roman" w:cs="Times New Roman"/>
          <w:sz w:val="24"/>
          <w:szCs w:val="24"/>
        </w:rPr>
        <w:t xml:space="preserve"> and B), Respiratory Syncytial Virus A and B (RSV A and B), human Metapneumovirus (hMPV), Rhinovirus (RV), Enterovirus (EV), Parainfluenza Virus 1-4 (PIV 1-4), </w:t>
      </w:r>
      <w:proofErr w:type="spellStart"/>
      <w:r>
        <w:rPr>
          <w:rFonts w:ascii="Times New Roman" w:eastAsia="Times New Roman" w:hAnsi="Times New Roman" w:cs="Times New Roman"/>
          <w:sz w:val="24"/>
          <w:szCs w:val="24"/>
        </w:rPr>
        <w:t>sazonal</w:t>
      </w:r>
      <w:proofErr w:type="spellEnd"/>
      <w:r>
        <w:rPr>
          <w:rFonts w:ascii="Times New Roman" w:eastAsia="Times New Roman" w:hAnsi="Times New Roman" w:cs="Times New Roman"/>
          <w:sz w:val="24"/>
          <w:szCs w:val="24"/>
        </w:rPr>
        <w:t xml:space="preserve"> Coronavirus OC43, CoV-HKU1, CoV229E and CoVNL63 [2-4], Herpesvirus (HHV1, 2), CMV (HHV-5) [5], Parvovirus B19 (PV-B19) [6], and Measles virus (MV) [7],  Zika Virus (ZIKV) [8], Dengue virus (DENV) [9] and Chikungunya virus (CHIKV) [10]. All assays were performed using the </w:t>
      </w:r>
      <w:proofErr w:type="spellStart"/>
      <w:r>
        <w:rPr>
          <w:rFonts w:ascii="Times New Roman" w:eastAsia="Times New Roman" w:hAnsi="Times New Roman" w:cs="Times New Roman"/>
          <w:sz w:val="24"/>
          <w:szCs w:val="24"/>
        </w:rPr>
        <w:t>AgPath</w:t>
      </w:r>
      <w:proofErr w:type="spellEnd"/>
      <w:r>
        <w:rPr>
          <w:rFonts w:ascii="Times New Roman" w:eastAsia="Times New Roman" w:hAnsi="Times New Roman" w:cs="Times New Roman"/>
          <w:sz w:val="24"/>
          <w:szCs w:val="24"/>
        </w:rPr>
        <w:t>-IDTM One-Step RT-PCR reagents (Applied Biosystems).</w:t>
      </w:r>
    </w:p>
    <w:p w14:paraId="6F47A348" w14:textId="24CF64F2" w:rsidR="003600BB" w:rsidRDefault="00165F65">
      <w:pPr>
        <w:pBdr>
          <w:top w:val="nil"/>
          <w:left w:val="nil"/>
          <w:bottom w:val="nil"/>
          <w:right w:val="nil"/>
          <w:between w:val="nil"/>
        </w:pBdr>
        <w:tabs>
          <w:tab w:val="left" w:pos="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Enzyme-linked immunosorbent assay (ELISA). </w:t>
      </w:r>
      <w:r>
        <w:rPr>
          <w:rFonts w:ascii="Times New Roman" w:eastAsia="Times New Roman" w:hAnsi="Times New Roman" w:cs="Times New Roman"/>
          <w:color w:val="000000"/>
          <w:sz w:val="24"/>
          <w:szCs w:val="24"/>
        </w:rPr>
        <w:t>Viral diagnostics of the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infections was performed for </w:t>
      </w:r>
      <w:r>
        <w:rPr>
          <w:rFonts w:ascii="Times New Roman" w:eastAsia="Times New Roman" w:hAnsi="Times New Roman" w:cs="Times New Roman"/>
          <w:sz w:val="24"/>
          <w:szCs w:val="24"/>
        </w:rPr>
        <w:t>Immunoglobulins (IgA, IgM and IgG) nucleoprotein-based SARS-CoV-2 enzyme-</w:t>
      </w:r>
      <w:proofErr w:type="spellStart"/>
      <w:r>
        <w:rPr>
          <w:rFonts w:ascii="Times New Roman" w:eastAsia="Times New Roman" w:hAnsi="Times New Roman" w:cs="Times New Roman"/>
          <w:sz w:val="24"/>
          <w:szCs w:val="24"/>
        </w:rPr>
        <w:t>linke</w:t>
      </w:r>
      <w:proofErr w:type="spellEnd"/>
      <w:r>
        <w:rPr>
          <w:rFonts w:ascii="Times New Roman" w:eastAsia="Times New Roman" w:hAnsi="Times New Roman" w:cs="Times New Roman"/>
          <w:sz w:val="24"/>
          <w:szCs w:val="24"/>
        </w:rPr>
        <w:t xml:space="preserve"> immunosorbent assays (ELISAs). Briefly, 96-well plates (Costar) were coated with the nucleoprotein antigen (ncov-PS-Ag7) (0.2 ug/mL in sodium carbonate–sodium bicarbonate buffer) and incubated at 37°C for 1 hour. Unspecific binding of the antibodies was avoided by blocking with BS (</w:t>
      </w:r>
      <w:proofErr w:type="spellStart"/>
      <w:r>
        <w:rPr>
          <w:rFonts w:ascii="Times New Roman" w:eastAsia="Times New Roman" w:hAnsi="Times New Roman" w:cs="Times New Roman"/>
          <w:sz w:val="24"/>
          <w:szCs w:val="24"/>
        </w:rPr>
        <w:t>Advagen</w:t>
      </w:r>
      <w:proofErr w:type="spellEnd"/>
      <w:r>
        <w:rPr>
          <w:rFonts w:ascii="Times New Roman" w:eastAsia="Times New Roman" w:hAnsi="Times New Roman" w:cs="Times New Roman"/>
          <w:sz w:val="24"/>
          <w:szCs w:val="24"/>
        </w:rPr>
        <w:t xml:space="preserve"> Biotech </w:t>
      </w:r>
      <w:proofErr w:type="spellStart"/>
      <w:proofErr w:type="gramStart"/>
      <w:r>
        <w:rPr>
          <w:rFonts w:ascii="Times New Roman" w:eastAsia="Times New Roman" w:hAnsi="Times New Roman" w:cs="Times New Roman"/>
          <w:sz w:val="24"/>
          <w:szCs w:val="24"/>
        </w:rPr>
        <w:t>ltda,Itu</w:t>
      </w:r>
      <w:proofErr w:type="spellEnd"/>
      <w:proofErr w:type="gramEnd"/>
      <w:r>
        <w:rPr>
          <w:rFonts w:ascii="Times New Roman" w:eastAsia="Times New Roman" w:hAnsi="Times New Roman" w:cs="Times New Roman"/>
          <w:sz w:val="24"/>
          <w:szCs w:val="24"/>
        </w:rPr>
        <w:t xml:space="preserve">, Brazil) at 37°C. After washing three times with PBST, 100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 xml:space="preserve"> of appropriately diluted serum or plasma sample in PBST was added and incubated for 1 h at 37°C. After washing three times with PBST, the bound antibodies were detected by using the following secondary antibodies conjugated with horseradish peroxidase diluted 1:4000 </w:t>
      </w:r>
      <w:r>
        <w:rPr>
          <w:rFonts w:ascii="Times New Roman" w:eastAsia="Times New Roman" w:hAnsi="Times New Roman" w:cs="Times New Roman"/>
          <w:sz w:val="24"/>
          <w:szCs w:val="24"/>
        </w:rPr>
        <w:lastRenderedPageBreak/>
        <w:t xml:space="preserve">of goat anti-human IgA, IgM and IgG (Sigma-Aldrich Co., </w:t>
      </w:r>
      <w:proofErr w:type="spellStart"/>
      <w:r>
        <w:rPr>
          <w:rFonts w:ascii="Times New Roman" w:eastAsia="Times New Roman" w:hAnsi="Times New Roman" w:cs="Times New Roman"/>
          <w:sz w:val="24"/>
          <w:szCs w:val="24"/>
        </w:rPr>
        <w:t>Deisenhofen</w:t>
      </w:r>
      <w:proofErr w:type="spellEnd"/>
      <w:r>
        <w:rPr>
          <w:rFonts w:ascii="Times New Roman" w:eastAsia="Times New Roman" w:hAnsi="Times New Roman" w:cs="Times New Roman"/>
          <w:sz w:val="24"/>
          <w:szCs w:val="24"/>
        </w:rPr>
        <w:t xml:space="preserve">, Germany). After incubation for 1 h at room temperature and three PBST washes, 100 </w:t>
      </w:r>
      <w:proofErr w:type="spellStart"/>
      <w:r>
        <w:rPr>
          <w:rFonts w:ascii="Times New Roman" w:eastAsia="Times New Roman" w:hAnsi="Times New Roman" w:cs="Times New Roman"/>
          <w:sz w:val="24"/>
          <w:szCs w:val="24"/>
        </w:rPr>
        <w:t>μL</w:t>
      </w:r>
      <w:proofErr w:type="spellEnd"/>
      <w:r>
        <w:rPr>
          <w:rFonts w:ascii="Times New Roman" w:eastAsia="Times New Roman" w:hAnsi="Times New Roman" w:cs="Times New Roman"/>
          <w:sz w:val="24"/>
          <w:szCs w:val="24"/>
        </w:rPr>
        <w:t xml:space="preserve"> of 3, 3′, 5, 5′- tetramethylbenzidine (Sigma) was added to each well and the mixture was incubated for 10 min at room temperature. The reaction was stopped by adding 0.2 N sulfuric acid to the mixture, and the optical density at 450 nm was measured.</w:t>
      </w:r>
    </w:p>
    <w:p w14:paraId="2A4FF60C" w14:textId="1D5D7147" w:rsidR="003600BB" w:rsidRDefault="00165F65">
      <w:pPr>
        <w:pBdr>
          <w:top w:val="nil"/>
          <w:left w:val="nil"/>
          <w:bottom w:val="nil"/>
          <w:right w:val="nil"/>
          <w:between w:val="nil"/>
        </w:pBdr>
        <w:tabs>
          <w:tab w:val="left" w:pos="0"/>
        </w:tabs>
        <w:spacing w:line="480" w:lineRule="auto"/>
        <w:rPr>
          <w:rFonts w:ascii="Times New Roman" w:eastAsia="Times New Roman" w:hAnsi="Times New Roman" w:cs="Times New Roman"/>
          <w:color w:val="252525"/>
          <w:sz w:val="24"/>
          <w:szCs w:val="24"/>
        </w:rPr>
      </w:pPr>
      <w:r>
        <w:rPr>
          <w:rFonts w:ascii="Times New Roman" w:eastAsia="Times New Roman" w:hAnsi="Times New Roman" w:cs="Times New Roman"/>
          <w:b/>
          <w:color w:val="252525"/>
          <w:sz w:val="24"/>
          <w:szCs w:val="24"/>
        </w:rPr>
        <w:t xml:space="preserve">Cytopathic effect-based virus neutralization test (CPE-VNT). </w:t>
      </w:r>
      <w:r>
        <w:rPr>
          <w:rFonts w:ascii="Times New Roman" w:eastAsia="Times New Roman" w:hAnsi="Times New Roman" w:cs="Times New Roman"/>
          <w:color w:val="252525"/>
          <w:sz w:val="24"/>
          <w:szCs w:val="24"/>
        </w:rPr>
        <w:t xml:space="preserve">The CPE-VNT was carried out with SARS-CoV-2 (MT126808.1) in 96-well plates containing 5x10 4 cells/mL of Vero cells (ATCC CCL-81). Plasma samples were, initially, inactivated for 30 min at 56°C. We used 8 dilutions (two-fold) of each plasma (1:20 to 1:2560). Subsequently, plasma was mixed vol/vol with the virus (100 TCID 50 per well) and pre-incubated at 37°C for 1 hour to allow virus neutralization. Then the </w:t>
      </w:r>
      <w:proofErr w:type="spellStart"/>
      <w:r>
        <w:rPr>
          <w:rFonts w:ascii="Times New Roman" w:eastAsia="Times New Roman" w:hAnsi="Times New Roman" w:cs="Times New Roman"/>
          <w:color w:val="252525"/>
          <w:sz w:val="24"/>
          <w:szCs w:val="24"/>
        </w:rPr>
        <w:t>plasma+virus</w:t>
      </w:r>
      <w:proofErr w:type="spellEnd"/>
      <w:r>
        <w:rPr>
          <w:rFonts w:ascii="Times New Roman" w:eastAsia="Times New Roman" w:hAnsi="Times New Roman" w:cs="Times New Roman"/>
          <w:color w:val="252525"/>
          <w:sz w:val="24"/>
          <w:szCs w:val="24"/>
        </w:rPr>
        <w:t xml:space="preserve"> mixture was transferred onto the confluent cell monolayer and incubated for 3 days at 37°C and under 5% CO </w:t>
      </w:r>
      <w:proofErr w:type="gramStart"/>
      <w:r>
        <w:rPr>
          <w:rFonts w:ascii="Times New Roman" w:eastAsia="Times New Roman" w:hAnsi="Times New Roman" w:cs="Times New Roman"/>
          <w:color w:val="252525"/>
          <w:sz w:val="24"/>
          <w:szCs w:val="24"/>
        </w:rPr>
        <w:t>2 .</w:t>
      </w:r>
      <w:proofErr w:type="gramEnd"/>
      <w:r>
        <w:rPr>
          <w:rFonts w:ascii="Times New Roman" w:eastAsia="Times New Roman" w:hAnsi="Times New Roman" w:cs="Times New Roman"/>
          <w:color w:val="252525"/>
          <w:sz w:val="24"/>
          <w:szCs w:val="24"/>
        </w:rPr>
        <w:t xml:space="preserve"> After 72 hours, the plates were analyzed directly with transmitted-light bright-field microscopy (Olympus Co., Tokyo, Japan). Gross cytopathic effect can be observed on Vero cells, being able to distinguish the presence/absence of viral cytopathic effect caused by SARS-CoV-2. Virus neutralization titer referred to VNT 100 is described as the highest dilution of serum that neutralized virus growth. Alternatively, for double check of the titers, the plates were fixed and stained for 30 min with 0.2% Naphthol blue black solution (Sigma-Aldrich Co., </w:t>
      </w:r>
      <w:proofErr w:type="spellStart"/>
      <w:r>
        <w:rPr>
          <w:rFonts w:ascii="Times New Roman" w:eastAsia="Times New Roman" w:hAnsi="Times New Roman" w:cs="Times New Roman"/>
          <w:color w:val="252525"/>
          <w:sz w:val="24"/>
          <w:szCs w:val="24"/>
        </w:rPr>
        <w:t>Deisenhofen</w:t>
      </w:r>
      <w:proofErr w:type="spellEnd"/>
      <w:r>
        <w:rPr>
          <w:rFonts w:ascii="Times New Roman" w:eastAsia="Times New Roman" w:hAnsi="Times New Roman" w:cs="Times New Roman"/>
          <w:color w:val="252525"/>
          <w:sz w:val="24"/>
          <w:szCs w:val="24"/>
        </w:rPr>
        <w:t xml:space="preserve">, Germany) and then photographed for documentation of culture morphology. In each assay, a strong, assured internal positive control serum (RT-qPCR positive + PRNT 90 &amp;gt;640) (11) was used, as a negative pre-outbreak serum sample. The method here described was adapted from </w:t>
      </w:r>
      <w:proofErr w:type="spellStart"/>
      <w:r>
        <w:rPr>
          <w:rFonts w:ascii="Times New Roman" w:eastAsia="Times New Roman" w:hAnsi="Times New Roman" w:cs="Times New Roman"/>
          <w:color w:val="252525"/>
          <w:sz w:val="24"/>
          <w:szCs w:val="24"/>
        </w:rPr>
        <w:t>Nurtop</w:t>
      </w:r>
      <w:proofErr w:type="spellEnd"/>
      <w:r>
        <w:rPr>
          <w:rFonts w:ascii="Times New Roman" w:eastAsia="Times New Roman" w:hAnsi="Times New Roman" w:cs="Times New Roman"/>
          <w:color w:val="252525"/>
          <w:sz w:val="24"/>
          <w:szCs w:val="24"/>
        </w:rPr>
        <w:t xml:space="preserve"> et al., 2018 (12) and has been widely used for SARS-</w:t>
      </w:r>
      <w:proofErr w:type="spellStart"/>
      <w:r>
        <w:rPr>
          <w:rFonts w:ascii="Times New Roman" w:eastAsia="Times New Roman" w:hAnsi="Times New Roman" w:cs="Times New Roman"/>
          <w:color w:val="252525"/>
          <w:sz w:val="24"/>
          <w:szCs w:val="24"/>
        </w:rPr>
        <w:t>CoV</w:t>
      </w:r>
      <w:proofErr w:type="spellEnd"/>
      <w:r>
        <w:rPr>
          <w:rFonts w:ascii="Times New Roman" w:eastAsia="Times New Roman" w:hAnsi="Times New Roman" w:cs="Times New Roman"/>
          <w:color w:val="252525"/>
          <w:sz w:val="24"/>
          <w:szCs w:val="24"/>
        </w:rPr>
        <w:t xml:space="preserve"> serologic studies (13–18). All the procedures </w:t>
      </w:r>
      <w:r>
        <w:rPr>
          <w:rFonts w:ascii="Times New Roman" w:eastAsia="Times New Roman" w:hAnsi="Times New Roman" w:cs="Times New Roman"/>
          <w:color w:val="252525"/>
          <w:sz w:val="24"/>
          <w:szCs w:val="24"/>
        </w:rPr>
        <w:lastRenderedPageBreak/>
        <w:t>related to CPE-VNT were performed in a biosafety level 3 laboratory, following WHO recommendations (9).</w:t>
      </w:r>
    </w:p>
    <w:p w14:paraId="589EEB9F" w14:textId="77777777" w:rsidR="003600BB" w:rsidRDefault="00165F65">
      <w:pPr>
        <w:numPr>
          <w:ilvl w:val="0"/>
          <w:numId w:val="1"/>
        </w:numPr>
        <w:pBdr>
          <w:top w:val="nil"/>
          <w:left w:val="nil"/>
          <w:bottom w:val="nil"/>
          <w:right w:val="nil"/>
          <w:between w:val="nil"/>
        </w:pBdr>
        <w:tabs>
          <w:tab w:val="left" w:pos="0"/>
        </w:tabs>
        <w:spacing w:after="0" w:line="480" w:lineRule="auto"/>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ADDITIONAL REFERENCES</w:t>
      </w:r>
    </w:p>
    <w:p w14:paraId="63C2149E" w14:textId="77777777" w:rsidR="003600BB" w:rsidRDefault="00165F65">
      <w:pPr>
        <w:numPr>
          <w:ilvl w:val="0"/>
          <w:numId w:val="2"/>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Corman VM, </w:t>
      </w:r>
      <w:proofErr w:type="spellStart"/>
      <w:r>
        <w:rPr>
          <w:rFonts w:ascii="Times New Roman" w:eastAsia="Times New Roman" w:hAnsi="Times New Roman" w:cs="Times New Roman"/>
          <w:sz w:val="24"/>
          <w:szCs w:val="24"/>
          <w:highlight w:val="white"/>
        </w:rPr>
        <w:t>Landt</w:t>
      </w:r>
      <w:proofErr w:type="spellEnd"/>
      <w:r>
        <w:rPr>
          <w:rFonts w:ascii="Times New Roman" w:eastAsia="Times New Roman" w:hAnsi="Times New Roman" w:cs="Times New Roman"/>
          <w:sz w:val="24"/>
          <w:szCs w:val="24"/>
          <w:highlight w:val="white"/>
        </w:rPr>
        <w:t xml:space="preserve"> O, Kaiser M, Molenkamp R, Meijer A, Chu DK, et al. Detection of 2019 novel coronavirus (2019-nCoV) by real-time RT-PCR. Euro </w:t>
      </w:r>
      <w:proofErr w:type="spellStart"/>
      <w:r>
        <w:rPr>
          <w:rFonts w:ascii="Times New Roman" w:eastAsia="Times New Roman" w:hAnsi="Times New Roman" w:cs="Times New Roman"/>
          <w:sz w:val="24"/>
          <w:szCs w:val="24"/>
          <w:highlight w:val="white"/>
        </w:rPr>
        <w:t>Surveill</w:t>
      </w:r>
      <w:proofErr w:type="spellEnd"/>
      <w:r>
        <w:rPr>
          <w:rFonts w:ascii="Times New Roman" w:eastAsia="Times New Roman" w:hAnsi="Times New Roman" w:cs="Times New Roman"/>
          <w:sz w:val="24"/>
          <w:szCs w:val="24"/>
          <w:highlight w:val="white"/>
        </w:rPr>
        <w:t>. 2020;25(3):1–8.</w:t>
      </w:r>
    </w:p>
    <w:p w14:paraId="279DD3C8" w14:textId="77777777" w:rsidR="003600BB" w:rsidRDefault="00165F65">
      <w:pPr>
        <w:numPr>
          <w:ilvl w:val="0"/>
          <w:numId w:val="2"/>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 Onis M, </w:t>
      </w:r>
      <w:proofErr w:type="spellStart"/>
      <w:r>
        <w:rPr>
          <w:rFonts w:ascii="Times New Roman" w:eastAsia="Times New Roman" w:hAnsi="Times New Roman" w:cs="Times New Roman"/>
          <w:sz w:val="24"/>
          <w:szCs w:val="24"/>
          <w:highlight w:val="white"/>
        </w:rPr>
        <w:t>Habicht</w:t>
      </w:r>
      <w:proofErr w:type="spellEnd"/>
      <w:r>
        <w:rPr>
          <w:rFonts w:ascii="Times New Roman" w:eastAsia="Times New Roman" w:hAnsi="Times New Roman" w:cs="Times New Roman"/>
          <w:sz w:val="24"/>
          <w:szCs w:val="24"/>
          <w:highlight w:val="white"/>
        </w:rPr>
        <w:t xml:space="preserve"> JP, </w:t>
      </w:r>
      <w:proofErr w:type="spellStart"/>
      <w:r>
        <w:rPr>
          <w:rFonts w:ascii="Times New Roman" w:eastAsia="Times New Roman" w:hAnsi="Times New Roman" w:cs="Times New Roman"/>
          <w:sz w:val="24"/>
          <w:szCs w:val="24"/>
          <w:highlight w:val="white"/>
        </w:rPr>
        <w:t>Kodani</w:t>
      </w:r>
      <w:proofErr w:type="spellEnd"/>
      <w:r>
        <w:rPr>
          <w:rFonts w:ascii="Times New Roman" w:eastAsia="Times New Roman" w:hAnsi="Times New Roman" w:cs="Times New Roman"/>
          <w:sz w:val="24"/>
          <w:szCs w:val="24"/>
          <w:highlight w:val="white"/>
        </w:rPr>
        <w:t xml:space="preserve"> M, Yang G, Conklin LM, Travis TC, et al. Application of TaqMan low-density arrays for simultaneous detection of multiple respiratory pathogens. J Clin Microbiol. 2011;49(6):2175–82.</w:t>
      </w:r>
    </w:p>
    <w:p w14:paraId="6CD26616" w14:textId="77777777" w:rsidR="003600BB" w:rsidRDefault="00165F65">
      <w:pPr>
        <w:numPr>
          <w:ilvl w:val="0"/>
          <w:numId w:val="2"/>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Heim A, </w:t>
      </w:r>
      <w:proofErr w:type="spellStart"/>
      <w:r>
        <w:rPr>
          <w:rFonts w:ascii="Times New Roman" w:eastAsia="Times New Roman" w:hAnsi="Times New Roman" w:cs="Times New Roman"/>
          <w:sz w:val="24"/>
          <w:szCs w:val="24"/>
          <w:highlight w:val="white"/>
        </w:rPr>
        <w:t>Ebnet</w:t>
      </w:r>
      <w:proofErr w:type="spellEnd"/>
      <w:r>
        <w:rPr>
          <w:rFonts w:ascii="Times New Roman" w:eastAsia="Times New Roman" w:hAnsi="Times New Roman" w:cs="Times New Roman"/>
          <w:sz w:val="24"/>
          <w:szCs w:val="24"/>
          <w:highlight w:val="white"/>
        </w:rPr>
        <w:t xml:space="preserve"> C, </w:t>
      </w:r>
      <w:proofErr w:type="spellStart"/>
      <w:r>
        <w:rPr>
          <w:rFonts w:ascii="Times New Roman" w:eastAsia="Times New Roman" w:hAnsi="Times New Roman" w:cs="Times New Roman"/>
          <w:sz w:val="24"/>
          <w:szCs w:val="24"/>
          <w:highlight w:val="white"/>
        </w:rPr>
        <w:t>Harste</w:t>
      </w:r>
      <w:proofErr w:type="spellEnd"/>
      <w:r>
        <w:rPr>
          <w:rFonts w:ascii="Times New Roman" w:eastAsia="Times New Roman" w:hAnsi="Times New Roman" w:cs="Times New Roman"/>
          <w:sz w:val="24"/>
          <w:szCs w:val="24"/>
          <w:highlight w:val="white"/>
        </w:rPr>
        <w:t xml:space="preserve"> G, </w:t>
      </w:r>
      <w:proofErr w:type="spellStart"/>
      <w:r>
        <w:rPr>
          <w:rFonts w:ascii="Times New Roman" w:eastAsia="Times New Roman" w:hAnsi="Times New Roman" w:cs="Times New Roman"/>
          <w:sz w:val="24"/>
          <w:szCs w:val="24"/>
          <w:highlight w:val="white"/>
        </w:rPr>
        <w:t>Pring-Åkerblom</w:t>
      </w:r>
      <w:proofErr w:type="spellEnd"/>
      <w:r>
        <w:rPr>
          <w:rFonts w:ascii="Times New Roman" w:eastAsia="Times New Roman" w:hAnsi="Times New Roman" w:cs="Times New Roman"/>
          <w:sz w:val="24"/>
          <w:szCs w:val="24"/>
          <w:highlight w:val="white"/>
        </w:rPr>
        <w:t xml:space="preserve"> P. Rapid and quantitative detection of human adenovirus DNA by real-time PCR. J Med </w:t>
      </w:r>
      <w:proofErr w:type="spellStart"/>
      <w:r>
        <w:rPr>
          <w:rFonts w:ascii="Times New Roman" w:eastAsia="Times New Roman" w:hAnsi="Times New Roman" w:cs="Times New Roman"/>
          <w:sz w:val="24"/>
          <w:szCs w:val="24"/>
          <w:highlight w:val="white"/>
        </w:rPr>
        <w:t>Virol</w:t>
      </w:r>
      <w:proofErr w:type="spellEnd"/>
      <w:r>
        <w:rPr>
          <w:rFonts w:ascii="Times New Roman" w:eastAsia="Times New Roman" w:hAnsi="Times New Roman" w:cs="Times New Roman"/>
          <w:sz w:val="24"/>
          <w:szCs w:val="24"/>
          <w:highlight w:val="white"/>
        </w:rPr>
        <w:t>. 2003;70(2):228–39.</w:t>
      </w:r>
    </w:p>
    <w:p w14:paraId="5EA3504D" w14:textId="77777777" w:rsidR="003600BB" w:rsidRDefault="00165F65">
      <w:pPr>
        <w:numPr>
          <w:ilvl w:val="0"/>
          <w:numId w:val="2"/>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Dare RK, Fry AM, </w:t>
      </w:r>
      <w:proofErr w:type="spellStart"/>
      <w:r>
        <w:rPr>
          <w:rFonts w:ascii="Times New Roman" w:eastAsia="Times New Roman" w:hAnsi="Times New Roman" w:cs="Times New Roman"/>
          <w:sz w:val="24"/>
          <w:szCs w:val="24"/>
          <w:highlight w:val="white"/>
        </w:rPr>
        <w:t>Chittaganpitch</w:t>
      </w:r>
      <w:proofErr w:type="spellEnd"/>
      <w:r>
        <w:rPr>
          <w:rFonts w:ascii="Times New Roman" w:eastAsia="Times New Roman" w:hAnsi="Times New Roman" w:cs="Times New Roman"/>
          <w:sz w:val="24"/>
          <w:szCs w:val="24"/>
          <w:highlight w:val="white"/>
        </w:rPr>
        <w:t xml:space="preserve"> M, </w:t>
      </w:r>
      <w:proofErr w:type="spellStart"/>
      <w:r>
        <w:rPr>
          <w:rFonts w:ascii="Times New Roman" w:eastAsia="Times New Roman" w:hAnsi="Times New Roman" w:cs="Times New Roman"/>
          <w:sz w:val="24"/>
          <w:szCs w:val="24"/>
          <w:highlight w:val="white"/>
        </w:rPr>
        <w:t>Sawanpanyalert</w:t>
      </w:r>
      <w:proofErr w:type="spellEnd"/>
      <w:r>
        <w:rPr>
          <w:rFonts w:ascii="Times New Roman" w:eastAsia="Times New Roman" w:hAnsi="Times New Roman" w:cs="Times New Roman"/>
          <w:sz w:val="24"/>
          <w:szCs w:val="24"/>
          <w:highlight w:val="white"/>
        </w:rPr>
        <w:t xml:space="preserve"> P, Olsen SJ, Erdman DD. Human Coronavirus Infections in Rural Thailand: A Comprehensive Study Using Real‐Time Reverse‐Transcription Polymerase Chain Reaction Assays. J Infect Dis. 2007;196(9):1321–8.</w:t>
      </w:r>
    </w:p>
    <w:p w14:paraId="3A4C92FC" w14:textId="77777777" w:rsidR="003600BB" w:rsidRDefault="00165F65">
      <w:pPr>
        <w:numPr>
          <w:ilvl w:val="0"/>
          <w:numId w:val="2"/>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van </w:t>
      </w:r>
      <w:proofErr w:type="spellStart"/>
      <w:r>
        <w:rPr>
          <w:rFonts w:ascii="Times New Roman" w:eastAsia="Times New Roman" w:hAnsi="Times New Roman" w:cs="Times New Roman"/>
          <w:sz w:val="24"/>
          <w:szCs w:val="24"/>
          <w:highlight w:val="white"/>
        </w:rPr>
        <w:t>Doornum</w:t>
      </w:r>
      <w:proofErr w:type="spellEnd"/>
      <w:r>
        <w:rPr>
          <w:rFonts w:ascii="Times New Roman" w:eastAsia="Times New Roman" w:hAnsi="Times New Roman" w:cs="Times New Roman"/>
          <w:sz w:val="24"/>
          <w:szCs w:val="24"/>
          <w:highlight w:val="white"/>
        </w:rPr>
        <w:t xml:space="preserve"> GJ, </w:t>
      </w:r>
      <w:proofErr w:type="spellStart"/>
      <w:r>
        <w:rPr>
          <w:rFonts w:ascii="Times New Roman" w:eastAsia="Times New Roman" w:hAnsi="Times New Roman" w:cs="Times New Roman"/>
          <w:sz w:val="24"/>
          <w:szCs w:val="24"/>
          <w:highlight w:val="white"/>
        </w:rPr>
        <w:t>Guldemeester</w:t>
      </w:r>
      <w:proofErr w:type="spellEnd"/>
      <w:r>
        <w:rPr>
          <w:rFonts w:ascii="Times New Roman" w:eastAsia="Times New Roman" w:hAnsi="Times New Roman" w:cs="Times New Roman"/>
          <w:sz w:val="24"/>
          <w:szCs w:val="24"/>
          <w:highlight w:val="white"/>
        </w:rPr>
        <w:t xml:space="preserve"> J, Osterhaus AD, </w:t>
      </w:r>
      <w:proofErr w:type="spellStart"/>
      <w:r>
        <w:rPr>
          <w:rFonts w:ascii="Times New Roman" w:eastAsia="Times New Roman" w:hAnsi="Times New Roman" w:cs="Times New Roman"/>
          <w:sz w:val="24"/>
          <w:szCs w:val="24"/>
          <w:highlight w:val="white"/>
        </w:rPr>
        <w:t>Niesters</w:t>
      </w:r>
      <w:proofErr w:type="spellEnd"/>
      <w:r>
        <w:rPr>
          <w:rFonts w:ascii="Times New Roman" w:eastAsia="Times New Roman" w:hAnsi="Times New Roman" w:cs="Times New Roman"/>
          <w:sz w:val="24"/>
          <w:szCs w:val="24"/>
          <w:highlight w:val="white"/>
        </w:rPr>
        <w:t xml:space="preserve"> HG. Diagnosing herpesvirus infections by real-time amplification and rapid culture. </w:t>
      </w:r>
      <w:r>
        <w:rPr>
          <w:rFonts w:ascii="Times New Roman" w:eastAsia="Times New Roman" w:hAnsi="Times New Roman" w:cs="Times New Roman"/>
          <w:i/>
          <w:sz w:val="24"/>
          <w:szCs w:val="24"/>
          <w:highlight w:val="white"/>
        </w:rPr>
        <w:t>J Clin Microbiol</w:t>
      </w:r>
      <w:r>
        <w:rPr>
          <w:rFonts w:ascii="Times New Roman" w:eastAsia="Times New Roman" w:hAnsi="Times New Roman" w:cs="Times New Roman"/>
          <w:sz w:val="24"/>
          <w:szCs w:val="24"/>
          <w:highlight w:val="white"/>
        </w:rPr>
        <w:t>. 2003;41(2):576-580. doi:10.1128/jcm.41.2.576-580.2003.</w:t>
      </w:r>
    </w:p>
    <w:p w14:paraId="26AF8E70" w14:textId="77777777" w:rsidR="003600BB" w:rsidRDefault="00165F65">
      <w:pPr>
        <w:numPr>
          <w:ilvl w:val="0"/>
          <w:numId w:val="2"/>
        </w:numPr>
        <w:spacing w:after="0"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Javanmard</w:t>
      </w:r>
      <w:proofErr w:type="spellEnd"/>
      <w:r>
        <w:rPr>
          <w:rFonts w:ascii="Times New Roman" w:eastAsia="Times New Roman" w:hAnsi="Times New Roman" w:cs="Times New Roman"/>
          <w:sz w:val="24"/>
          <w:szCs w:val="24"/>
          <w:highlight w:val="white"/>
        </w:rPr>
        <w:t xml:space="preserve"> D, </w:t>
      </w:r>
      <w:proofErr w:type="spellStart"/>
      <w:r>
        <w:rPr>
          <w:rFonts w:ascii="Times New Roman" w:eastAsia="Times New Roman" w:hAnsi="Times New Roman" w:cs="Times New Roman"/>
          <w:sz w:val="24"/>
          <w:szCs w:val="24"/>
          <w:highlight w:val="white"/>
        </w:rPr>
        <w:t>Ziaee</w:t>
      </w:r>
      <w:proofErr w:type="spellEnd"/>
      <w:r>
        <w:rPr>
          <w:rFonts w:ascii="Times New Roman" w:eastAsia="Times New Roman" w:hAnsi="Times New Roman" w:cs="Times New Roman"/>
          <w:sz w:val="24"/>
          <w:szCs w:val="24"/>
          <w:highlight w:val="white"/>
        </w:rPr>
        <w:t xml:space="preserve"> M, </w:t>
      </w:r>
      <w:proofErr w:type="spellStart"/>
      <w:r>
        <w:rPr>
          <w:rFonts w:ascii="Times New Roman" w:eastAsia="Times New Roman" w:hAnsi="Times New Roman" w:cs="Times New Roman"/>
          <w:sz w:val="24"/>
          <w:szCs w:val="24"/>
          <w:highlight w:val="white"/>
        </w:rPr>
        <w:t>Ghaffari</w:t>
      </w:r>
      <w:proofErr w:type="spellEnd"/>
      <w:r>
        <w:rPr>
          <w:rFonts w:ascii="Times New Roman" w:eastAsia="Times New Roman" w:hAnsi="Times New Roman" w:cs="Times New Roman"/>
          <w:sz w:val="24"/>
          <w:szCs w:val="24"/>
          <w:highlight w:val="white"/>
        </w:rPr>
        <w:t xml:space="preserve"> H, et al. Human parvovirus B19 and parvovirus 4 among Iranian patients with hemophilia. </w:t>
      </w:r>
      <w:r>
        <w:rPr>
          <w:rFonts w:ascii="Times New Roman" w:eastAsia="Times New Roman" w:hAnsi="Times New Roman" w:cs="Times New Roman"/>
          <w:i/>
          <w:sz w:val="24"/>
          <w:szCs w:val="24"/>
          <w:highlight w:val="white"/>
        </w:rPr>
        <w:t>Blood Res</w:t>
      </w:r>
      <w:r>
        <w:rPr>
          <w:rFonts w:ascii="Times New Roman" w:eastAsia="Times New Roman" w:hAnsi="Times New Roman" w:cs="Times New Roman"/>
          <w:sz w:val="24"/>
          <w:szCs w:val="24"/>
          <w:highlight w:val="white"/>
        </w:rPr>
        <w:t>. 2017;52(4):311-315. doi:10.5045/br.2017.52.4.311</w:t>
      </w:r>
    </w:p>
    <w:p w14:paraId="37F81DB4" w14:textId="77777777" w:rsidR="003600BB" w:rsidRDefault="00165F65">
      <w:pPr>
        <w:numPr>
          <w:ilvl w:val="0"/>
          <w:numId w:val="2"/>
        </w:num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Hummel KB, Lowe L, Bellini WJ, Rota PA. Development of quantitative gene-specific real-time RT-PCR assays for the detection of measles virus in clinical specimens. Journal of </w:t>
      </w:r>
      <w:proofErr w:type="spellStart"/>
      <w:r>
        <w:rPr>
          <w:rFonts w:ascii="Times New Roman" w:eastAsia="Times New Roman" w:hAnsi="Times New Roman" w:cs="Times New Roman"/>
          <w:sz w:val="24"/>
          <w:szCs w:val="24"/>
          <w:highlight w:val="white"/>
        </w:rPr>
        <w:t>Virological</w:t>
      </w:r>
      <w:proofErr w:type="spellEnd"/>
      <w:r>
        <w:rPr>
          <w:rFonts w:ascii="Times New Roman" w:eastAsia="Times New Roman" w:hAnsi="Times New Roman" w:cs="Times New Roman"/>
          <w:sz w:val="24"/>
          <w:szCs w:val="24"/>
          <w:highlight w:val="white"/>
        </w:rPr>
        <w:t xml:space="preserve"> Methods. 2006 Mar;132(1-2):166-173. DOI: 10.1016/j.jviromet.2005.10.006.</w:t>
      </w:r>
    </w:p>
    <w:p w14:paraId="44985303" w14:textId="77777777" w:rsidR="003600BB" w:rsidRDefault="00165F65">
      <w:pPr>
        <w:numPr>
          <w:ilvl w:val="0"/>
          <w:numId w:val="2"/>
        </w:numPr>
        <w:spacing w:after="0" w:line="240" w:lineRule="auto"/>
        <w:rPr>
          <w:rFonts w:ascii="Times New Roman" w:eastAsia="Times New Roman" w:hAnsi="Times New Roman" w:cs="Times New Roman"/>
          <w:sz w:val="24"/>
          <w:szCs w:val="24"/>
        </w:rPr>
      </w:pPr>
      <w:proofErr w:type="spellStart"/>
      <w:r w:rsidRPr="002A45C1">
        <w:rPr>
          <w:rFonts w:ascii="Times New Roman" w:eastAsia="Times New Roman" w:hAnsi="Times New Roman" w:cs="Times New Roman"/>
          <w:sz w:val="24"/>
          <w:szCs w:val="24"/>
          <w:lang w:val="es-US"/>
        </w:rPr>
        <w:t>Lanciotti</w:t>
      </w:r>
      <w:proofErr w:type="spellEnd"/>
      <w:r w:rsidRPr="002A45C1">
        <w:rPr>
          <w:rFonts w:ascii="Times New Roman" w:eastAsia="Times New Roman" w:hAnsi="Times New Roman" w:cs="Times New Roman"/>
          <w:sz w:val="24"/>
          <w:szCs w:val="24"/>
          <w:lang w:val="es-US"/>
        </w:rPr>
        <w:t xml:space="preserve"> RS, </w:t>
      </w:r>
      <w:proofErr w:type="spellStart"/>
      <w:r w:rsidRPr="002A45C1">
        <w:rPr>
          <w:rFonts w:ascii="Times New Roman" w:eastAsia="Times New Roman" w:hAnsi="Times New Roman" w:cs="Times New Roman"/>
          <w:sz w:val="24"/>
          <w:szCs w:val="24"/>
          <w:lang w:val="es-US"/>
        </w:rPr>
        <w:t>Kosoy</w:t>
      </w:r>
      <w:proofErr w:type="spellEnd"/>
      <w:r w:rsidRPr="002A45C1">
        <w:rPr>
          <w:rFonts w:ascii="Times New Roman" w:eastAsia="Times New Roman" w:hAnsi="Times New Roman" w:cs="Times New Roman"/>
          <w:sz w:val="24"/>
          <w:szCs w:val="24"/>
          <w:lang w:val="es-US"/>
        </w:rPr>
        <w:t xml:space="preserve"> OL, Laven JJ, et al. </w:t>
      </w:r>
      <w:r>
        <w:rPr>
          <w:rFonts w:ascii="Times New Roman" w:eastAsia="Times New Roman" w:hAnsi="Times New Roman" w:cs="Times New Roman"/>
          <w:sz w:val="24"/>
          <w:szCs w:val="24"/>
        </w:rPr>
        <w:t xml:space="preserve">Genetic and serologic properties of Zika virus associated with an epidemic, Yap State, Micronesia, 2007. </w:t>
      </w:r>
      <w:proofErr w:type="spellStart"/>
      <w:r>
        <w:rPr>
          <w:rFonts w:ascii="Times New Roman" w:eastAsia="Times New Roman" w:hAnsi="Times New Roman" w:cs="Times New Roman"/>
          <w:sz w:val="24"/>
          <w:szCs w:val="24"/>
        </w:rPr>
        <w:t>Emerg</w:t>
      </w:r>
      <w:proofErr w:type="spellEnd"/>
      <w:r>
        <w:rPr>
          <w:rFonts w:ascii="Times New Roman" w:eastAsia="Times New Roman" w:hAnsi="Times New Roman" w:cs="Times New Roman"/>
          <w:sz w:val="24"/>
          <w:szCs w:val="24"/>
        </w:rPr>
        <w:t xml:space="preserve"> Infect Dis </w:t>
      </w:r>
      <w:proofErr w:type="gramStart"/>
      <w:r>
        <w:rPr>
          <w:rFonts w:ascii="Times New Roman" w:eastAsia="Times New Roman" w:hAnsi="Times New Roman" w:cs="Times New Roman"/>
          <w:sz w:val="24"/>
          <w:szCs w:val="24"/>
        </w:rPr>
        <w:t>2008;14:1232</w:t>
      </w:r>
      <w:proofErr w:type="gramEnd"/>
      <w:r>
        <w:rPr>
          <w:rFonts w:ascii="Times New Roman" w:eastAsia="Times New Roman" w:hAnsi="Times New Roman" w:cs="Times New Roman"/>
          <w:sz w:val="24"/>
          <w:szCs w:val="24"/>
        </w:rPr>
        <w:t>-9.</w:t>
      </w:r>
    </w:p>
    <w:p w14:paraId="22B58504" w14:textId="77777777" w:rsidR="003600BB" w:rsidRDefault="00165F65">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Wagner D, de With K, </w:t>
      </w:r>
      <w:proofErr w:type="spellStart"/>
      <w:r>
        <w:rPr>
          <w:rFonts w:ascii="Times New Roman" w:eastAsia="Times New Roman" w:hAnsi="Times New Roman" w:cs="Times New Roman"/>
          <w:sz w:val="24"/>
          <w:szCs w:val="24"/>
        </w:rPr>
        <w:t>Huzly</w:t>
      </w:r>
      <w:proofErr w:type="spellEnd"/>
      <w:r>
        <w:rPr>
          <w:rFonts w:ascii="Times New Roman" w:eastAsia="Times New Roman" w:hAnsi="Times New Roman" w:cs="Times New Roman"/>
          <w:sz w:val="24"/>
          <w:szCs w:val="24"/>
        </w:rPr>
        <w:t xml:space="preserve"> D, et al. Nosocomial acquisition of dengue. </w:t>
      </w:r>
      <w:proofErr w:type="spellStart"/>
      <w:r>
        <w:rPr>
          <w:rFonts w:ascii="Times New Roman" w:eastAsia="Times New Roman" w:hAnsi="Times New Roman" w:cs="Times New Roman"/>
          <w:sz w:val="24"/>
          <w:szCs w:val="24"/>
        </w:rPr>
        <w:t>Emerg</w:t>
      </w:r>
      <w:proofErr w:type="spellEnd"/>
      <w:r>
        <w:rPr>
          <w:rFonts w:ascii="Times New Roman" w:eastAsia="Times New Roman" w:hAnsi="Times New Roman" w:cs="Times New Roman"/>
          <w:sz w:val="24"/>
          <w:szCs w:val="24"/>
        </w:rPr>
        <w:t xml:space="preserve"> Infect Dis </w:t>
      </w:r>
      <w:proofErr w:type="gramStart"/>
      <w:r>
        <w:rPr>
          <w:rFonts w:ascii="Times New Roman" w:eastAsia="Times New Roman" w:hAnsi="Times New Roman" w:cs="Times New Roman"/>
          <w:sz w:val="24"/>
          <w:szCs w:val="24"/>
        </w:rPr>
        <w:t>2004;10:1872</w:t>
      </w:r>
      <w:proofErr w:type="gramEnd"/>
      <w:r>
        <w:rPr>
          <w:rFonts w:ascii="Times New Roman" w:eastAsia="Times New Roman" w:hAnsi="Times New Roman" w:cs="Times New Roman"/>
          <w:sz w:val="24"/>
          <w:szCs w:val="24"/>
        </w:rPr>
        <w:t>-3.</w:t>
      </w:r>
    </w:p>
    <w:p w14:paraId="28BCA5A6" w14:textId="77777777" w:rsidR="003600BB" w:rsidRDefault="00165F65">
      <w:pPr>
        <w:numPr>
          <w:ilvl w:val="0"/>
          <w:numId w:val="2"/>
        </w:num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sz w:val="24"/>
          <w:szCs w:val="24"/>
          <w:lang w:val="es-US"/>
        </w:rPr>
        <w:t xml:space="preserve">Lu X, Li X, Mo Z, Jin F, et al. </w:t>
      </w:r>
      <w:r>
        <w:rPr>
          <w:rFonts w:ascii="Times New Roman" w:eastAsia="Times New Roman" w:hAnsi="Times New Roman" w:cs="Times New Roman"/>
          <w:sz w:val="24"/>
          <w:szCs w:val="24"/>
        </w:rPr>
        <w:t xml:space="preserve">Rapid Identification of Chikungunya and Dengue Virus by a Real-Time Reverse Transcription-Loop-Mediated Isothermal Amplification Method. Am J Trop Med </w:t>
      </w:r>
      <w:proofErr w:type="spellStart"/>
      <w:r>
        <w:rPr>
          <w:rFonts w:ascii="Times New Roman" w:eastAsia="Times New Roman" w:hAnsi="Times New Roman" w:cs="Times New Roman"/>
          <w:sz w:val="24"/>
          <w:szCs w:val="24"/>
        </w:rPr>
        <w:t>Hyg</w:t>
      </w:r>
      <w:proofErr w:type="spellEnd"/>
      <w:r>
        <w:rPr>
          <w:rFonts w:ascii="Times New Roman" w:eastAsia="Times New Roman" w:hAnsi="Times New Roman" w:cs="Times New Roman"/>
          <w:sz w:val="24"/>
          <w:szCs w:val="24"/>
        </w:rPr>
        <w:t>. 2012 Nov7; 87(5): 947-953.</w:t>
      </w:r>
    </w:p>
    <w:p w14:paraId="682B97CF" w14:textId="77777777" w:rsidR="003600BB" w:rsidRDefault="00165F65">
      <w:pPr>
        <w:widowControl w:val="0"/>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Almeida, </w:t>
      </w:r>
      <w:proofErr w:type="spellStart"/>
      <w:r>
        <w:rPr>
          <w:rFonts w:ascii="Times New Roman" w:eastAsia="Times New Roman" w:hAnsi="Times New Roman" w:cs="Times New Roman"/>
          <w:sz w:val="24"/>
          <w:szCs w:val="24"/>
        </w:rPr>
        <w:t>Flávia</w:t>
      </w:r>
      <w:proofErr w:type="spellEnd"/>
      <w:r>
        <w:rPr>
          <w:rFonts w:ascii="Times New Roman" w:eastAsia="Times New Roman" w:hAnsi="Times New Roman" w:cs="Times New Roman"/>
          <w:sz w:val="24"/>
          <w:szCs w:val="24"/>
        </w:rPr>
        <w:t xml:space="preserve"> Jacqueline MD, PhD; Olmos, Rodrigo Diaz MD, PhD; Oliveira, Danielle Bruna Leal PhD; Monteiro, Cairo Oliveira </w:t>
      </w:r>
      <w:proofErr w:type="spellStart"/>
      <w:r>
        <w:rPr>
          <w:rFonts w:ascii="Times New Roman" w:eastAsia="Times New Roman" w:hAnsi="Times New Roman" w:cs="Times New Roman"/>
          <w:sz w:val="24"/>
          <w:szCs w:val="24"/>
        </w:rPr>
        <w:t>MsC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Thomazelli</w:t>
      </w:r>
      <w:proofErr w:type="spellEnd"/>
      <w:r>
        <w:rPr>
          <w:rFonts w:ascii="Times New Roman" w:eastAsia="Times New Roman" w:hAnsi="Times New Roman" w:cs="Times New Roman"/>
          <w:sz w:val="24"/>
          <w:szCs w:val="24"/>
        </w:rPr>
        <w:t xml:space="preserve">, Luciano </w:t>
      </w:r>
      <w:proofErr w:type="spellStart"/>
      <w:r>
        <w:rPr>
          <w:rFonts w:ascii="Times New Roman" w:eastAsia="Times New Roman" w:hAnsi="Times New Roman" w:cs="Times New Roman"/>
          <w:sz w:val="24"/>
          <w:szCs w:val="24"/>
        </w:rPr>
        <w:t>Matsumiya</w:t>
      </w:r>
      <w:proofErr w:type="spellEnd"/>
      <w:r>
        <w:rPr>
          <w:rFonts w:ascii="Times New Roman" w:eastAsia="Times New Roman" w:hAnsi="Times New Roman" w:cs="Times New Roman"/>
          <w:sz w:val="24"/>
          <w:szCs w:val="24"/>
        </w:rPr>
        <w:t xml:space="preserve"> PhD; </w:t>
      </w:r>
      <w:proofErr w:type="spellStart"/>
      <w:r>
        <w:rPr>
          <w:rFonts w:ascii="Times New Roman" w:eastAsia="Times New Roman" w:hAnsi="Times New Roman" w:cs="Times New Roman"/>
          <w:sz w:val="24"/>
          <w:szCs w:val="24"/>
        </w:rPr>
        <w:t>Durigon</w:t>
      </w:r>
      <w:proofErr w:type="spellEnd"/>
      <w:r>
        <w:rPr>
          <w:rFonts w:ascii="Times New Roman" w:eastAsia="Times New Roman" w:hAnsi="Times New Roman" w:cs="Times New Roman"/>
          <w:sz w:val="24"/>
          <w:szCs w:val="24"/>
        </w:rPr>
        <w:t xml:space="preserve">, Edison Luiz PhD; </w:t>
      </w:r>
      <w:proofErr w:type="spellStart"/>
      <w:r>
        <w:rPr>
          <w:rFonts w:ascii="Times New Roman" w:eastAsia="Times New Roman" w:hAnsi="Times New Roman" w:cs="Times New Roman"/>
          <w:sz w:val="24"/>
          <w:szCs w:val="24"/>
        </w:rPr>
        <w:t>Sáfadi</w:t>
      </w:r>
      <w:proofErr w:type="spellEnd"/>
      <w:r>
        <w:rPr>
          <w:rFonts w:ascii="Times New Roman" w:eastAsia="Times New Roman" w:hAnsi="Times New Roman" w:cs="Times New Roman"/>
          <w:sz w:val="24"/>
          <w:szCs w:val="24"/>
        </w:rPr>
        <w:t xml:space="preserve">, Marco </w:t>
      </w:r>
      <w:proofErr w:type="spellStart"/>
      <w:r>
        <w:rPr>
          <w:rFonts w:ascii="Times New Roman" w:eastAsia="Times New Roman" w:hAnsi="Times New Roman" w:cs="Times New Roman"/>
          <w:sz w:val="24"/>
          <w:szCs w:val="24"/>
        </w:rPr>
        <w:t>Aurélio</w:t>
      </w:r>
      <w:proofErr w:type="spellEnd"/>
      <w:r>
        <w:rPr>
          <w:rFonts w:ascii="Times New Roman" w:eastAsia="Times New Roman" w:hAnsi="Times New Roman" w:cs="Times New Roman"/>
          <w:sz w:val="24"/>
          <w:szCs w:val="24"/>
        </w:rPr>
        <w:t xml:space="preserve"> Palazzi MD P. Hematuria Associated With SARS-CoV-2 Infection in a Child. </w:t>
      </w:r>
      <w:proofErr w:type="spellStart"/>
      <w:r>
        <w:rPr>
          <w:rFonts w:ascii="Times New Roman" w:eastAsia="Times New Roman" w:hAnsi="Times New Roman" w:cs="Times New Roman"/>
          <w:sz w:val="24"/>
          <w:szCs w:val="24"/>
        </w:rPr>
        <w:t>Pediatr</w:t>
      </w:r>
      <w:proofErr w:type="spellEnd"/>
      <w:r>
        <w:rPr>
          <w:rFonts w:ascii="Times New Roman" w:eastAsia="Times New Roman" w:hAnsi="Times New Roman" w:cs="Times New Roman"/>
          <w:sz w:val="24"/>
          <w:szCs w:val="24"/>
        </w:rPr>
        <w:t xml:space="preserve"> Infect Dis J. 2020;3668. </w:t>
      </w:r>
    </w:p>
    <w:p w14:paraId="6B6BDD7A" w14:textId="77777777" w:rsidR="003600BB" w:rsidRDefault="00165F65">
      <w:pPr>
        <w:widowControl w:val="0"/>
        <w:numPr>
          <w:ilvl w:val="0"/>
          <w:numId w:val="2"/>
        </w:numPr>
        <w:spacing w:after="0" w:line="240" w:lineRule="auto"/>
        <w:rPr>
          <w:rFonts w:ascii="Times New Roman" w:eastAsia="Times New Roman" w:hAnsi="Times New Roman" w:cs="Times New Roman"/>
          <w:sz w:val="24"/>
          <w:szCs w:val="24"/>
        </w:rPr>
      </w:pPr>
      <w:proofErr w:type="spellStart"/>
      <w:r w:rsidRPr="002A45C1">
        <w:rPr>
          <w:rFonts w:ascii="Times New Roman" w:eastAsia="Times New Roman" w:hAnsi="Times New Roman" w:cs="Times New Roman"/>
          <w:sz w:val="24"/>
          <w:szCs w:val="24"/>
          <w:lang w:val="es-US"/>
        </w:rPr>
        <w:t>Nurtop</w:t>
      </w:r>
      <w:proofErr w:type="spellEnd"/>
      <w:r w:rsidRPr="002A45C1">
        <w:rPr>
          <w:rFonts w:ascii="Times New Roman" w:eastAsia="Times New Roman" w:hAnsi="Times New Roman" w:cs="Times New Roman"/>
          <w:sz w:val="24"/>
          <w:szCs w:val="24"/>
          <w:lang w:val="es-US"/>
        </w:rPr>
        <w:t xml:space="preserve"> E, Villarroel PMS, Pastorino B, </w:t>
      </w:r>
      <w:proofErr w:type="spellStart"/>
      <w:r w:rsidRPr="002A45C1">
        <w:rPr>
          <w:rFonts w:ascii="Times New Roman" w:eastAsia="Times New Roman" w:hAnsi="Times New Roman" w:cs="Times New Roman"/>
          <w:sz w:val="24"/>
          <w:szCs w:val="24"/>
          <w:lang w:val="es-US"/>
        </w:rPr>
        <w:t>Ninove</w:t>
      </w:r>
      <w:proofErr w:type="spellEnd"/>
      <w:r w:rsidRPr="002A45C1">
        <w:rPr>
          <w:rFonts w:ascii="Times New Roman" w:eastAsia="Times New Roman" w:hAnsi="Times New Roman" w:cs="Times New Roman"/>
          <w:sz w:val="24"/>
          <w:szCs w:val="24"/>
          <w:lang w:val="es-US"/>
        </w:rPr>
        <w:t xml:space="preserve"> L, Drexler JF, Roca Y, et al. </w:t>
      </w:r>
      <w:r>
        <w:rPr>
          <w:rFonts w:ascii="Times New Roman" w:eastAsia="Times New Roman" w:hAnsi="Times New Roman" w:cs="Times New Roman"/>
          <w:sz w:val="24"/>
          <w:szCs w:val="24"/>
        </w:rPr>
        <w:t xml:space="preserve">Combination of ELISA screening and </w:t>
      </w:r>
      <w:proofErr w:type="spellStart"/>
      <w:r>
        <w:rPr>
          <w:rFonts w:ascii="Times New Roman" w:eastAsia="Times New Roman" w:hAnsi="Times New Roman" w:cs="Times New Roman"/>
          <w:sz w:val="24"/>
          <w:szCs w:val="24"/>
        </w:rPr>
        <w:t>seroneutralisation</w:t>
      </w:r>
      <w:proofErr w:type="spellEnd"/>
      <w:r>
        <w:rPr>
          <w:rFonts w:ascii="Times New Roman" w:eastAsia="Times New Roman" w:hAnsi="Times New Roman" w:cs="Times New Roman"/>
          <w:sz w:val="24"/>
          <w:szCs w:val="24"/>
        </w:rPr>
        <w:t xml:space="preserve"> tests to expedite Zika virus seroprevalence studies. </w:t>
      </w:r>
      <w:proofErr w:type="spellStart"/>
      <w:r>
        <w:rPr>
          <w:rFonts w:ascii="Times New Roman" w:eastAsia="Times New Roman" w:hAnsi="Times New Roman" w:cs="Times New Roman"/>
          <w:sz w:val="24"/>
          <w:szCs w:val="24"/>
        </w:rPr>
        <w:t>Virol</w:t>
      </w:r>
      <w:proofErr w:type="spellEnd"/>
      <w:r>
        <w:rPr>
          <w:rFonts w:ascii="Times New Roman" w:eastAsia="Times New Roman" w:hAnsi="Times New Roman" w:cs="Times New Roman"/>
          <w:sz w:val="24"/>
          <w:szCs w:val="24"/>
        </w:rPr>
        <w:t xml:space="preserve"> J. 2018;15(1):1–6. </w:t>
      </w:r>
    </w:p>
    <w:p w14:paraId="241C8623" w14:textId="77777777" w:rsidR="003600BB" w:rsidRDefault="00165F65">
      <w:pPr>
        <w:widowControl w:val="0"/>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Tan CW, Chia WN, Chen MI-C, Hu Z, Young BE, Tan Y-J, et al. A SARS-CoV-2 surrogate virus neutralization test (</w:t>
      </w:r>
      <w:proofErr w:type="spellStart"/>
      <w:r>
        <w:rPr>
          <w:rFonts w:ascii="Times New Roman" w:eastAsia="Times New Roman" w:hAnsi="Times New Roman" w:cs="Times New Roman"/>
          <w:sz w:val="24"/>
          <w:szCs w:val="24"/>
        </w:rPr>
        <w:t>sVNT</w:t>
      </w:r>
      <w:proofErr w:type="spellEnd"/>
      <w:r>
        <w:rPr>
          <w:rFonts w:ascii="Times New Roman" w:eastAsia="Times New Roman" w:hAnsi="Times New Roman" w:cs="Times New Roman"/>
          <w:sz w:val="24"/>
          <w:szCs w:val="24"/>
        </w:rPr>
        <w:t xml:space="preserve">) based on antibody-mediated blockage of ACE2-spike (RBD) protein-protein interaction. Nat Res [Internet]. </w:t>
      </w:r>
      <w:r>
        <w:rPr>
          <w:rFonts w:ascii="Times New Roman" w:eastAsia="Times New Roman" w:hAnsi="Times New Roman" w:cs="Times New Roman"/>
          <w:sz w:val="24"/>
          <w:szCs w:val="24"/>
        </w:rPr>
        <w:lastRenderedPageBreak/>
        <w:t>2020; Available from: https://www.researchsquare.com/article/rs-24574/v1</w:t>
      </w:r>
    </w:p>
    <w:p w14:paraId="7552A715" w14:textId="77777777" w:rsidR="003600BB" w:rsidRDefault="00165F65">
      <w:pPr>
        <w:widowControl w:val="0"/>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Shen C, Wang Z, Zhao F, Yang Y, Li J, Yuan J, et al. Treatment of 5 Critically Ill Patients with COVID-19 with Convalescent Plasma. JAMA - J Am Med Assoc. 2020;323(16):1582–9. </w:t>
      </w:r>
    </w:p>
    <w:p w14:paraId="7EE0BD92" w14:textId="77777777" w:rsidR="003600BB" w:rsidRDefault="00165F65">
      <w:pPr>
        <w:widowControl w:val="0"/>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Zhang Q, Zhang H, Huang K, Yang Y, Hui X, Gao J, et al. SARS-CoV-2 neutralizing serum antibodies in cats: a serological investigation. </w:t>
      </w:r>
      <w:proofErr w:type="spellStart"/>
      <w:r>
        <w:rPr>
          <w:rFonts w:ascii="Times New Roman" w:eastAsia="Times New Roman" w:hAnsi="Times New Roman" w:cs="Times New Roman"/>
          <w:sz w:val="24"/>
          <w:szCs w:val="24"/>
        </w:rPr>
        <w:t>bioRxiv</w:t>
      </w:r>
      <w:proofErr w:type="spellEnd"/>
      <w:r>
        <w:rPr>
          <w:rFonts w:ascii="Times New Roman" w:eastAsia="Times New Roman" w:hAnsi="Times New Roman" w:cs="Times New Roman"/>
          <w:sz w:val="24"/>
          <w:szCs w:val="24"/>
        </w:rPr>
        <w:t xml:space="preserve">. 2020;2020.04.01.021196. </w:t>
      </w:r>
    </w:p>
    <w:p w14:paraId="0ED58E71" w14:textId="77777777" w:rsidR="003600BB" w:rsidRDefault="00165F65">
      <w:pPr>
        <w:widowControl w:val="0"/>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 C, </w:t>
      </w:r>
      <w:proofErr w:type="spellStart"/>
      <w:r>
        <w:rPr>
          <w:rFonts w:ascii="Times New Roman" w:eastAsia="Times New Roman" w:hAnsi="Times New Roman" w:cs="Times New Roman"/>
          <w:sz w:val="24"/>
          <w:szCs w:val="24"/>
        </w:rPr>
        <w:t>Crameri</w:t>
      </w:r>
      <w:proofErr w:type="spellEnd"/>
      <w:r>
        <w:rPr>
          <w:rFonts w:ascii="Times New Roman" w:eastAsia="Times New Roman" w:hAnsi="Times New Roman" w:cs="Times New Roman"/>
          <w:sz w:val="24"/>
          <w:szCs w:val="24"/>
        </w:rPr>
        <w:t xml:space="preserve"> G, Kong X, Chen J, Sun Y, Yu M, et al. Antibodies to SARS coronavirus in civets. </w:t>
      </w:r>
      <w:proofErr w:type="spellStart"/>
      <w:r>
        <w:rPr>
          <w:rFonts w:ascii="Times New Roman" w:eastAsia="Times New Roman" w:hAnsi="Times New Roman" w:cs="Times New Roman"/>
          <w:sz w:val="24"/>
          <w:szCs w:val="24"/>
        </w:rPr>
        <w:t>Emerg</w:t>
      </w:r>
      <w:proofErr w:type="spellEnd"/>
      <w:r>
        <w:rPr>
          <w:rFonts w:ascii="Times New Roman" w:eastAsia="Times New Roman" w:hAnsi="Times New Roman" w:cs="Times New Roman"/>
          <w:sz w:val="24"/>
          <w:szCs w:val="24"/>
        </w:rPr>
        <w:t xml:space="preserve"> Infect Dis. 2004;10(12):2244–8. </w:t>
      </w:r>
    </w:p>
    <w:p w14:paraId="31C63707" w14:textId="77777777" w:rsidR="003600BB" w:rsidRDefault="00165F65">
      <w:pPr>
        <w:widowControl w:val="0"/>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Zhao S, Li W, Schuurman N, Van </w:t>
      </w:r>
      <w:proofErr w:type="spellStart"/>
      <w:r>
        <w:rPr>
          <w:rFonts w:ascii="Times New Roman" w:eastAsia="Times New Roman" w:hAnsi="Times New Roman" w:cs="Times New Roman"/>
          <w:sz w:val="24"/>
          <w:szCs w:val="24"/>
        </w:rPr>
        <w:t>Kuppeveld</w:t>
      </w:r>
      <w:proofErr w:type="spellEnd"/>
      <w:r>
        <w:rPr>
          <w:rFonts w:ascii="Times New Roman" w:eastAsia="Times New Roman" w:hAnsi="Times New Roman" w:cs="Times New Roman"/>
          <w:sz w:val="24"/>
          <w:szCs w:val="24"/>
        </w:rPr>
        <w:t xml:space="preserve"> F, Bosch BJ, </w:t>
      </w:r>
      <w:proofErr w:type="spellStart"/>
      <w:r>
        <w:rPr>
          <w:rFonts w:ascii="Times New Roman" w:eastAsia="Times New Roman" w:hAnsi="Times New Roman" w:cs="Times New Roman"/>
          <w:sz w:val="24"/>
          <w:szCs w:val="24"/>
        </w:rPr>
        <w:t>Egberink</w:t>
      </w:r>
      <w:proofErr w:type="spellEnd"/>
      <w:r>
        <w:rPr>
          <w:rFonts w:ascii="Times New Roman" w:eastAsia="Times New Roman" w:hAnsi="Times New Roman" w:cs="Times New Roman"/>
          <w:sz w:val="24"/>
          <w:szCs w:val="24"/>
        </w:rPr>
        <w:t xml:space="preserve"> H. Serological screening for coronavirus infections in cats. Viruses. 2019;11(8). </w:t>
      </w:r>
    </w:p>
    <w:p w14:paraId="1C39E74E" w14:textId="77777777" w:rsidR="003600BB" w:rsidRDefault="00165F65">
      <w:pPr>
        <w:widowControl w:val="0"/>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Meyer B, </w:t>
      </w:r>
      <w:proofErr w:type="spellStart"/>
      <w:r>
        <w:rPr>
          <w:rFonts w:ascii="Times New Roman" w:eastAsia="Times New Roman" w:hAnsi="Times New Roman" w:cs="Times New Roman"/>
          <w:sz w:val="24"/>
          <w:szCs w:val="24"/>
        </w:rPr>
        <w:t>Drosten</w:t>
      </w:r>
      <w:proofErr w:type="spellEnd"/>
      <w:r>
        <w:rPr>
          <w:rFonts w:ascii="Times New Roman" w:eastAsia="Times New Roman" w:hAnsi="Times New Roman" w:cs="Times New Roman"/>
          <w:sz w:val="24"/>
          <w:szCs w:val="24"/>
        </w:rPr>
        <w:t xml:space="preserve"> C, Müller MA. Serological assays for emerging coronaviruses: Challenges and pitfalls. Virus Res. 2020;194(January):175–83. </w:t>
      </w:r>
    </w:p>
    <w:p w14:paraId="746B540E" w14:textId="77777777" w:rsidR="003600BB" w:rsidRDefault="00165F65">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World Health Organization (WHO). Laboratory biosafety guidance related to the novel coronavirus </w:t>
      </w:r>
      <w:proofErr w:type="gramStart"/>
      <w:r>
        <w:rPr>
          <w:rFonts w:ascii="Times New Roman" w:eastAsia="Times New Roman" w:hAnsi="Times New Roman" w:cs="Times New Roman"/>
          <w:sz w:val="24"/>
          <w:szCs w:val="24"/>
        </w:rPr>
        <w:t>( 2019</w:t>
      </w:r>
      <w:proofErr w:type="gramEnd"/>
      <w:r>
        <w:rPr>
          <w:rFonts w:ascii="Times New Roman" w:eastAsia="Times New Roman" w:hAnsi="Times New Roman" w:cs="Times New Roman"/>
          <w:sz w:val="24"/>
          <w:szCs w:val="24"/>
        </w:rPr>
        <w:t>-nCoV ). 2020;(February):1–12. Available from: https://www.who.int/docs/default-source/coronaviruse/laboratory-biosafety-novel-coronavirus-version-1-1.pdf?sfvrsn=912a9847_2</w:t>
      </w:r>
    </w:p>
    <w:p w14:paraId="54848A2E" w14:textId="77777777" w:rsidR="003600BB" w:rsidRDefault="003600BB">
      <w:pPr>
        <w:spacing w:before="120" w:after="120" w:line="360" w:lineRule="auto"/>
        <w:ind w:left="540"/>
        <w:rPr>
          <w:rFonts w:ascii="Arial" w:eastAsia="Arial" w:hAnsi="Arial" w:cs="Arial"/>
          <w:sz w:val="24"/>
          <w:szCs w:val="24"/>
        </w:rPr>
      </w:pPr>
    </w:p>
    <w:p w14:paraId="7BB5F288" w14:textId="77777777" w:rsidR="003600BB" w:rsidRDefault="003600BB">
      <w:pPr>
        <w:pBdr>
          <w:top w:val="nil"/>
          <w:left w:val="nil"/>
          <w:bottom w:val="nil"/>
          <w:right w:val="nil"/>
          <w:between w:val="nil"/>
        </w:pBdr>
        <w:tabs>
          <w:tab w:val="left" w:pos="0"/>
        </w:tabs>
        <w:spacing w:after="0" w:line="480" w:lineRule="auto"/>
        <w:rPr>
          <w:rFonts w:ascii="Times New Roman" w:eastAsia="Times New Roman" w:hAnsi="Times New Roman" w:cs="Times New Roman"/>
          <w:b/>
          <w:sz w:val="24"/>
          <w:szCs w:val="24"/>
        </w:rPr>
      </w:pPr>
    </w:p>
    <w:sectPr w:rsidR="003600BB">
      <w:footerReference w:type="default" r:id="rId7"/>
      <w:pgSz w:w="11906" w:h="16838"/>
      <w:pgMar w:top="1417" w:right="1701" w:bottom="1417" w:left="1701" w:header="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C5675" w14:textId="77777777" w:rsidR="007B2D1F" w:rsidRDefault="007B2D1F">
      <w:pPr>
        <w:spacing w:after="0" w:line="240" w:lineRule="auto"/>
      </w:pPr>
      <w:r>
        <w:separator/>
      </w:r>
    </w:p>
  </w:endnote>
  <w:endnote w:type="continuationSeparator" w:id="0">
    <w:p w14:paraId="360CF1E1" w14:textId="77777777" w:rsidR="007B2D1F" w:rsidRDefault="007B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47D49" w14:textId="77777777" w:rsidR="003600BB" w:rsidRDefault="00165F65">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A3486">
      <w:rPr>
        <w:noProof/>
        <w:color w:val="000000"/>
      </w:rPr>
      <w:t>0</w:t>
    </w:r>
    <w:r>
      <w:rPr>
        <w:color w:val="000000"/>
      </w:rPr>
      <w:fldChar w:fldCharType="end"/>
    </w:r>
  </w:p>
  <w:p w14:paraId="2A872C64" w14:textId="77777777" w:rsidR="003600BB" w:rsidRDefault="003600BB">
    <w:pPr>
      <w:pBdr>
        <w:top w:val="nil"/>
        <w:left w:val="nil"/>
        <w:bottom w:val="nil"/>
        <w:right w:val="nil"/>
        <w:between w:val="nil"/>
      </w:pBdr>
      <w:tabs>
        <w:tab w:val="center" w:pos="4320"/>
        <w:tab w:val="right" w:pos="8640"/>
      </w:tabs>
      <w:spacing w:after="0" w:line="240" w:lineRule="auto"/>
      <w:ind w:right="360"/>
      <w:jc w:val="right"/>
    </w:pPr>
  </w:p>
  <w:p w14:paraId="1EBECE20" w14:textId="77777777" w:rsidR="003600BB" w:rsidRDefault="003600BB">
    <w:pPr>
      <w:pBdr>
        <w:top w:val="nil"/>
        <w:left w:val="nil"/>
        <w:bottom w:val="nil"/>
        <w:right w:val="nil"/>
        <w:between w:val="nil"/>
      </w:pBdr>
      <w:tabs>
        <w:tab w:val="center" w:pos="4320"/>
        <w:tab w:val="right" w:pos="8640"/>
      </w:tabs>
      <w:spacing w:after="720" w:line="24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4A652" w14:textId="77777777" w:rsidR="007B2D1F" w:rsidRDefault="007B2D1F">
      <w:pPr>
        <w:spacing w:after="0" w:line="240" w:lineRule="auto"/>
      </w:pPr>
      <w:r>
        <w:separator/>
      </w:r>
    </w:p>
  </w:footnote>
  <w:footnote w:type="continuationSeparator" w:id="0">
    <w:p w14:paraId="5EEF2CBD" w14:textId="77777777" w:rsidR="007B2D1F" w:rsidRDefault="007B2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242BC"/>
    <w:multiLevelType w:val="multilevel"/>
    <w:tmpl w:val="F1E0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E22B6B"/>
    <w:multiLevelType w:val="multilevel"/>
    <w:tmpl w:val="A9BE5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BB"/>
    <w:rsid w:val="00103AB9"/>
    <w:rsid w:val="00165F65"/>
    <w:rsid w:val="002A45C1"/>
    <w:rsid w:val="003600BB"/>
    <w:rsid w:val="00437827"/>
    <w:rsid w:val="004E6392"/>
    <w:rsid w:val="005A3486"/>
    <w:rsid w:val="007B2D1F"/>
    <w:rsid w:val="00804F61"/>
    <w:rsid w:val="00A202A8"/>
    <w:rsid w:val="00A60857"/>
    <w:rsid w:val="00F51F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C2E0"/>
  <w15:docId w15:val="{718737CD-8A19-465A-9664-A5BEC256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spacing w:before="220" w:after="40"/>
      <w:outlineLvl w:val="4"/>
    </w:pPr>
    <w:rPr>
      <w:b/>
      <w:color w:val="000000"/>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de paulis</dc:creator>
  <cp:lastModifiedBy>Amy Sue Newman</cp:lastModifiedBy>
  <cp:revision>2</cp:revision>
  <dcterms:created xsi:type="dcterms:W3CDTF">2020-07-09T16:33:00Z</dcterms:created>
  <dcterms:modified xsi:type="dcterms:W3CDTF">2020-07-09T16:33:00Z</dcterms:modified>
</cp:coreProperties>
</file>