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8EA6" w14:textId="77777777" w:rsidR="00B9177B" w:rsidRPr="004D6F41" w:rsidRDefault="00B9177B" w:rsidP="00B9177B">
      <w:pPr>
        <w:pStyle w:val="BodyA"/>
        <w:spacing w:after="0" w:line="240" w:lineRule="auto"/>
      </w:pPr>
      <w:r>
        <w:rPr>
          <w:b/>
        </w:rPr>
        <w:t xml:space="preserve">Supplemental </w:t>
      </w:r>
      <w:r w:rsidRPr="004D6F41">
        <w:rPr>
          <w:b/>
        </w:rPr>
        <w:t>Table 9:</w:t>
      </w:r>
      <w:r w:rsidRPr="004D6F41">
        <w:t xml:space="preserve"> Expert recommendations on minimally-invasive SU-AVR</w:t>
      </w:r>
      <w:r>
        <w:t xml:space="preserve"> (adapted from </w:t>
      </w:r>
      <w:proofErr w:type="spellStart"/>
      <w:r>
        <w:t>Gersak</w:t>
      </w:r>
      <w:proofErr w:type="spellEnd"/>
      <w:r>
        <w:t xml:space="preserve"> et al.</w:t>
      </w:r>
      <w:r w:rsidRPr="00B07206">
        <w:rPr>
          <w:vertAlign w:val="superscript"/>
        </w:rPr>
        <w:t>94</w:t>
      </w:r>
      <w:r>
        <w:t>)</w:t>
      </w:r>
    </w:p>
    <w:p w14:paraId="3319268F" w14:textId="77777777" w:rsidR="00B9177B" w:rsidRPr="004D6F41" w:rsidRDefault="00B9177B" w:rsidP="00B9177B">
      <w:pPr>
        <w:pStyle w:val="BodyA"/>
        <w:spacing w:after="0"/>
      </w:pPr>
      <w:r w:rsidRPr="004D6F41">
        <w:t xml:space="preserve"> </w:t>
      </w:r>
    </w:p>
    <w:tbl>
      <w:tblPr>
        <w:tblW w:w="66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8"/>
      </w:tblGrid>
      <w:tr w:rsidR="00B9177B" w:rsidRPr="004D6F41" w14:paraId="16D3399C" w14:textId="77777777" w:rsidTr="00F05544">
        <w:trPr>
          <w:trHeight w:val="423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914E3" w14:textId="77777777" w:rsidR="00B9177B" w:rsidRPr="004D6F41" w:rsidRDefault="00B9177B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Recommendation</w:t>
            </w:r>
          </w:p>
        </w:tc>
      </w:tr>
      <w:tr w:rsidR="00B9177B" w:rsidRPr="004D6F41" w14:paraId="37AAB61D" w14:textId="77777777" w:rsidTr="00F05544">
        <w:trPr>
          <w:trHeight w:val="75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D3CA" w14:textId="77777777" w:rsidR="00B9177B" w:rsidRPr="004D6F41" w:rsidRDefault="00B9177B" w:rsidP="00F05544">
            <w:pPr>
              <w:pStyle w:val="BodyA"/>
              <w:numPr>
                <w:ilvl w:val="0"/>
                <w:numId w:val="12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Use of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AVR with minimally invasive approaches in patients requiring biological valve replacement and not serving as candidates for TAVI</w:t>
            </w:r>
          </w:p>
        </w:tc>
      </w:tr>
      <w:tr w:rsidR="00B9177B" w:rsidRPr="004D6F41" w14:paraId="03A65624" w14:textId="77777777" w:rsidTr="00F05544">
        <w:trPr>
          <w:trHeight w:val="46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462F" w14:textId="77777777" w:rsidR="00B9177B" w:rsidRPr="004D6F41" w:rsidRDefault="00B9177B" w:rsidP="00F05544">
            <w:pPr>
              <w:pStyle w:val="BodyA"/>
              <w:numPr>
                <w:ilvl w:val="0"/>
                <w:numId w:val="13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Use of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AVR are recommended </w:t>
            </w:r>
            <w:proofErr w:type="gramStart"/>
            <w:r w:rsidRPr="004D6F41">
              <w:rPr>
                <w:sz w:val="18"/>
                <w:szCs w:val="18"/>
              </w:rPr>
              <w:t>in order to</w:t>
            </w:r>
            <w:proofErr w:type="gramEnd"/>
            <w:r w:rsidRPr="004D6F41">
              <w:rPr>
                <w:sz w:val="18"/>
                <w:szCs w:val="18"/>
              </w:rPr>
              <w:t xml:space="preserve"> reduce CC and CPB times</w:t>
            </w:r>
          </w:p>
        </w:tc>
      </w:tr>
      <w:tr w:rsidR="00B9177B" w:rsidRPr="004D6F41" w14:paraId="730C31E5" w14:textId="77777777" w:rsidTr="00F05544">
        <w:trPr>
          <w:trHeight w:val="29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471F" w14:textId="77777777" w:rsidR="00B9177B" w:rsidRPr="004D6F41" w:rsidRDefault="00B9177B" w:rsidP="00F05544">
            <w:pPr>
              <w:pStyle w:val="BodyA"/>
              <w:numPr>
                <w:ilvl w:val="0"/>
                <w:numId w:val="14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>Suitable annular sizes (after decalcification) of 19-27mm</w:t>
            </w:r>
          </w:p>
        </w:tc>
      </w:tr>
      <w:tr w:rsidR="00B9177B" w:rsidRPr="004D6F41" w14:paraId="65BE52AD" w14:textId="77777777" w:rsidTr="00F05544">
        <w:trPr>
          <w:trHeight w:val="5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22E4" w14:textId="77777777" w:rsidR="00B9177B" w:rsidRPr="004D6F41" w:rsidRDefault="00B9177B" w:rsidP="00F05544">
            <w:pPr>
              <w:pStyle w:val="BodyA"/>
              <w:numPr>
                <w:ilvl w:val="0"/>
                <w:numId w:val="15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Oversizing with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valves is not beneficial and can have negative impact</w:t>
            </w:r>
          </w:p>
        </w:tc>
      </w:tr>
      <w:tr w:rsidR="00B9177B" w:rsidRPr="004D6F41" w14:paraId="50C3F1A1" w14:textId="77777777" w:rsidTr="00F05544">
        <w:trPr>
          <w:trHeight w:val="5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AC7C" w14:textId="77777777" w:rsidR="00B9177B" w:rsidRPr="004D6F41" w:rsidRDefault="00B9177B" w:rsidP="00F05544">
            <w:pPr>
              <w:pStyle w:val="BodyA"/>
              <w:numPr>
                <w:ilvl w:val="0"/>
                <w:numId w:val="16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>Contraindication for annular abscess or destruction due to infective endocarditis</w:t>
            </w:r>
          </w:p>
        </w:tc>
      </w:tr>
      <w:tr w:rsidR="00B9177B" w:rsidRPr="004D6F41" w14:paraId="572FCA43" w14:textId="77777777" w:rsidTr="00F05544">
        <w:trPr>
          <w:trHeight w:val="29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8C80" w14:textId="77777777" w:rsidR="00B9177B" w:rsidRPr="004D6F41" w:rsidRDefault="00B9177B" w:rsidP="00F05544">
            <w:pPr>
              <w:pStyle w:val="BodyA"/>
              <w:numPr>
                <w:ilvl w:val="0"/>
                <w:numId w:val="17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>Contraindication for bicuspid valve type 0</w:t>
            </w:r>
          </w:p>
        </w:tc>
      </w:tr>
      <w:tr w:rsidR="00B9177B" w:rsidRPr="004D6F41" w14:paraId="4E341E3B" w14:textId="77777777" w:rsidTr="00F05544">
        <w:trPr>
          <w:trHeight w:val="75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5C48" w14:textId="77777777" w:rsidR="00B9177B" w:rsidRPr="004D6F41" w:rsidRDefault="00B9177B" w:rsidP="00F05544">
            <w:pPr>
              <w:pStyle w:val="BodyA"/>
              <w:numPr>
                <w:ilvl w:val="0"/>
                <w:numId w:val="18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Contraindication for bicuspid valves type 1 and 2 if coronary ostia do not have 180-degree position, </w:t>
            </w:r>
            <w:proofErr w:type="gramStart"/>
            <w:r w:rsidRPr="004D6F41">
              <w:rPr>
                <w:sz w:val="18"/>
                <w:szCs w:val="18"/>
              </w:rPr>
              <w:t>round</w:t>
            </w:r>
            <w:proofErr w:type="gramEnd"/>
            <w:r w:rsidRPr="004D6F41">
              <w:rPr>
                <w:sz w:val="18"/>
                <w:szCs w:val="18"/>
              </w:rPr>
              <w:t xml:space="preserve"> annulus or uniform height of the commissures (type 2)</w:t>
            </w:r>
          </w:p>
        </w:tc>
      </w:tr>
      <w:tr w:rsidR="00B9177B" w:rsidRPr="004D6F41" w14:paraId="6F07F650" w14:textId="77777777" w:rsidTr="00F05544">
        <w:trPr>
          <w:trHeight w:val="9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A2BD" w14:textId="77777777" w:rsidR="00B9177B" w:rsidRPr="004D6F41" w:rsidRDefault="00B9177B" w:rsidP="00F05544">
            <w:pPr>
              <w:pStyle w:val="BodyA"/>
              <w:numPr>
                <w:ilvl w:val="0"/>
                <w:numId w:val="19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Use of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AVR reduces early complications as prolonged ventilation, blood transfusions, atrial fibrillation, pleural effusions, paravalvular leakages and aortic regurgitation, and renal replacement therapy</w:t>
            </w:r>
          </w:p>
        </w:tc>
      </w:tr>
      <w:tr w:rsidR="00B9177B" w:rsidRPr="004D6F41" w14:paraId="3E04CF24" w14:textId="77777777" w:rsidTr="00F05544">
        <w:trPr>
          <w:trHeight w:val="29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4A1C" w14:textId="77777777" w:rsidR="00B9177B" w:rsidRPr="004D6F41" w:rsidRDefault="00B9177B" w:rsidP="00F05544">
            <w:pPr>
              <w:pStyle w:val="BodyA"/>
              <w:numPr>
                <w:ilvl w:val="0"/>
                <w:numId w:val="20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Use of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AVR results in reduced ICU and hospital stay</w:t>
            </w:r>
          </w:p>
        </w:tc>
      </w:tr>
      <w:tr w:rsidR="00B9177B" w:rsidRPr="004D6F41" w14:paraId="55563946" w14:textId="77777777" w:rsidTr="00F05544">
        <w:trPr>
          <w:trHeight w:val="5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700B" w14:textId="77777777" w:rsidR="00B9177B" w:rsidRPr="004D6F41" w:rsidRDefault="00B9177B" w:rsidP="00F05544">
            <w:pPr>
              <w:pStyle w:val="BodyA"/>
              <w:numPr>
                <w:ilvl w:val="0"/>
                <w:numId w:val="21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Use of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AVR will lead to a higher adoption rate of minimally invasive approaches in SAVR</w:t>
            </w:r>
          </w:p>
        </w:tc>
      </w:tr>
      <w:tr w:rsidR="00B9177B" w:rsidRPr="004D6F41" w14:paraId="1D233820" w14:textId="77777777" w:rsidTr="00F05544">
        <w:trPr>
          <w:trHeight w:val="5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261E" w14:textId="77777777" w:rsidR="00B9177B" w:rsidRPr="004D6F41" w:rsidRDefault="00B9177B" w:rsidP="00F05544">
            <w:pPr>
              <w:pStyle w:val="BodyA"/>
              <w:numPr>
                <w:ilvl w:val="0"/>
                <w:numId w:val="22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Take respect to necessary, brief learning curves for both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and minimally invasive programs</w:t>
            </w:r>
          </w:p>
        </w:tc>
      </w:tr>
    </w:tbl>
    <w:p w14:paraId="6B2CD453" w14:textId="77777777" w:rsidR="00B9177B" w:rsidRPr="004D6F41" w:rsidRDefault="00B9177B" w:rsidP="00B9177B">
      <w:pPr>
        <w:pStyle w:val="BodyA"/>
        <w:spacing w:after="0" w:line="240" w:lineRule="auto"/>
      </w:pPr>
    </w:p>
    <w:p w14:paraId="31DA76E7" w14:textId="77777777" w:rsidR="00B9177B" w:rsidRPr="004D6F41" w:rsidRDefault="00B9177B" w:rsidP="00B9177B">
      <w:pPr>
        <w:pStyle w:val="BodyA"/>
        <w:spacing w:after="0" w:line="240" w:lineRule="auto"/>
      </w:pPr>
    </w:p>
    <w:p w14:paraId="25105469" w14:textId="77777777" w:rsidR="00B9177B" w:rsidRPr="004D6F41" w:rsidRDefault="00B9177B" w:rsidP="00B9177B">
      <w:pPr>
        <w:pStyle w:val="BodyA"/>
        <w:spacing w:after="0" w:line="240" w:lineRule="auto"/>
      </w:pPr>
    </w:p>
    <w:p w14:paraId="7F70B5A2" w14:textId="77777777" w:rsidR="00D9541F" w:rsidRPr="00B9177B" w:rsidRDefault="00D9541F" w:rsidP="00B9177B">
      <w:bookmarkStart w:id="0" w:name="_GoBack"/>
      <w:bookmarkEnd w:id="0"/>
    </w:p>
    <w:sectPr w:rsidR="00D9541F" w:rsidRPr="00B9177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2C7B" w14:textId="77777777" w:rsidR="006711B9" w:rsidRDefault="006711B9" w:rsidP="00D9541F">
      <w:r>
        <w:separator/>
      </w:r>
    </w:p>
  </w:endnote>
  <w:endnote w:type="continuationSeparator" w:id="0">
    <w:p w14:paraId="33BBF998" w14:textId="77777777" w:rsidR="006711B9" w:rsidRDefault="006711B9" w:rsidP="00D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C313" w14:textId="77777777" w:rsidR="006711B9" w:rsidRDefault="006711B9" w:rsidP="00D9541F">
      <w:r>
        <w:separator/>
      </w:r>
    </w:p>
  </w:footnote>
  <w:footnote w:type="continuationSeparator" w:id="0">
    <w:p w14:paraId="2279C400" w14:textId="77777777" w:rsidR="006711B9" w:rsidRDefault="006711B9" w:rsidP="00D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F8F7" w14:textId="77777777" w:rsidR="00D9541F" w:rsidRPr="00283E66" w:rsidRDefault="00D9541F" w:rsidP="00D9541F">
    <w:pPr>
      <w:pStyle w:val="HeaderFooter"/>
      <w:jc w:val="center"/>
      <w:rPr>
        <w:rFonts w:ascii="Calibri" w:hAnsi="Calibri" w:cs="Calibri"/>
      </w:rPr>
    </w:pPr>
    <w:r w:rsidRPr="00283E66">
      <w:rPr>
        <w:rFonts w:ascii="Calibri" w:hAnsi="Calibri" w:cs="Calibri"/>
        <w:bCs/>
        <w:sz w:val="22"/>
      </w:rPr>
      <w:t xml:space="preserve">The Perceval </w:t>
    </w:r>
    <w:proofErr w:type="spellStart"/>
    <w:r w:rsidRPr="00283E66">
      <w:rPr>
        <w:rFonts w:ascii="Calibri" w:hAnsi="Calibri" w:cs="Calibri"/>
        <w:bCs/>
        <w:sz w:val="22"/>
      </w:rPr>
      <w:t>Sutureless</w:t>
    </w:r>
    <w:proofErr w:type="spellEnd"/>
    <w:r w:rsidRPr="00283E66">
      <w:rPr>
        <w:rFonts w:ascii="Calibri" w:hAnsi="Calibri" w:cs="Calibri"/>
        <w:bCs/>
        <w:sz w:val="22"/>
      </w:rPr>
      <w:t xml:space="preserve"> Aortic valve: Review of Outcomes, Complications, and Future Direction</w:t>
    </w:r>
  </w:p>
  <w:p w14:paraId="67A0E9A7" w14:textId="77777777" w:rsidR="00D9541F" w:rsidRPr="00D9541F" w:rsidRDefault="00D9541F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AF6"/>
    <w:multiLevelType w:val="multilevel"/>
    <w:tmpl w:val="F1526B7E"/>
    <w:styleLink w:val="List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135F6A70"/>
    <w:multiLevelType w:val="multilevel"/>
    <w:tmpl w:val="41F242A0"/>
    <w:styleLink w:val="List4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14C916E7"/>
    <w:multiLevelType w:val="multilevel"/>
    <w:tmpl w:val="B6009E16"/>
    <w:styleLink w:val="List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1B652D1E"/>
    <w:multiLevelType w:val="multilevel"/>
    <w:tmpl w:val="49D4A1EC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1C801E1B"/>
    <w:multiLevelType w:val="multilevel"/>
    <w:tmpl w:val="70B06C3E"/>
    <w:styleLink w:val="List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1E7117EC"/>
    <w:multiLevelType w:val="multilevel"/>
    <w:tmpl w:val="CA1E66BC"/>
    <w:styleLink w:val="List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23B04DE9"/>
    <w:multiLevelType w:val="multilevel"/>
    <w:tmpl w:val="4C66450A"/>
    <w:styleLink w:val="List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242600A2"/>
    <w:multiLevelType w:val="multilevel"/>
    <w:tmpl w:val="06AC6504"/>
    <w:styleLink w:val="List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27563A42"/>
    <w:multiLevelType w:val="multilevel"/>
    <w:tmpl w:val="8140F50A"/>
    <w:styleLink w:val="List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38EF6053"/>
    <w:multiLevelType w:val="multilevel"/>
    <w:tmpl w:val="5100E0F0"/>
    <w:styleLink w:val="List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A6D3955"/>
    <w:multiLevelType w:val="multilevel"/>
    <w:tmpl w:val="7AFCB2CA"/>
    <w:styleLink w:val="List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43513DBD"/>
    <w:multiLevelType w:val="multilevel"/>
    <w:tmpl w:val="93523C30"/>
    <w:styleLink w:val="List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44163CF8"/>
    <w:multiLevelType w:val="multilevel"/>
    <w:tmpl w:val="83ACC5AA"/>
    <w:styleLink w:val="List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50727E52"/>
    <w:multiLevelType w:val="multilevel"/>
    <w:tmpl w:val="E742913E"/>
    <w:styleLink w:val="List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4" w15:restartNumberingAfterBreak="0">
    <w:nsid w:val="50C72D6E"/>
    <w:multiLevelType w:val="multilevel"/>
    <w:tmpl w:val="FF5AA4DE"/>
    <w:styleLink w:val="List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5" w15:restartNumberingAfterBreak="0">
    <w:nsid w:val="51044AA3"/>
    <w:multiLevelType w:val="multilevel"/>
    <w:tmpl w:val="2D64A8D2"/>
    <w:styleLink w:val="List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56AA01AD"/>
    <w:multiLevelType w:val="multilevel"/>
    <w:tmpl w:val="13A03A8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7" w15:restartNumberingAfterBreak="0">
    <w:nsid w:val="59C069B7"/>
    <w:multiLevelType w:val="multilevel"/>
    <w:tmpl w:val="C3AE7F2E"/>
    <w:styleLink w:val="List2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5D1824F9"/>
    <w:multiLevelType w:val="multilevel"/>
    <w:tmpl w:val="30E8A780"/>
    <w:styleLink w:val="List5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66E8185D"/>
    <w:multiLevelType w:val="multilevel"/>
    <w:tmpl w:val="C960FFD0"/>
    <w:styleLink w:val="List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6C1375AF"/>
    <w:multiLevelType w:val="multilevel"/>
    <w:tmpl w:val="14D6B1DA"/>
    <w:styleLink w:val="List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21" w15:restartNumberingAfterBreak="0">
    <w:nsid w:val="75DF2DE7"/>
    <w:multiLevelType w:val="multilevel"/>
    <w:tmpl w:val="7E760B46"/>
    <w:styleLink w:val="List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18"/>
  </w:num>
  <w:num w:numId="7">
    <w:abstractNumId w:val="19"/>
  </w:num>
  <w:num w:numId="8">
    <w:abstractNumId w:val="20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  <w:num w:numId="17">
    <w:abstractNumId w:val="15"/>
  </w:num>
  <w:num w:numId="18">
    <w:abstractNumId w:val="2"/>
  </w:num>
  <w:num w:numId="19">
    <w:abstractNumId w:val="0"/>
  </w:num>
  <w:num w:numId="20">
    <w:abstractNumId w:val="2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1F"/>
    <w:rsid w:val="000C37D5"/>
    <w:rsid w:val="0042280B"/>
    <w:rsid w:val="00434AEB"/>
    <w:rsid w:val="004C492F"/>
    <w:rsid w:val="004D6F41"/>
    <w:rsid w:val="00583B4D"/>
    <w:rsid w:val="005F1273"/>
    <w:rsid w:val="005F3C3D"/>
    <w:rsid w:val="00605FE0"/>
    <w:rsid w:val="006711B9"/>
    <w:rsid w:val="00762C2F"/>
    <w:rsid w:val="007F7A6E"/>
    <w:rsid w:val="00841F13"/>
    <w:rsid w:val="00843A27"/>
    <w:rsid w:val="00B07206"/>
    <w:rsid w:val="00B9177B"/>
    <w:rsid w:val="00C436C7"/>
    <w:rsid w:val="00C96A11"/>
    <w:rsid w:val="00D33835"/>
    <w:rsid w:val="00D9541F"/>
    <w:rsid w:val="00E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C53A"/>
  <w15:chartTrackingRefBased/>
  <w15:docId w15:val="{058B2978-917F-41EE-A42C-2E853F8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95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954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paragraph" w:customStyle="1" w:styleId="BodyBB">
    <w:name w:val="Body B B"/>
    <w:rsid w:val="00D95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CA"/>
    </w:rPr>
  </w:style>
  <w:style w:type="paragraph" w:customStyle="1" w:styleId="BodyBAAA">
    <w:name w:val="Body B A A A"/>
    <w:rsid w:val="00D95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CA"/>
    </w:rPr>
  </w:style>
  <w:style w:type="numbering" w:customStyle="1" w:styleId="List0">
    <w:name w:val="List 0"/>
    <w:basedOn w:val="NoList"/>
    <w:rsid w:val="00D9541F"/>
    <w:pPr>
      <w:numPr>
        <w:numId w:val="1"/>
      </w:numPr>
    </w:pPr>
  </w:style>
  <w:style w:type="numbering" w:customStyle="1" w:styleId="List1">
    <w:name w:val="List 1"/>
    <w:basedOn w:val="NoList"/>
    <w:rsid w:val="00D9541F"/>
    <w:pPr>
      <w:numPr>
        <w:numId w:val="2"/>
      </w:numPr>
    </w:pPr>
  </w:style>
  <w:style w:type="numbering" w:customStyle="1" w:styleId="List21">
    <w:name w:val="List 21"/>
    <w:basedOn w:val="NoList"/>
    <w:rsid w:val="00D9541F"/>
    <w:pPr>
      <w:numPr>
        <w:numId w:val="3"/>
      </w:numPr>
    </w:pPr>
  </w:style>
  <w:style w:type="numbering" w:customStyle="1" w:styleId="List31">
    <w:name w:val="List 31"/>
    <w:basedOn w:val="NoList"/>
    <w:rsid w:val="00D9541F"/>
    <w:pPr>
      <w:numPr>
        <w:numId w:val="4"/>
      </w:numPr>
    </w:pPr>
  </w:style>
  <w:style w:type="numbering" w:customStyle="1" w:styleId="List41">
    <w:name w:val="List 41"/>
    <w:basedOn w:val="NoList"/>
    <w:rsid w:val="00D9541F"/>
    <w:pPr>
      <w:numPr>
        <w:numId w:val="5"/>
      </w:numPr>
    </w:pPr>
  </w:style>
  <w:style w:type="numbering" w:customStyle="1" w:styleId="List51">
    <w:name w:val="List 51"/>
    <w:basedOn w:val="NoList"/>
    <w:rsid w:val="00D9541F"/>
    <w:pPr>
      <w:numPr>
        <w:numId w:val="6"/>
      </w:numPr>
    </w:pPr>
  </w:style>
  <w:style w:type="numbering" w:customStyle="1" w:styleId="List6">
    <w:name w:val="List 6"/>
    <w:basedOn w:val="NoList"/>
    <w:rsid w:val="00D9541F"/>
    <w:pPr>
      <w:numPr>
        <w:numId w:val="7"/>
      </w:numPr>
    </w:pPr>
  </w:style>
  <w:style w:type="numbering" w:customStyle="1" w:styleId="List7">
    <w:name w:val="List 7"/>
    <w:basedOn w:val="NoList"/>
    <w:rsid w:val="00D9541F"/>
    <w:pPr>
      <w:numPr>
        <w:numId w:val="8"/>
      </w:numPr>
    </w:pPr>
  </w:style>
  <w:style w:type="numbering" w:customStyle="1" w:styleId="List8">
    <w:name w:val="List 8"/>
    <w:basedOn w:val="NoList"/>
    <w:rsid w:val="00D9541F"/>
    <w:pPr>
      <w:numPr>
        <w:numId w:val="9"/>
      </w:numPr>
    </w:pPr>
  </w:style>
  <w:style w:type="numbering" w:customStyle="1" w:styleId="List9">
    <w:name w:val="List 9"/>
    <w:basedOn w:val="NoList"/>
    <w:rsid w:val="00D9541F"/>
    <w:pPr>
      <w:numPr>
        <w:numId w:val="10"/>
      </w:numPr>
    </w:pPr>
  </w:style>
  <w:style w:type="numbering" w:customStyle="1" w:styleId="List10">
    <w:name w:val="List 10"/>
    <w:basedOn w:val="NoList"/>
    <w:rsid w:val="00D9541F"/>
    <w:pPr>
      <w:numPr>
        <w:numId w:val="11"/>
      </w:numPr>
    </w:pPr>
  </w:style>
  <w:style w:type="numbering" w:customStyle="1" w:styleId="List11">
    <w:name w:val="List 11"/>
    <w:basedOn w:val="NoList"/>
    <w:rsid w:val="00D9541F"/>
    <w:pPr>
      <w:numPr>
        <w:numId w:val="12"/>
      </w:numPr>
    </w:pPr>
  </w:style>
  <w:style w:type="numbering" w:customStyle="1" w:styleId="List12">
    <w:name w:val="List 12"/>
    <w:basedOn w:val="NoList"/>
    <w:rsid w:val="00D9541F"/>
    <w:pPr>
      <w:numPr>
        <w:numId w:val="13"/>
      </w:numPr>
    </w:pPr>
  </w:style>
  <w:style w:type="numbering" w:customStyle="1" w:styleId="List13">
    <w:name w:val="List 13"/>
    <w:basedOn w:val="NoList"/>
    <w:rsid w:val="00D9541F"/>
    <w:pPr>
      <w:numPr>
        <w:numId w:val="14"/>
      </w:numPr>
    </w:pPr>
  </w:style>
  <w:style w:type="numbering" w:customStyle="1" w:styleId="List14">
    <w:name w:val="List 14"/>
    <w:basedOn w:val="NoList"/>
    <w:rsid w:val="00D9541F"/>
    <w:pPr>
      <w:numPr>
        <w:numId w:val="15"/>
      </w:numPr>
    </w:pPr>
  </w:style>
  <w:style w:type="numbering" w:customStyle="1" w:styleId="List15">
    <w:name w:val="List 15"/>
    <w:basedOn w:val="NoList"/>
    <w:rsid w:val="00D9541F"/>
    <w:pPr>
      <w:numPr>
        <w:numId w:val="16"/>
      </w:numPr>
    </w:pPr>
  </w:style>
  <w:style w:type="numbering" w:customStyle="1" w:styleId="List16">
    <w:name w:val="List 16"/>
    <w:basedOn w:val="NoList"/>
    <w:rsid w:val="00D9541F"/>
    <w:pPr>
      <w:numPr>
        <w:numId w:val="17"/>
      </w:numPr>
    </w:pPr>
  </w:style>
  <w:style w:type="numbering" w:customStyle="1" w:styleId="List17">
    <w:name w:val="List 17"/>
    <w:basedOn w:val="NoList"/>
    <w:rsid w:val="00D9541F"/>
    <w:pPr>
      <w:numPr>
        <w:numId w:val="18"/>
      </w:numPr>
    </w:pPr>
  </w:style>
  <w:style w:type="numbering" w:customStyle="1" w:styleId="List18">
    <w:name w:val="List 18"/>
    <w:basedOn w:val="NoList"/>
    <w:rsid w:val="00D9541F"/>
    <w:pPr>
      <w:numPr>
        <w:numId w:val="19"/>
      </w:numPr>
    </w:pPr>
  </w:style>
  <w:style w:type="numbering" w:customStyle="1" w:styleId="List19">
    <w:name w:val="List 19"/>
    <w:basedOn w:val="NoList"/>
    <w:rsid w:val="00D9541F"/>
    <w:pPr>
      <w:numPr>
        <w:numId w:val="20"/>
      </w:numPr>
    </w:pPr>
  </w:style>
  <w:style w:type="numbering" w:customStyle="1" w:styleId="List20">
    <w:name w:val="List 20"/>
    <w:basedOn w:val="NoList"/>
    <w:rsid w:val="00D9541F"/>
    <w:pPr>
      <w:numPr>
        <w:numId w:val="21"/>
      </w:numPr>
    </w:pPr>
  </w:style>
  <w:style w:type="numbering" w:customStyle="1" w:styleId="List211">
    <w:name w:val="List 211"/>
    <w:basedOn w:val="NoList"/>
    <w:rsid w:val="00D9541F"/>
    <w:pPr>
      <w:numPr>
        <w:numId w:val="22"/>
      </w:numPr>
    </w:pPr>
  </w:style>
  <w:style w:type="paragraph" w:styleId="Header">
    <w:name w:val="header"/>
    <w:basedOn w:val="Normal"/>
    <w:link w:val="HeaderChar"/>
    <w:uiPriority w:val="99"/>
    <w:unhideWhenUsed/>
    <w:rsid w:val="00D95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1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1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Footer">
    <w:name w:val="Header &amp; Footer"/>
    <w:rsid w:val="00D954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 Powell</dc:creator>
  <cp:keywords/>
  <dc:description/>
  <cp:lastModifiedBy>Megan Bollinger</cp:lastModifiedBy>
  <cp:revision>2</cp:revision>
  <dcterms:created xsi:type="dcterms:W3CDTF">2017-04-06T18:17:00Z</dcterms:created>
  <dcterms:modified xsi:type="dcterms:W3CDTF">2017-04-06T18:17:00Z</dcterms:modified>
</cp:coreProperties>
</file>