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BB" w:rsidRDefault="005D4DBB" w:rsidP="005D4DBB">
      <w:pPr>
        <w:spacing w:line="480" w:lineRule="auto"/>
        <w:rPr>
          <w:rFonts w:cs="Times New Roman"/>
          <w:sz w:val="24"/>
          <w:szCs w:val="24"/>
          <w:lang w:val="en-US"/>
        </w:rPr>
      </w:pPr>
      <w:r w:rsidRPr="00CE16BD">
        <w:rPr>
          <w:rFonts w:cs="Times New Roman"/>
          <w:noProof/>
          <w:sz w:val="24"/>
          <w:szCs w:val="24"/>
          <w:lang w:val="en-US" w:eastAsia="sv-SE"/>
        </w:rPr>
        <w:t xml:space="preserve">Table </w:t>
      </w:r>
      <w:r>
        <w:rPr>
          <w:rFonts w:cs="Times New Roman"/>
          <w:noProof/>
          <w:sz w:val="24"/>
          <w:szCs w:val="24"/>
          <w:lang w:val="en-US" w:eastAsia="sv-SE"/>
        </w:rPr>
        <w:t>3 (Supplemental Table)</w:t>
      </w:r>
      <w:r w:rsidRPr="00CE16BD">
        <w:rPr>
          <w:rFonts w:cs="Times New Roman"/>
          <w:noProof/>
          <w:sz w:val="24"/>
          <w:szCs w:val="24"/>
          <w:lang w:val="en-US" w:eastAsia="sv-SE"/>
        </w:rPr>
        <w:t xml:space="preserve">. </w:t>
      </w:r>
      <w:r w:rsidRPr="00CE16BD">
        <w:rPr>
          <w:rFonts w:cs="Times New Roman"/>
          <w:sz w:val="24"/>
          <w:szCs w:val="24"/>
          <w:lang w:val="en-US"/>
        </w:rPr>
        <w:t xml:space="preserve">Reported complications for the implant system users from baseline to five-year follow-up. </w:t>
      </w:r>
    </w:p>
    <w:p w:rsidR="005D4DBB" w:rsidRPr="00CE16BD" w:rsidRDefault="005D4DBB" w:rsidP="005D4DBB">
      <w:pPr>
        <w:spacing w:line="480" w:lineRule="auto"/>
        <w:rPr>
          <w:rFonts w:cs="Times New Roman"/>
          <w:sz w:val="24"/>
          <w:szCs w:val="24"/>
          <w:lang w:val="en-US"/>
        </w:rPr>
      </w:pPr>
      <w:r w:rsidRPr="00CE16BD">
        <w:rPr>
          <w:rFonts w:cs="Times New Roman"/>
          <w:sz w:val="24"/>
          <w:szCs w:val="24"/>
          <w:lang w:val="en-US"/>
        </w:rPr>
        <w:t>* Previously reported</w:t>
      </w:r>
      <w:r>
        <w:rPr>
          <w:rFonts w:cs="Times New Roman"/>
          <w:sz w:val="24"/>
          <w:szCs w:val="24"/>
          <w:lang w:val="en-US"/>
        </w:rPr>
        <w:t xml:space="preserve"> </w:t>
      </w:r>
      <w:r w:rsidRPr="00CE16BD">
        <w:rPr>
          <w:rFonts w:cs="Times New Roman"/>
          <w:sz w:val="24"/>
          <w:szCs w:val="24"/>
          <w:lang w:val="en-US"/>
        </w:rPr>
        <w:fldChar w:fldCharType="begin" w:fldLock="1"/>
      </w:r>
      <w:r>
        <w:rPr>
          <w:rFonts w:cs="Times New Roman"/>
          <w:sz w:val="24"/>
          <w:szCs w:val="24"/>
          <w:lang w:val="en-US"/>
        </w:rPr>
        <w:instrText>ADDIN CSL_CITATION { "citationItems" : [ { "id" : "ITEM-1", "itemData" : { "DOI" : "10.1302/0301-620X.96B1.31905", "ISSN" : "2049-4394", "abstract" : "Patients with transfemoral amputation (TFA) often experience problems related to the use of socket-suspended prostheses. The clinical development of osseointegrated percutaneous prostheses for patients with a TFA started in 1990, based on the long-term successful results of osseointegrated dental implants. Between1999 and 2007, 51 patients with 55 TFAs were consecutively enrolled in a prospective, single-centre non-randomised study and followed for two years. The indication for amputation was trauma in 33 patients (65%) and tumour in 12 (24%). A two-stage surgical procedure was used to introduce a percutaneous implant to which an external amputation prosthesis was attached. The assessment of outcome included the use of two self-report questionnaires, the Questionnaire for Persons with a Transfemoral Amputation (Q-TFA) and the Short-Form (SF)-36. The cumulative survival at two years\u2019 follow-up was 92%. The Q-TFA showed improved prosthetic use, mobility, global situation and fewer problems (all p &lt; 0.001). The physical function SF-36 scores were also improved (p &lt; 0.001). Superficial infection was the most frequent complication, occurring 41 times in 28 patients (rate of infection 54.9%). Most were treated effectively with oral antibiotics. The implant was removed in four patients because of loosening (three aseptic, one infection). Osseointegrated percutaneous implants constitute a novel form of treatment for patients with TFA. The high cumulative survival rate at two years (92%) combined with enhanced prosthetic use and mobility, fewer problems and improved quality of life, supports the \u2018revolutionary change\u2019 that patients with TFA have reported following treatment with osseointegrated percutaneous prostheses. Cite this article: Bone Joint J 2014;96-B:106\u201313.", "author" : [ { "dropping-particle" : "", "family" : "Br\u00e5nemark", "given" : "Rickard", "non-dropping-particle" : "", "parse-names" : false, "suffix" : "" }, { "dropping-particle" : "", "family" : "Berlin", "given" : "\u00d6rjan", "non-dropping-particle" : "", "parse-names" : false, "suffix" : "" }, { "dropping-particle" : "", "family" : "Hagberg", "given" : "Kerstin", "non-dropping-particle" : "", "parse-names" : false, "suffix" : "" }, { "dropping-particle" : "", "family" : "Bergh", "given" : "P.", "non-dropping-particle" : "", "parse-names" : false, "suffix" : "" }, { "dropping-particle" : "", "family" : "Gunterberg", "given" : "Bj\u00f6rn", "non-dropping-particle" : "", "parse-names" : false, "suffix" : "" }, { "dropping-particle" : "", "family" : "Rydevik", "given" : "Bj\u00f6rn", "non-dropping-particle" : "", "parse-names" : false, "suffix" : "" } ], "container-title" : "The Bone &amp; Joint Journal", "id" : "ITEM-1", "issue" : "1", "issued" : { "date-parts" : [ [ "2014", "1", "6" ] ] }, "page" : "106-113", "title" : "A novel osseointegrated percutaneous prosthetic system for the treatment of patients with transfemoral amputation: A prospective study of 51 patients", "type" : "article-journal", "volume" : "96-B" }, "uris" : [ "http://www.mendeley.com/documents/?uuid=1267067e-004a-40db-a821-715d8f83b5f6" ] } ], "mendeley" : { "formattedCitation" : "(11)", "plainTextFormattedCitation" : "(11)", "previouslyFormattedCitation" : "(11)" }, "properties" : { "noteIndex" : 0 }, "schema" : "https://github.com/citation-style-language/schema/raw/master/csl-citation.json" }</w:instrText>
      </w:r>
      <w:r w:rsidRPr="00CE16BD">
        <w:rPr>
          <w:rFonts w:cs="Times New Roman"/>
          <w:sz w:val="24"/>
          <w:szCs w:val="24"/>
          <w:lang w:val="en-US"/>
        </w:rPr>
        <w:fldChar w:fldCharType="separate"/>
      </w:r>
      <w:r w:rsidRPr="00954978">
        <w:rPr>
          <w:rFonts w:cs="Times New Roman"/>
          <w:noProof/>
          <w:sz w:val="24"/>
          <w:szCs w:val="24"/>
          <w:lang w:val="en-US"/>
        </w:rPr>
        <w:t>(11)</w:t>
      </w:r>
      <w:r w:rsidRPr="00CE16BD">
        <w:rPr>
          <w:rFonts w:cs="Times New Roman"/>
          <w:sz w:val="24"/>
          <w:szCs w:val="24"/>
          <w:lang w:val="en-US"/>
        </w:rPr>
        <w:fldChar w:fldCharType="end"/>
      </w:r>
      <w:r w:rsidRPr="00CE16BD">
        <w:rPr>
          <w:rFonts w:cs="Times New Roman"/>
          <w:sz w:val="24"/>
          <w:szCs w:val="24"/>
          <w:lang w:val="en-US"/>
        </w:rPr>
        <w:t>.</w:t>
      </w:r>
    </w:p>
    <w:p w:rsidR="005D4DBB" w:rsidRPr="00CE16BD" w:rsidRDefault="005D4DBB" w:rsidP="005D4DBB">
      <w:pPr>
        <w:autoSpaceDE w:val="0"/>
        <w:autoSpaceDN w:val="0"/>
        <w:adjustRightInd w:val="0"/>
        <w:spacing w:after="0" w:line="480" w:lineRule="auto"/>
        <w:rPr>
          <w:rFonts w:cs="Times New Roman"/>
          <w:sz w:val="24"/>
          <w:szCs w:val="24"/>
          <w:lang w:val="en-US"/>
        </w:rPr>
      </w:pPr>
      <w:r w:rsidRPr="00053442">
        <w:rPr>
          <w:rFonts w:cs="Times New Roman"/>
          <w:sz w:val="24"/>
          <w:szCs w:val="24"/>
          <w:lang w:val="en-US"/>
        </w:rPr>
        <w:t>** Includes all changes due to ben</w:t>
      </w:r>
      <w:r>
        <w:rPr>
          <w:rFonts w:cs="Times New Roman"/>
          <w:sz w:val="24"/>
          <w:szCs w:val="24"/>
          <w:lang w:val="en-US"/>
        </w:rPr>
        <w:t>t</w:t>
      </w:r>
      <w:r w:rsidRPr="00053442">
        <w:rPr>
          <w:rFonts w:cs="Times New Roman"/>
          <w:sz w:val="24"/>
          <w:szCs w:val="24"/>
          <w:lang w:val="en-US"/>
        </w:rPr>
        <w:t xml:space="preserve"> and fracture</w:t>
      </w:r>
      <w:r>
        <w:rPr>
          <w:rFonts w:cs="Times New Roman"/>
          <w:sz w:val="24"/>
          <w:szCs w:val="24"/>
          <w:lang w:val="en-US"/>
        </w:rPr>
        <w:t>d</w:t>
      </w:r>
      <w:r w:rsidRPr="00053442">
        <w:rPr>
          <w:rFonts w:cs="Times New Roman"/>
          <w:sz w:val="24"/>
          <w:szCs w:val="24"/>
          <w:lang w:val="en-US"/>
        </w:rPr>
        <w:t xml:space="preserve"> parts, not </w:t>
      </w:r>
      <w:r>
        <w:rPr>
          <w:rFonts w:cs="Times New Roman"/>
          <w:sz w:val="24"/>
          <w:szCs w:val="24"/>
          <w:lang w:val="en-US"/>
        </w:rPr>
        <w:t>if the change was due to revision of components as a part of infection debridement or wear of the press-fit (reported in the text)</w:t>
      </w:r>
      <w:r w:rsidRPr="00053442">
        <w:rPr>
          <w:rFonts w:cs="Times New Roman"/>
          <w:sz w:val="24"/>
          <w:szCs w:val="24"/>
          <w:lang w:val="en-US"/>
        </w:rPr>
        <w:t>.</w:t>
      </w:r>
    </w:p>
    <w:tbl>
      <w:tblPr>
        <w:tblW w:w="4981" w:type="dxa"/>
        <w:tblCellMar>
          <w:left w:w="70" w:type="dxa"/>
          <w:right w:w="70" w:type="dxa"/>
        </w:tblCellMar>
        <w:tblLook w:val="04A0" w:firstRow="1" w:lastRow="0" w:firstColumn="1" w:lastColumn="0" w:noHBand="0" w:noVBand="1"/>
      </w:tblPr>
      <w:tblGrid>
        <w:gridCol w:w="1220"/>
        <w:gridCol w:w="1700"/>
        <w:gridCol w:w="1487"/>
        <w:gridCol w:w="960"/>
      </w:tblGrid>
      <w:tr w:rsidR="005D4DBB" w:rsidRPr="00053442" w:rsidTr="009C3A2C">
        <w:trPr>
          <w:trHeight w:val="324"/>
        </w:trPr>
        <w:tc>
          <w:tcPr>
            <w:tcW w:w="12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en-US" w:eastAsia="sv-SE"/>
              </w:rPr>
              <w:t xml:space="preserve">        S2-2 yrs *</w:t>
            </w:r>
          </w:p>
        </w:tc>
        <w:tc>
          <w:tcPr>
            <w:tcW w:w="1434" w:type="dxa"/>
            <w:tcBorders>
              <w:top w:val="single" w:sz="8" w:space="0" w:color="auto"/>
              <w:left w:val="nil"/>
              <w:bottom w:val="single" w:sz="8" w:space="0" w:color="auto"/>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 </w:t>
            </w:r>
          </w:p>
        </w:tc>
        <w:tc>
          <w:tcPr>
            <w:tcW w:w="1367" w:type="dxa"/>
            <w:tcBorders>
              <w:top w:val="single" w:sz="8" w:space="0" w:color="auto"/>
              <w:left w:val="nil"/>
              <w:bottom w:val="single" w:sz="8" w:space="0" w:color="auto"/>
              <w:right w:val="nil"/>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 complications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 patients</w:t>
            </w:r>
          </w:p>
        </w:tc>
      </w:tr>
      <w:tr w:rsidR="005D4DBB" w:rsidRPr="00053442" w:rsidTr="009C3A2C">
        <w:trPr>
          <w:trHeight w:val="948"/>
        </w:trPr>
        <w:tc>
          <w:tcPr>
            <w:tcW w:w="1220" w:type="dxa"/>
            <w:vMerge/>
            <w:tcBorders>
              <w:top w:val="single" w:sz="8" w:space="0" w:color="auto"/>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tcBorders>
              <w:top w:val="nil"/>
              <w:left w:val="nil"/>
              <w:bottom w:val="single" w:sz="8" w:space="0" w:color="auto"/>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Fixture loosening</w:t>
            </w:r>
          </w:p>
        </w:tc>
        <w:tc>
          <w:tcPr>
            <w:tcW w:w="1367" w:type="dxa"/>
            <w:tcBorders>
              <w:top w:val="nil"/>
              <w:left w:val="nil"/>
              <w:bottom w:val="single" w:sz="8" w:space="0" w:color="auto"/>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4</w:t>
            </w:r>
          </w:p>
        </w:tc>
        <w:tc>
          <w:tcPr>
            <w:tcW w:w="960" w:type="dxa"/>
            <w:tcBorders>
              <w:top w:val="nil"/>
              <w:left w:val="nil"/>
              <w:bottom w:val="single" w:sz="8" w:space="0" w:color="auto"/>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4</w:t>
            </w:r>
          </w:p>
        </w:tc>
      </w:tr>
      <w:tr w:rsidR="005D4DBB" w:rsidRPr="00053442" w:rsidTr="009C3A2C">
        <w:trPr>
          <w:trHeight w:val="491"/>
        </w:trPr>
        <w:tc>
          <w:tcPr>
            <w:tcW w:w="1220" w:type="dxa"/>
            <w:vMerge/>
            <w:tcBorders>
              <w:top w:val="single" w:sz="8" w:space="0" w:color="auto"/>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Deep infection</w:t>
            </w:r>
          </w:p>
        </w:tc>
        <w:tc>
          <w:tcPr>
            <w:tcW w:w="1367" w:type="dxa"/>
            <w:vMerge w:val="restart"/>
            <w:tcBorders>
              <w:top w:val="nil"/>
              <w:left w:val="single" w:sz="8" w:space="0" w:color="auto"/>
              <w:bottom w:val="single" w:sz="8" w:space="0" w:color="000000"/>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6</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4</w:t>
            </w:r>
          </w:p>
        </w:tc>
      </w:tr>
      <w:tr w:rsidR="005D4DBB" w:rsidRPr="00053442" w:rsidTr="009C3A2C">
        <w:trPr>
          <w:trHeight w:val="491"/>
        </w:trPr>
        <w:tc>
          <w:tcPr>
            <w:tcW w:w="1220" w:type="dxa"/>
            <w:vMerge/>
            <w:tcBorders>
              <w:top w:val="single" w:sz="8" w:space="0" w:color="auto"/>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b/>
                <w:bCs/>
                <w:color w:val="000000"/>
                <w:sz w:val="24"/>
                <w:szCs w:val="24"/>
                <w:lang w:val="sv-SE" w:eastAsia="sv-SE"/>
              </w:rPr>
            </w:pPr>
          </w:p>
        </w:tc>
        <w:tc>
          <w:tcPr>
            <w:tcW w:w="1367"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96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r>
      <w:tr w:rsidR="005D4DBB" w:rsidRPr="00053442" w:rsidTr="009C3A2C">
        <w:trPr>
          <w:trHeight w:val="624"/>
        </w:trPr>
        <w:tc>
          <w:tcPr>
            <w:tcW w:w="1220" w:type="dxa"/>
            <w:vMerge/>
            <w:tcBorders>
              <w:top w:val="single" w:sz="8" w:space="0" w:color="auto"/>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Superficial infection</w:t>
            </w:r>
          </w:p>
        </w:tc>
        <w:tc>
          <w:tcPr>
            <w:tcW w:w="1367" w:type="dxa"/>
            <w:vMerge w:val="restart"/>
            <w:tcBorders>
              <w:top w:val="nil"/>
              <w:left w:val="single" w:sz="8" w:space="0" w:color="auto"/>
              <w:bottom w:val="single" w:sz="8" w:space="0" w:color="000000"/>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41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28</w:t>
            </w:r>
          </w:p>
        </w:tc>
      </w:tr>
      <w:tr w:rsidR="005D4DBB" w:rsidRPr="00053442" w:rsidTr="009C3A2C">
        <w:trPr>
          <w:trHeight w:val="491"/>
        </w:trPr>
        <w:tc>
          <w:tcPr>
            <w:tcW w:w="1220" w:type="dxa"/>
            <w:vMerge/>
            <w:tcBorders>
              <w:top w:val="single" w:sz="8" w:space="0" w:color="auto"/>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b/>
                <w:bCs/>
                <w:color w:val="000000"/>
                <w:sz w:val="24"/>
                <w:szCs w:val="24"/>
                <w:lang w:val="sv-SE" w:eastAsia="sv-SE"/>
              </w:rPr>
            </w:pPr>
          </w:p>
        </w:tc>
        <w:tc>
          <w:tcPr>
            <w:tcW w:w="1367"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96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r>
      <w:tr w:rsidR="005D4DBB" w:rsidRPr="00053442" w:rsidTr="009C3A2C">
        <w:trPr>
          <w:trHeight w:val="624"/>
        </w:trPr>
        <w:tc>
          <w:tcPr>
            <w:tcW w:w="1220" w:type="dxa"/>
            <w:vMerge/>
            <w:tcBorders>
              <w:top w:val="single" w:sz="8" w:space="0" w:color="auto"/>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Mechanical complication</w:t>
            </w:r>
          </w:p>
        </w:tc>
        <w:tc>
          <w:tcPr>
            <w:tcW w:w="1367" w:type="dxa"/>
            <w:vMerge w:val="restart"/>
            <w:tcBorders>
              <w:top w:val="nil"/>
              <w:left w:val="single" w:sz="8" w:space="0" w:color="auto"/>
              <w:bottom w:val="single" w:sz="8" w:space="0" w:color="000000"/>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9</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4</w:t>
            </w:r>
          </w:p>
        </w:tc>
      </w:tr>
      <w:tr w:rsidR="005D4DBB" w:rsidRPr="00053442" w:rsidTr="009C3A2C">
        <w:trPr>
          <w:trHeight w:val="491"/>
        </w:trPr>
        <w:tc>
          <w:tcPr>
            <w:tcW w:w="1220" w:type="dxa"/>
            <w:vMerge/>
            <w:tcBorders>
              <w:top w:val="single" w:sz="8" w:space="0" w:color="auto"/>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b/>
                <w:bCs/>
                <w:color w:val="000000"/>
                <w:sz w:val="24"/>
                <w:szCs w:val="24"/>
                <w:lang w:val="sv-SE" w:eastAsia="sv-SE"/>
              </w:rPr>
            </w:pPr>
          </w:p>
        </w:tc>
        <w:tc>
          <w:tcPr>
            <w:tcW w:w="1367"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96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r>
      <w:tr w:rsidR="005D4DBB" w:rsidRPr="00053442" w:rsidTr="009C3A2C">
        <w:trPr>
          <w:trHeight w:val="948"/>
        </w:trPr>
        <w:tc>
          <w:tcPr>
            <w:tcW w:w="122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 xml:space="preserve">              2-5 yrs</w:t>
            </w:r>
          </w:p>
        </w:tc>
        <w:tc>
          <w:tcPr>
            <w:tcW w:w="1434" w:type="dxa"/>
            <w:tcBorders>
              <w:top w:val="nil"/>
              <w:left w:val="nil"/>
              <w:bottom w:val="single" w:sz="8" w:space="0" w:color="auto"/>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Fixture loosening</w:t>
            </w:r>
          </w:p>
        </w:tc>
        <w:tc>
          <w:tcPr>
            <w:tcW w:w="1367" w:type="dxa"/>
            <w:tcBorders>
              <w:top w:val="nil"/>
              <w:left w:val="nil"/>
              <w:bottom w:val="single" w:sz="8" w:space="0" w:color="auto"/>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0</w:t>
            </w:r>
          </w:p>
        </w:tc>
        <w:tc>
          <w:tcPr>
            <w:tcW w:w="960" w:type="dxa"/>
            <w:tcBorders>
              <w:top w:val="nil"/>
              <w:left w:val="nil"/>
              <w:bottom w:val="single" w:sz="8" w:space="0" w:color="auto"/>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0</w:t>
            </w:r>
          </w:p>
        </w:tc>
      </w:tr>
      <w:tr w:rsidR="005D4DBB" w:rsidRPr="00053442" w:rsidTr="009C3A2C">
        <w:trPr>
          <w:trHeight w:val="491"/>
        </w:trPr>
        <w:tc>
          <w:tcPr>
            <w:tcW w:w="122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Deep infection</w:t>
            </w:r>
          </w:p>
        </w:tc>
        <w:tc>
          <w:tcPr>
            <w:tcW w:w="1367" w:type="dxa"/>
            <w:vMerge w:val="restart"/>
            <w:tcBorders>
              <w:top w:val="nil"/>
              <w:left w:val="single" w:sz="8" w:space="0" w:color="auto"/>
              <w:bottom w:val="single" w:sz="8" w:space="0" w:color="000000"/>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8</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7</w:t>
            </w:r>
          </w:p>
        </w:tc>
      </w:tr>
      <w:tr w:rsidR="005D4DBB" w:rsidRPr="00053442" w:rsidTr="009C3A2C">
        <w:trPr>
          <w:trHeight w:val="491"/>
        </w:trPr>
        <w:tc>
          <w:tcPr>
            <w:tcW w:w="122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b/>
                <w:bCs/>
                <w:color w:val="000000"/>
                <w:sz w:val="24"/>
                <w:szCs w:val="24"/>
                <w:lang w:val="sv-SE" w:eastAsia="sv-SE"/>
              </w:rPr>
            </w:pPr>
          </w:p>
        </w:tc>
        <w:tc>
          <w:tcPr>
            <w:tcW w:w="1367"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96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r>
      <w:tr w:rsidR="005D4DBB" w:rsidRPr="00053442" w:rsidTr="009C3A2C">
        <w:trPr>
          <w:trHeight w:val="624"/>
        </w:trPr>
        <w:tc>
          <w:tcPr>
            <w:tcW w:w="122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Superficial infection</w:t>
            </w:r>
          </w:p>
        </w:tc>
        <w:tc>
          <w:tcPr>
            <w:tcW w:w="1367" w:type="dxa"/>
            <w:vMerge w:val="restart"/>
            <w:tcBorders>
              <w:top w:val="nil"/>
              <w:left w:val="single" w:sz="8" w:space="0" w:color="auto"/>
              <w:bottom w:val="single" w:sz="8" w:space="0" w:color="000000"/>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29</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22</w:t>
            </w:r>
          </w:p>
        </w:tc>
      </w:tr>
      <w:tr w:rsidR="005D4DBB" w:rsidRPr="00053442" w:rsidTr="009C3A2C">
        <w:trPr>
          <w:trHeight w:val="491"/>
        </w:trPr>
        <w:tc>
          <w:tcPr>
            <w:tcW w:w="122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b/>
                <w:bCs/>
                <w:color w:val="000000"/>
                <w:sz w:val="24"/>
                <w:szCs w:val="24"/>
                <w:lang w:val="sv-SE" w:eastAsia="sv-SE"/>
              </w:rPr>
            </w:pPr>
          </w:p>
        </w:tc>
        <w:tc>
          <w:tcPr>
            <w:tcW w:w="1367"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96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r>
      <w:tr w:rsidR="005D4DBB" w:rsidRPr="00053442" w:rsidTr="009C3A2C">
        <w:trPr>
          <w:trHeight w:val="1260"/>
        </w:trPr>
        <w:tc>
          <w:tcPr>
            <w:tcW w:w="122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tcBorders>
              <w:top w:val="nil"/>
              <w:left w:val="nil"/>
              <w:bottom w:val="single" w:sz="8" w:space="0" w:color="auto"/>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Mechanical complication</w:t>
            </w:r>
            <w:r>
              <w:rPr>
                <w:rFonts w:eastAsia="Times New Roman" w:cs="Times New Roman"/>
                <w:b/>
                <w:bCs/>
                <w:color w:val="000000"/>
                <w:sz w:val="24"/>
                <w:szCs w:val="24"/>
                <w:lang w:val="sv-SE" w:eastAsia="sv-SE"/>
              </w:rPr>
              <w:t>**</w:t>
            </w:r>
          </w:p>
        </w:tc>
        <w:tc>
          <w:tcPr>
            <w:tcW w:w="1367" w:type="dxa"/>
            <w:tcBorders>
              <w:top w:val="nil"/>
              <w:left w:val="nil"/>
              <w:bottom w:val="single" w:sz="8" w:space="0" w:color="auto"/>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34</w:t>
            </w:r>
          </w:p>
        </w:tc>
        <w:tc>
          <w:tcPr>
            <w:tcW w:w="960" w:type="dxa"/>
            <w:tcBorders>
              <w:top w:val="nil"/>
              <w:left w:val="nil"/>
              <w:bottom w:val="single" w:sz="8" w:space="0" w:color="auto"/>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14</w:t>
            </w:r>
          </w:p>
        </w:tc>
      </w:tr>
      <w:tr w:rsidR="005D4DBB" w:rsidRPr="00053442" w:rsidTr="009C3A2C">
        <w:trPr>
          <w:trHeight w:val="948"/>
        </w:trPr>
        <w:tc>
          <w:tcPr>
            <w:tcW w:w="122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lastRenderedPageBreak/>
              <w:t xml:space="preserve">     Baseline- 5 yrs</w:t>
            </w:r>
          </w:p>
        </w:tc>
        <w:tc>
          <w:tcPr>
            <w:tcW w:w="1434" w:type="dxa"/>
            <w:tcBorders>
              <w:top w:val="nil"/>
              <w:left w:val="nil"/>
              <w:bottom w:val="single" w:sz="8" w:space="0" w:color="auto"/>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Fixture loosening</w:t>
            </w:r>
          </w:p>
        </w:tc>
        <w:tc>
          <w:tcPr>
            <w:tcW w:w="1367" w:type="dxa"/>
            <w:tcBorders>
              <w:top w:val="nil"/>
              <w:left w:val="nil"/>
              <w:bottom w:val="single" w:sz="8" w:space="0" w:color="auto"/>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4</w:t>
            </w:r>
          </w:p>
        </w:tc>
        <w:tc>
          <w:tcPr>
            <w:tcW w:w="960" w:type="dxa"/>
            <w:tcBorders>
              <w:top w:val="nil"/>
              <w:left w:val="nil"/>
              <w:bottom w:val="single" w:sz="8" w:space="0" w:color="auto"/>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4</w:t>
            </w:r>
          </w:p>
        </w:tc>
      </w:tr>
      <w:tr w:rsidR="005D4DBB" w:rsidRPr="00053442" w:rsidTr="009C3A2C">
        <w:trPr>
          <w:trHeight w:val="491"/>
        </w:trPr>
        <w:tc>
          <w:tcPr>
            <w:tcW w:w="122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Deep infection</w:t>
            </w:r>
          </w:p>
        </w:tc>
        <w:tc>
          <w:tcPr>
            <w:tcW w:w="1367" w:type="dxa"/>
            <w:vMerge w:val="restart"/>
            <w:tcBorders>
              <w:top w:val="nil"/>
              <w:left w:val="single" w:sz="8" w:space="0" w:color="auto"/>
              <w:bottom w:val="single" w:sz="8" w:space="0" w:color="000000"/>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14</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11</w:t>
            </w:r>
          </w:p>
        </w:tc>
      </w:tr>
      <w:tr w:rsidR="005D4DBB" w:rsidRPr="00053442" w:rsidTr="009C3A2C">
        <w:trPr>
          <w:trHeight w:val="491"/>
        </w:trPr>
        <w:tc>
          <w:tcPr>
            <w:tcW w:w="122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b/>
                <w:bCs/>
                <w:color w:val="000000"/>
                <w:sz w:val="24"/>
                <w:szCs w:val="24"/>
                <w:lang w:val="sv-SE" w:eastAsia="sv-SE"/>
              </w:rPr>
            </w:pPr>
          </w:p>
        </w:tc>
        <w:tc>
          <w:tcPr>
            <w:tcW w:w="1367"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96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r>
      <w:tr w:rsidR="005D4DBB" w:rsidRPr="00053442" w:rsidTr="009C3A2C">
        <w:trPr>
          <w:trHeight w:val="624"/>
        </w:trPr>
        <w:tc>
          <w:tcPr>
            <w:tcW w:w="122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Superficial infection</w:t>
            </w:r>
          </w:p>
        </w:tc>
        <w:tc>
          <w:tcPr>
            <w:tcW w:w="1367" w:type="dxa"/>
            <w:vMerge w:val="restart"/>
            <w:tcBorders>
              <w:top w:val="nil"/>
              <w:left w:val="single" w:sz="8" w:space="0" w:color="auto"/>
              <w:bottom w:val="single" w:sz="8" w:space="0" w:color="000000"/>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70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34</w:t>
            </w:r>
          </w:p>
        </w:tc>
      </w:tr>
      <w:tr w:rsidR="005D4DBB" w:rsidRPr="00053442" w:rsidTr="009C3A2C">
        <w:trPr>
          <w:trHeight w:val="491"/>
        </w:trPr>
        <w:tc>
          <w:tcPr>
            <w:tcW w:w="122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b/>
                <w:bCs/>
                <w:color w:val="000000"/>
                <w:sz w:val="24"/>
                <w:szCs w:val="24"/>
                <w:lang w:val="sv-SE" w:eastAsia="sv-SE"/>
              </w:rPr>
            </w:pPr>
          </w:p>
        </w:tc>
        <w:tc>
          <w:tcPr>
            <w:tcW w:w="1367"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96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r>
      <w:tr w:rsidR="005D4DBB" w:rsidRPr="00053442" w:rsidTr="009C3A2C">
        <w:trPr>
          <w:trHeight w:val="1260"/>
        </w:trPr>
        <w:tc>
          <w:tcPr>
            <w:tcW w:w="1220" w:type="dxa"/>
            <w:vMerge/>
            <w:tcBorders>
              <w:top w:val="nil"/>
              <w:left w:val="single" w:sz="8" w:space="0" w:color="auto"/>
              <w:bottom w:val="single" w:sz="8" w:space="0" w:color="000000"/>
              <w:right w:val="single" w:sz="8" w:space="0" w:color="auto"/>
            </w:tcBorders>
            <w:vAlign w:val="center"/>
            <w:hideMark/>
          </w:tcPr>
          <w:p w:rsidR="005D4DBB" w:rsidRPr="00053442" w:rsidRDefault="005D4DBB" w:rsidP="009C3A2C">
            <w:pPr>
              <w:spacing w:after="0"/>
              <w:rPr>
                <w:rFonts w:eastAsia="Times New Roman" w:cs="Times New Roman"/>
                <w:color w:val="000000"/>
                <w:sz w:val="24"/>
                <w:szCs w:val="24"/>
                <w:lang w:val="sv-SE" w:eastAsia="sv-SE"/>
              </w:rPr>
            </w:pPr>
          </w:p>
        </w:tc>
        <w:tc>
          <w:tcPr>
            <w:tcW w:w="1434" w:type="dxa"/>
            <w:tcBorders>
              <w:top w:val="nil"/>
              <w:left w:val="nil"/>
              <w:bottom w:val="single" w:sz="8" w:space="0" w:color="auto"/>
              <w:right w:val="single" w:sz="8" w:space="0" w:color="auto"/>
            </w:tcBorders>
            <w:shd w:val="clear" w:color="000000" w:fill="D9D9D9"/>
            <w:vAlign w:val="center"/>
            <w:hideMark/>
          </w:tcPr>
          <w:p w:rsidR="005D4DBB" w:rsidRPr="00053442" w:rsidRDefault="005D4DBB" w:rsidP="009C3A2C">
            <w:pPr>
              <w:spacing w:after="0"/>
              <w:jc w:val="center"/>
              <w:rPr>
                <w:rFonts w:eastAsia="Times New Roman" w:cs="Times New Roman"/>
                <w:b/>
                <w:bCs/>
                <w:color w:val="000000"/>
                <w:sz w:val="24"/>
                <w:szCs w:val="24"/>
                <w:lang w:val="sv-SE" w:eastAsia="sv-SE"/>
              </w:rPr>
            </w:pPr>
            <w:r w:rsidRPr="00053442">
              <w:rPr>
                <w:rFonts w:eastAsia="Times New Roman" w:cs="Times New Roman"/>
                <w:b/>
                <w:bCs/>
                <w:color w:val="000000"/>
                <w:sz w:val="24"/>
                <w:szCs w:val="24"/>
                <w:lang w:val="sv-SE" w:eastAsia="sv-SE"/>
              </w:rPr>
              <w:t>Mechanical complication</w:t>
            </w:r>
            <w:r>
              <w:rPr>
                <w:rFonts w:eastAsia="Times New Roman" w:cs="Times New Roman"/>
                <w:b/>
                <w:bCs/>
                <w:color w:val="000000"/>
                <w:sz w:val="24"/>
                <w:szCs w:val="24"/>
                <w:lang w:val="sv-SE" w:eastAsia="sv-SE"/>
              </w:rPr>
              <w:t>**</w:t>
            </w:r>
          </w:p>
        </w:tc>
        <w:tc>
          <w:tcPr>
            <w:tcW w:w="1367" w:type="dxa"/>
            <w:tcBorders>
              <w:top w:val="nil"/>
              <w:left w:val="nil"/>
              <w:bottom w:val="single" w:sz="8" w:space="0" w:color="auto"/>
              <w:right w:val="single" w:sz="8" w:space="0" w:color="auto"/>
            </w:tcBorders>
            <w:shd w:val="clear" w:color="auto" w:fill="auto"/>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43</w:t>
            </w:r>
          </w:p>
        </w:tc>
        <w:tc>
          <w:tcPr>
            <w:tcW w:w="960" w:type="dxa"/>
            <w:tcBorders>
              <w:top w:val="nil"/>
              <w:left w:val="nil"/>
              <w:bottom w:val="single" w:sz="8" w:space="0" w:color="auto"/>
              <w:right w:val="single" w:sz="8" w:space="0" w:color="auto"/>
            </w:tcBorders>
            <w:shd w:val="clear" w:color="auto" w:fill="auto"/>
            <w:noWrap/>
            <w:vAlign w:val="center"/>
            <w:hideMark/>
          </w:tcPr>
          <w:p w:rsidR="005D4DBB" w:rsidRPr="00053442" w:rsidRDefault="005D4DBB" w:rsidP="009C3A2C">
            <w:pPr>
              <w:spacing w:after="0"/>
              <w:jc w:val="center"/>
              <w:rPr>
                <w:rFonts w:eastAsia="Times New Roman" w:cs="Times New Roman"/>
                <w:color w:val="000000"/>
                <w:sz w:val="24"/>
                <w:szCs w:val="24"/>
                <w:lang w:val="sv-SE" w:eastAsia="sv-SE"/>
              </w:rPr>
            </w:pPr>
            <w:r w:rsidRPr="00053442">
              <w:rPr>
                <w:rFonts w:eastAsia="Times New Roman" w:cs="Times New Roman"/>
                <w:color w:val="000000"/>
                <w:sz w:val="24"/>
                <w:szCs w:val="24"/>
                <w:lang w:val="sv-SE" w:eastAsia="sv-SE"/>
              </w:rPr>
              <w:t>15</w:t>
            </w:r>
          </w:p>
        </w:tc>
      </w:tr>
    </w:tbl>
    <w:p w:rsidR="00BD669F" w:rsidRDefault="00BD669F">
      <w:bookmarkStart w:id="0" w:name="_GoBack"/>
      <w:bookmarkEnd w:id="0"/>
    </w:p>
    <w:sectPr w:rsidR="00BD669F" w:rsidSect="00ED02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B"/>
    <w:rsid w:val="005D4DBB"/>
    <w:rsid w:val="00972091"/>
    <w:rsid w:val="00BD669F"/>
    <w:rsid w:val="00ED02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C1D97"/>
  <w14:defaultImageDpi w14:val="300"/>
  <w15:chartTrackingRefBased/>
  <w15:docId w15:val="{E5D3FAEA-E580-2848-BEC0-612FC226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4DBB"/>
    <w:pPr>
      <w:spacing w:after="200"/>
    </w:pPr>
    <w:rPr>
      <w:rFonts w:ascii="Times New Roman" w:hAnsi="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Branemark</dc:creator>
  <cp:keywords/>
  <dc:description/>
  <cp:lastModifiedBy>Rickard Branemark</cp:lastModifiedBy>
  <cp:revision>1</cp:revision>
  <dcterms:created xsi:type="dcterms:W3CDTF">2018-05-05T01:57:00Z</dcterms:created>
  <dcterms:modified xsi:type="dcterms:W3CDTF">2018-05-05T01:57:00Z</dcterms:modified>
</cp:coreProperties>
</file>