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1993" w14:textId="371D4952" w:rsidR="00013CED" w:rsidRDefault="001736E1">
      <w:pPr>
        <w:rPr>
          <w:rFonts w:cstheme="minorHAnsi"/>
          <w:noProof/>
          <w:sz w:val="22"/>
          <w:szCs w:val="22"/>
        </w:rPr>
      </w:pPr>
      <w:r w:rsidRPr="00997C82">
        <w:rPr>
          <w:rFonts w:cstheme="minorHAnsi"/>
          <w:noProof/>
          <w:sz w:val="22"/>
          <w:szCs w:val="22"/>
        </w:rPr>
        <w:object w:dxaOrig="8920" w:dyaOrig="9660" w14:anchorId="314E5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4.5pt;height:328.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20648287" r:id="rId5"/>
        </w:object>
      </w:r>
    </w:p>
    <w:p w14:paraId="3A014AC2" w14:textId="77777777" w:rsidR="002B0211" w:rsidRDefault="002B0211">
      <w:pPr>
        <w:rPr>
          <w:rFonts w:cstheme="minorHAnsi"/>
          <w:noProof/>
          <w:sz w:val="22"/>
          <w:szCs w:val="22"/>
        </w:rPr>
      </w:pPr>
    </w:p>
    <w:p w14:paraId="31E960B7" w14:textId="77777777" w:rsidR="002B0211" w:rsidRDefault="002B0211" w:rsidP="002B0211">
      <w:pPr>
        <w:spacing w:before="100" w:beforeAutospacing="1" w:after="100" w:afterAutospacing="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TABLE 1: Risk factors and factors not associated with hamstring injury</w:t>
      </w:r>
    </w:p>
    <w:p w14:paraId="61301888" w14:textId="77777777" w:rsidR="002B0211" w:rsidRDefault="002B0211" w:rsidP="002B0211">
      <w:pPr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> </w:t>
      </w:r>
    </w:p>
    <w:p w14:paraId="7992A973" w14:textId="367ED013" w:rsidR="00013CED" w:rsidRDefault="00013CED">
      <w:pPr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w:br w:type="page"/>
      </w:r>
    </w:p>
    <w:p w14:paraId="38C84911" w14:textId="3C177E4E" w:rsidR="00013CED" w:rsidRDefault="001736E1">
      <w:pPr>
        <w:rPr>
          <w:rFonts w:cstheme="minorHAnsi"/>
          <w:noProof/>
          <w:sz w:val="22"/>
          <w:szCs w:val="22"/>
        </w:rPr>
      </w:pPr>
      <w:r w:rsidRPr="00997C82">
        <w:rPr>
          <w:rFonts w:cstheme="minorHAnsi"/>
          <w:noProof/>
          <w:sz w:val="22"/>
          <w:szCs w:val="22"/>
        </w:rPr>
        <w:object w:dxaOrig="9300" w:dyaOrig="2680" w14:anchorId="64F0241A">
          <v:shape id="_x0000_i1026" type="#_x0000_t75" alt="" style="width:392.25pt;height:112.5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620648288" r:id="rId7"/>
        </w:object>
      </w:r>
    </w:p>
    <w:p w14:paraId="470740FD" w14:textId="246D38E7" w:rsidR="002B0211" w:rsidRDefault="002B0211" w:rsidP="002B0211">
      <w:pPr>
        <w:spacing w:before="100" w:beforeAutospacing="1" w:after="100" w:afterAutospacing="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TABLE 2: MRI scoring system based on age and MRI findings with &lt;10 points correlating with rapid return to play (&lt;1 week) and &gt;15 points indicating prolonged return to play (&gt;3 weeks). (reproduced with permission from Ahmad CS, </w:t>
      </w:r>
      <w:proofErr w:type="spellStart"/>
      <w:r>
        <w:rPr>
          <w:color w:val="333333"/>
          <w:sz w:val="18"/>
          <w:szCs w:val="18"/>
        </w:rPr>
        <w:t>Redler</w:t>
      </w:r>
      <w:proofErr w:type="spellEnd"/>
      <w:r>
        <w:rPr>
          <w:color w:val="333333"/>
          <w:sz w:val="18"/>
          <w:szCs w:val="18"/>
        </w:rPr>
        <w:t xml:space="preserve"> LH, </w:t>
      </w:r>
      <w:proofErr w:type="spellStart"/>
      <w:r>
        <w:rPr>
          <w:color w:val="333333"/>
          <w:sz w:val="18"/>
          <w:szCs w:val="18"/>
        </w:rPr>
        <w:t>Ciccotti</w:t>
      </w:r>
      <w:proofErr w:type="spellEnd"/>
      <w:r>
        <w:rPr>
          <w:color w:val="333333"/>
          <w:sz w:val="18"/>
          <w:szCs w:val="18"/>
        </w:rPr>
        <w:t xml:space="preserve"> MG, </w:t>
      </w:r>
      <w:proofErr w:type="spellStart"/>
      <w:r>
        <w:rPr>
          <w:color w:val="333333"/>
          <w:sz w:val="18"/>
          <w:szCs w:val="18"/>
        </w:rPr>
        <w:t>Maffulli</w:t>
      </w:r>
      <w:proofErr w:type="spellEnd"/>
      <w:r>
        <w:rPr>
          <w:color w:val="333333"/>
          <w:sz w:val="18"/>
          <w:szCs w:val="18"/>
        </w:rPr>
        <w:t xml:space="preserve"> N, Longo UG, Bradley J. Evaluation and management of hamstring injuries. Am J Sports Med. 2013 Dec;41(12):2933-47.)</w:t>
      </w:r>
      <w:r>
        <w:rPr>
          <w:color w:val="333333"/>
          <w:sz w:val="18"/>
          <w:szCs w:val="18"/>
          <w:vertAlign w:val="superscript"/>
        </w:rPr>
        <w:t>2</w:t>
      </w:r>
    </w:p>
    <w:p w14:paraId="7C54FB5B" w14:textId="00757629" w:rsidR="002B0211" w:rsidRDefault="002B0211" w:rsidP="002B0211">
      <w:pPr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> </w:t>
      </w:r>
      <w:r>
        <w:rPr>
          <w:rFonts w:eastAsia="Times New Roman"/>
          <w:color w:val="333333"/>
          <w:sz w:val="18"/>
          <w:szCs w:val="18"/>
        </w:rPr>
        <w:br w:type="page"/>
      </w:r>
    </w:p>
    <w:p w14:paraId="6C5548E8" w14:textId="2DACA091" w:rsidR="00013CED" w:rsidRDefault="00013CED">
      <w:pPr>
        <w:rPr>
          <w:rFonts w:cstheme="minorHAnsi"/>
          <w:noProof/>
          <w:sz w:val="22"/>
          <w:szCs w:val="22"/>
        </w:rPr>
      </w:pPr>
    </w:p>
    <w:p w14:paraId="5298B291" w14:textId="77777777" w:rsidR="002B0211" w:rsidRDefault="002B0211">
      <w:pPr>
        <w:rPr>
          <w:rFonts w:cstheme="minorHAnsi"/>
          <w:noProof/>
          <w:sz w:val="22"/>
          <w:szCs w:val="22"/>
        </w:rPr>
      </w:pPr>
    </w:p>
    <w:p w14:paraId="4AE699E3" w14:textId="77777777" w:rsidR="00013CED" w:rsidRDefault="001736E1" w:rsidP="004F615C">
      <w:pPr>
        <w:tabs>
          <w:tab w:val="left" w:pos="8272"/>
        </w:tabs>
        <w:rPr>
          <w:rFonts w:cstheme="minorHAnsi"/>
          <w:noProof/>
          <w:sz w:val="22"/>
          <w:szCs w:val="22"/>
        </w:rPr>
      </w:pPr>
      <w:r w:rsidRPr="00997C82">
        <w:rPr>
          <w:rFonts w:cstheme="minorHAnsi"/>
          <w:noProof/>
          <w:sz w:val="22"/>
          <w:szCs w:val="22"/>
        </w:rPr>
        <w:object w:dxaOrig="9120" w:dyaOrig="4840" w14:anchorId="797FE4C6">
          <v:shape id="_x0000_i1027" type="#_x0000_t75" alt="" style="width:368.25pt;height:195pt;mso-width-percent:0;mso-height-percent:0;mso-width-percent:0;mso-height-percent:0" o:ole="">
            <v:imagedata r:id="rId8" o:title=""/>
          </v:shape>
          <o:OLEObject Type="Embed" ProgID="Excel.Sheet.12" ShapeID="_x0000_i1027" DrawAspect="Content" ObjectID="_1620648289" r:id="rId9"/>
        </w:object>
      </w:r>
    </w:p>
    <w:p w14:paraId="23029A95" w14:textId="77777777" w:rsidR="002B0211" w:rsidRDefault="002B0211" w:rsidP="004F615C">
      <w:pPr>
        <w:tabs>
          <w:tab w:val="left" w:pos="8272"/>
        </w:tabs>
        <w:rPr>
          <w:rFonts w:cstheme="minorHAnsi"/>
          <w:noProof/>
          <w:sz w:val="22"/>
          <w:szCs w:val="22"/>
        </w:rPr>
      </w:pPr>
    </w:p>
    <w:p w14:paraId="35F11721" w14:textId="77777777" w:rsidR="002B0211" w:rsidRDefault="002B0211" w:rsidP="002B0211">
      <w:pPr>
        <w:spacing w:before="100" w:beforeAutospacing="1" w:after="100" w:afterAutospacing="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TABLE 3: Authors’ estimation of return to play from MRI findings based on Cohen et al.’s study of 2 NFL teams with 43 injuries (reproduced with permission from Cohen SB, Towers JD, </w:t>
      </w:r>
      <w:proofErr w:type="spellStart"/>
      <w:r>
        <w:rPr>
          <w:color w:val="333333"/>
          <w:sz w:val="18"/>
          <w:szCs w:val="18"/>
        </w:rPr>
        <w:t>Zoga</w:t>
      </w:r>
      <w:proofErr w:type="spellEnd"/>
      <w:r>
        <w:rPr>
          <w:color w:val="333333"/>
          <w:sz w:val="18"/>
          <w:szCs w:val="18"/>
        </w:rPr>
        <w:t xml:space="preserve"> A, et al. Hamstring injuries in professional football players: magnetic resonance imaging correlation with return to play. Sports Health </w:t>
      </w:r>
      <w:proofErr w:type="gramStart"/>
      <w:r>
        <w:rPr>
          <w:color w:val="333333"/>
          <w:sz w:val="18"/>
          <w:szCs w:val="18"/>
        </w:rPr>
        <w:t>2011;3:423</w:t>
      </w:r>
      <w:proofErr w:type="gramEnd"/>
      <w:r>
        <w:rPr>
          <w:color w:val="333333"/>
          <w:sz w:val="18"/>
          <w:szCs w:val="18"/>
        </w:rPr>
        <w:t>-30.)</w:t>
      </w:r>
      <w:r>
        <w:rPr>
          <w:color w:val="333333"/>
          <w:sz w:val="18"/>
          <w:szCs w:val="18"/>
          <w:vertAlign w:val="superscript"/>
        </w:rPr>
        <w:t>8</w:t>
      </w:r>
    </w:p>
    <w:p w14:paraId="0B471842" w14:textId="77777777" w:rsidR="002B0211" w:rsidRDefault="002B0211" w:rsidP="004F615C">
      <w:pPr>
        <w:tabs>
          <w:tab w:val="left" w:pos="8272"/>
        </w:tabs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w:br w:type="page"/>
      </w:r>
    </w:p>
    <w:p w14:paraId="7A8AD421" w14:textId="417A43B0" w:rsidR="004F615C" w:rsidRDefault="004F615C" w:rsidP="004F615C">
      <w:pPr>
        <w:tabs>
          <w:tab w:val="left" w:pos="8272"/>
        </w:tabs>
        <w:rPr>
          <w:rFonts w:cstheme="minorHAnsi"/>
          <w:noProof/>
          <w:sz w:val="22"/>
          <w:szCs w:val="22"/>
        </w:rPr>
      </w:pPr>
      <w:bookmarkStart w:id="0" w:name="_GoBack"/>
      <w:bookmarkEnd w:id="0"/>
    </w:p>
    <w:p w14:paraId="44218D76" w14:textId="77777777" w:rsidR="004F615C" w:rsidRDefault="004F615C" w:rsidP="004F615C">
      <w:pPr>
        <w:tabs>
          <w:tab w:val="left" w:pos="8272"/>
        </w:tabs>
        <w:rPr>
          <w:rFonts w:cstheme="minorHAnsi"/>
          <w:noProof/>
          <w:sz w:val="22"/>
          <w:szCs w:val="22"/>
        </w:rPr>
      </w:pPr>
    </w:p>
    <w:p w14:paraId="139FC80D" w14:textId="73CA48A7" w:rsidR="004F615C" w:rsidRDefault="004F615C" w:rsidP="004F615C">
      <w:pPr>
        <w:tabs>
          <w:tab w:val="left" w:pos="8272"/>
        </w:tabs>
      </w:pPr>
    </w:p>
    <w:p w14:paraId="325215C5" w14:textId="1253EF7F" w:rsidR="004F615C" w:rsidRDefault="001736E1" w:rsidP="004F615C">
      <w:pPr>
        <w:tabs>
          <w:tab w:val="left" w:pos="8272"/>
        </w:tabs>
        <w:rPr>
          <w:rFonts w:cstheme="minorHAnsi"/>
          <w:noProof/>
          <w:sz w:val="22"/>
          <w:szCs w:val="22"/>
        </w:rPr>
      </w:pPr>
      <w:r w:rsidRPr="00997C82">
        <w:rPr>
          <w:rFonts w:cstheme="minorHAnsi"/>
          <w:noProof/>
          <w:sz w:val="22"/>
          <w:szCs w:val="22"/>
        </w:rPr>
        <w:object w:dxaOrig="12540" w:dyaOrig="6420" w14:anchorId="0A326B98">
          <v:shape id="_x0000_i1028" type="#_x0000_t75" alt="" style="width:468pt;height:239.25pt;mso-width-percent:0;mso-height-percent:0;mso-width-percent:0;mso-height-percent:0" o:ole="">
            <v:imagedata r:id="rId10" o:title=""/>
          </v:shape>
          <o:OLEObject Type="Embed" ProgID="Excel.Sheet.12" ShapeID="_x0000_i1028" DrawAspect="Content" ObjectID="_1620648290" r:id="rId11"/>
        </w:object>
      </w:r>
    </w:p>
    <w:p w14:paraId="3917A398" w14:textId="5AEBCA7F" w:rsidR="002B0211" w:rsidRDefault="002B0211" w:rsidP="004F615C">
      <w:pPr>
        <w:tabs>
          <w:tab w:val="left" w:pos="8272"/>
        </w:tabs>
      </w:pPr>
    </w:p>
    <w:p w14:paraId="5DEC6571" w14:textId="77777777" w:rsidR="002B0211" w:rsidRDefault="002B0211" w:rsidP="002B0211">
      <w:pPr>
        <w:spacing w:before="100" w:beforeAutospacing="1" w:after="100" w:afterAutospacing="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TABLE 4: The authors preferred in season treatment of hamstring injuries based on MRI</w:t>
      </w:r>
    </w:p>
    <w:p w14:paraId="22C44088" w14:textId="77777777" w:rsidR="002B0211" w:rsidRDefault="002B0211" w:rsidP="004F615C">
      <w:pPr>
        <w:tabs>
          <w:tab w:val="left" w:pos="8272"/>
        </w:tabs>
      </w:pPr>
    </w:p>
    <w:sectPr w:rsidR="002B0211" w:rsidSect="006B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5C"/>
    <w:rsid w:val="000060ED"/>
    <w:rsid w:val="00010821"/>
    <w:rsid w:val="00013CED"/>
    <w:rsid w:val="000154C8"/>
    <w:rsid w:val="00021036"/>
    <w:rsid w:val="000226D1"/>
    <w:rsid w:val="00025910"/>
    <w:rsid w:val="000333FF"/>
    <w:rsid w:val="00036E62"/>
    <w:rsid w:val="00041142"/>
    <w:rsid w:val="000420CA"/>
    <w:rsid w:val="00047A74"/>
    <w:rsid w:val="0005268B"/>
    <w:rsid w:val="0006128F"/>
    <w:rsid w:val="00064EC4"/>
    <w:rsid w:val="00073089"/>
    <w:rsid w:val="000755F6"/>
    <w:rsid w:val="00076840"/>
    <w:rsid w:val="00083932"/>
    <w:rsid w:val="0008737D"/>
    <w:rsid w:val="00090877"/>
    <w:rsid w:val="000975FA"/>
    <w:rsid w:val="000A34A7"/>
    <w:rsid w:val="000A5C53"/>
    <w:rsid w:val="000A6AFE"/>
    <w:rsid w:val="000A7703"/>
    <w:rsid w:val="000B098D"/>
    <w:rsid w:val="000B3F0E"/>
    <w:rsid w:val="000B5348"/>
    <w:rsid w:val="000C61B5"/>
    <w:rsid w:val="000D3EA1"/>
    <w:rsid w:val="000E08CA"/>
    <w:rsid w:val="000E0AAA"/>
    <w:rsid w:val="00105E3A"/>
    <w:rsid w:val="00107065"/>
    <w:rsid w:val="00110A3C"/>
    <w:rsid w:val="001117BE"/>
    <w:rsid w:val="00115219"/>
    <w:rsid w:val="001209CA"/>
    <w:rsid w:val="0012797E"/>
    <w:rsid w:val="00133CD6"/>
    <w:rsid w:val="00133E62"/>
    <w:rsid w:val="00137E76"/>
    <w:rsid w:val="00153D64"/>
    <w:rsid w:val="00154A7B"/>
    <w:rsid w:val="00156D9B"/>
    <w:rsid w:val="001578E4"/>
    <w:rsid w:val="00162BC2"/>
    <w:rsid w:val="001736E1"/>
    <w:rsid w:val="00184278"/>
    <w:rsid w:val="0018732D"/>
    <w:rsid w:val="00187E26"/>
    <w:rsid w:val="00193E58"/>
    <w:rsid w:val="00194211"/>
    <w:rsid w:val="00196DD7"/>
    <w:rsid w:val="001A02AD"/>
    <w:rsid w:val="001A1DC6"/>
    <w:rsid w:val="001A3361"/>
    <w:rsid w:val="001A449D"/>
    <w:rsid w:val="001B1199"/>
    <w:rsid w:val="001B1BB6"/>
    <w:rsid w:val="001D490E"/>
    <w:rsid w:val="001D7A73"/>
    <w:rsid w:val="001E2CCC"/>
    <w:rsid w:val="001E33AB"/>
    <w:rsid w:val="001E5555"/>
    <w:rsid w:val="001E6277"/>
    <w:rsid w:val="001F202E"/>
    <w:rsid w:val="001F5702"/>
    <w:rsid w:val="00203488"/>
    <w:rsid w:val="0020492C"/>
    <w:rsid w:val="002064E5"/>
    <w:rsid w:val="00210DA0"/>
    <w:rsid w:val="00213B98"/>
    <w:rsid w:val="00214C98"/>
    <w:rsid w:val="00215069"/>
    <w:rsid w:val="00215F43"/>
    <w:rsid w:val="00233BE4"/>
    <w:rsid w:val="0024471C"/>
    <w:rsid w:val="00262B5F"/>
    <w:rsid w:val="00262C4C"/>
    <w:rsid w:val="002669F5"/>
    <w:rsid w:val="00267398"/>
    <w:rsid w:val="00273D75"/>
    <w:rsid w:val="00281A1A"/>
    <w:rsid w:val="00293558"/>
    <w:rsid w:val="002A519F"/>
    <w:rsid w:val="002A6C8A"/>
    <w:rsid w:val="002A7C37"/>
    <w:rsid w:val="002B0211"/>
    <w:rsid w:val="002B4846"/>
    <w:rsid w:val="002B58F6"/>
    <w:rsid w:val="002C2AAE"/>
    <w:rsid w:val="002C5828"/>
    <w:rsid w:val="002E021A"/>
    <w:rsid w:val="002E1F05"/>
    <w:rsid w:val="002E22A5"/>
    <w:rsid w:val="002E27F2"/>
    <w:rsid w:val="002E38A1"/>
    <w:rsid w:val="002E5B74"/>
    <w:rsid w:val="002E68E2"/>
    <w:rsid w:val="002F048A"/>
    <w:rsid w:val="002F153C"/>
    <w:rsid w:val="002F29C7"/>
    <w:rsid w:val="002F371F"/>
    <w:rsid w:val="002F3ABB"/>
    <w:rsid w:val="00301699"/>
    <w:rsid w:val="00301996"/>
    <w:rsid w:val="00301EE3"/>
    <w:rsid w:val="003059BC"/>
    <w:rsid w:val="00320146"/>
    <w:rsid w:val="00323029"/>
    <w:rsid w:val="00323B7B"/>
    <w:rsid w:val="003358FA"/>
    <w:rsid w:val="00336DD3"/>
    <w:rsid w:val="0035197A"/>
    <w:rsid w:val="00356887"/>
    <w:rsid w:val="0036219A"/>
    <w:rsid w:val="00363658"/>
    <w:rsid w:val="00364C9D"/>
    <w:rsid w:val="003654F6"/>
    <w:rsid w:val="00376460"/>
    <w:rsid w:val="00377477"/>
    <w:rsid w:val="00382332"/>
    <w:rsid w:val="003855E7"/>
    <w:rsid w:val="003910D8"/>
    <w:rsid w:val="00393C95"/>
    <w:rsid w:val="00395A24"/>
    <w:rsid w:val="00396BB3"/>
    <w:rsid w:val="003A27FB"/>
    <w:rsid w:val="003A4C1F"/>
    <w:rsid w:val="003A4E08"/>
    <w:rsid w:val="003A5F01"/>
    <w:rsid w:val="003A73E4"/>
    <w:rsid w:val="003B3DB7"/>
    <w:rsid w:val="003B520F"/>
    <w:rsid w:val="003C72CD"/>
    <w:rsid w:val="003D34D5"/>
    <w:rsid w:val="003D4126"/>
    <w:rsid w:val="003E4F83"/>
    <w:rsid w:val="003E552F"/>
    <w:rsid w:val="003E6ACF"/>
    <w:rsid w:val="003E7FF7"/>
    <w:rsid w:val="003F36EA"/>
    <w:rsid w:val="003F4351"/>
    <w:rsid w:val="003F5047"/>
    <w:rsid w:val="003F6008"/>
    <w:rsid w:val="00403CA0"/>
    <w:rsid w:val="00405F26"/>
    <w:rsid w:val="004075C9"/>
    <w:rsid w:val="00410C59"/>
    <w:rsid w:val="00412302"/>
    <w:rsid w:val="00415F7B"/>
    <w:rsid w:val="00426318"/>
    <w:rsid w:val="00426324"/>
    <w:rsid w:val="004269A0"/>
    <w:rsid w:val="004335A1"/>
    <w:rsid w:val="0043566B"/>
    <w:rsid w:val="004417A4"/>
    <w:rsid w:val="00442CF4"/>
    <w:rsid w:val="00445633"/>
    <w:rsid w:val="00445955"/>
    <w:rsid w:val="0044785E"/>
    <w:rsid w:val="00450339"/>
    <w:rsid w:val="00453C38"/>
    <w:rsid w:val="00454204"/>
    <w:rsid w:val="004558E5"/>
    <w:rsid w:val="004615F7"/>
    <w:rsid w:val="00462A58"/>
    <w:rsid w:val="00463CBD"/>
    <w:rsid w:val="004642A2"/>
    <w:rsid w:val="004654E8"/>
    <w:rsid w:val="00466D05"/>
    <w:rsid w:val="00466E68"/>
    <w:rsid w:val="004708DA"/>
    <w:rsid w:val="00471B4B"/>
    <w:rsid w:val="004751BD"/>
    <w:rsid w:val="0048315F"/>
    <w:rsid w:val="00485E1F"/>
    <w:rsid w:val="004A1DF1"/>
    <w:rsid w:val="004A3727"/>
    <w:rsid w:val="004A43F3"/>
    <w:rsid w:val="004A4FB6"/>
    <w:rsid w:val="004B7CB1"/>
    <w:rsid w:val="004C7BA3"/>
    <w:rsid w:val="004D087F"/>
    <w:rsid w:val="004D0B3C"/>
    <w:rsid w:val="004D33F9"/>
    <w:rsid w:val="004D3502"/>
    <w:rsid w:val="004D5347"/>
    <w:rsid w:val="004D5BA2"/>
    <w:rsid w:val="004E1AFA"/>
    <w:rsid w:val="004E2836"/>
    <w:rsid w:val="004F6140"/>
    <w:rsid w:val="004F615C"/>
    <w:rsid w:val="004F6575"/>
    <w:rsid w:val="004F7C40"/>
    <w:rsid w:val="00511D55"/>
    <w:rsid w:val="00521452"/>
    <w:rsid w:val="005231B3"/>
    <w:rsid w:val="00525507"/>
    <w:rsid w:val="00525B49"/>
    <w:rsid w:val="00527698"/>
    <w:rsid w:val="00530530"/>
    <w:rsid w:val="00531D0D"/>
    <w:rsid w:val="005339EA"/>
    <w:rsid w:val="00533E82"/>
    <w:rsid w:val="00533F75"/>
    <w:rsid w:val="005375A9"/>
    <w:rsid w:val="00537CE1"/>
    <w:rsid w:val="0054450A"/>
    <w:rsid w:val="00547858"/>
    <w:rsid w:val="00550E4B"/>
    <w:rsid w:val="00557199"/>
    <w:rsid w:val="00561FB5"/>
    <w:rsid w:val="0056381F"/>
    <w:rsid w:val="00570B06"/>
    <w:rsid w:val="0057110C"/>
    <w:rsid w:val="00572003"/>
    <w:rsid w:val="00576F0C"/>
    <w:rsid w:val="005812B3"/>
    <w:rsid w:val="0059054A"/>
    <w:rsid w:val="005915A2"/>
    <w:rsid w:val="005932DE"/>
    <w:rsid w:val="005940E6"/>
    <w:rsid w:val="00594795"/>
    <w:rsid w:val="005A159E"/>
    <w:rsid w:val="005A4E1B"/>
    <w:rsid w:val="005A7D1E"/>
    <w:rsid w:val="005B0B4B"/>
    <w:rsid w:val="005B2ECC"/>
    <w:rsid w:val="005C10CE"/>
    <w:rsid w:val="005C6F54"/>
    <w:rsid w:val="005C7BAA"/>
    <w:rsid w:val="005D5F51"/>
    <w:rsid w:val="005E0012"/>
    <w:rsid w:val="005E5AC4"/>
    <w:rsid w:val="005F347A"/>
    <w:rsid w:val="00601CA6"/>
    <w:rsid w:val="0060415A"/>
    <w:rsid w:val="00612F44"/>
    <w:rsid w:val="0061586B"/>
    <w:rsid w:val="00616640"/>
    <w:rsid w:val="006278AF"/>
    <w:rsid w:val="00630DCA"/>
    <w:rsid w:val="006317CE"/>
    <w:rsid w:val="00632D9B"/>
    <w:rsid w:val="00634B47"/>
    <w:rsid w:val="0063633E"/>
    <w:rsid w:val="006518C9"/>
    <w:rsid w:val="0065611C"/>
    <w:rsid w:val="0066036C"/>
    <w:rsid w:val="00663908"/>
    <w:rsid w:val="0067165D"/>
    <w:rsid w:val="0067430E"/>
    <w:rsid w:val="006806EC"/>
    <w:rsid w:val="0068355E"/>
    <w:rsid w:val="00683B3C"/>
    <w:rsid w:val="00684174"/>
    <w:rsid w:val="00686801"/>
    <w:rsid w:val="00696C2D"/>
    <w:rsid w:val="006A2849"/>
    <w:rsid w:val="006A3F7D"/>
    <w:rsid w:val="006A610D"/>
    <w:rsid w:val="006B62AD"/>
    <w:rsid w:val="006B704E"/>
    <w:rsid w:val="006C10D6"/>
    <w:rsid w:val="006C1565"/>
    <w:rsid w:val="006C3A8D"/>
    <w:rsid w:val="006C5A47"/>
    <w:rsid w:val="006D012D"/>
    <w:rsid w:val="006D48A7"/>
    <w:rsid w:val="006D7527"/>
    <w:rsid w:val="006E3B34"/>
    <w:rsid w:val="006E4871"/>
    <w:rsid w:val="006E522A"/>
    <w:rsid w:val="006F1F35"/>
    <w:rsid w:val="006F7176"/>
    <w:rsid w:val="007269AB"/>
    <w:rsid w:val="0073515B"/>
    <w:rsid w:val="007360EA"/>
    <w:rsid w:val="00741FBB"/>
    <w:rsid w:val="00742F98"/>
    <w:rsid w:val="0074340D"/>
    <w:rsid w:val="00743490"/>
    <w:rsid w:val="00750B35"/>
    <w:rsid w:val="00750C43"/>
    <w:rsid w:val="0075209C"/>
    <w:rsid w:val="007535B8"/>
    <w:rsid w:val="00755B3F"/>
    <w:rsid w:val="00757858"/>
    <w:rsid w:val="007612C9"/>
    <w:rsid w:val="00763B7A"/>
    <w:rsid w:val="0076709A"/>
    <w:rsid w:val="007847C3"/>
    <w:rsid w:val="007851F7"/>
    <w:rsid w:val="00787AE1"/>
    <w:rsid w:val="007A0FD0"/>
    <w:rsid w:val="007A2D29"/>
    <w:rsid w:val="007A513D"/>
    <w:rsid w:val="007A6C80"/>
    <w:rsid w:val="007B05AF"/>
    <w:rsid w:val="007B1E05"/>
    <w:rsid w:val="007B2553"/>
    <w:rsid w:val="007B4377"/>
    <w:rsid w:val="007B4582"/>
    <w:rsid w:val="007B4C49"/>
    <w:rsid w:val="007B57FE"/>
    <w:rsid w:val="007B6053"/>
    <w:rsid w:val="007C4499"/>
    <w:rsid w:val="007D40B7"/>
    <w:rsid w:val="007E01BF"/>
    <w:rsid w:val="007E064D"/>
    <w:rsid w:val="007E1C49"/>
    <w:rsid w:val="007E2D16"/>
    <w:rsid w:val="007E5C55"/>
    <w:rsid w:val="007F1D33"/>
    <w:rsid w:val="007F34EC"/>
    <w:rsid w:val="007F6FD3"/>
    <w:rsid w:val="00800421"/>
    <w:rsid w:val="00801AE5"/>
    <w:rsid w:val="0080686F"/>
    <w:rsid w:val="00810BFE"/>
    <w:rsid w:val="0081371B"/>
    <w:rsid w:val="0081458B"/>
    <w:rsid w:val="00831BCD"/>
    <w:rsid w:val="008449FB"/>
    <w:rsid w:val="008451F6"/>
    <w:rsid w:val="008546E0"/>
    <w:rsid w:val="00860AA7"/>
    <w:rsid w:val="00861AEB"/>
    <w:rsid w:val="00861D6E"/>
    <w:rsid w:val="00861EAC"/>
    <w:rsid w:val="00864DDA"/>
    <w:rsid w:val="00875503"/>
    <w:rsid w:val="00876C58"/>
    <w:rsid w:val="00881EFB"/>
    <w:rsid w:val="00883B37"/>
    <w:rsid w:val="008847D6"/>
    <w:rsid w:val="00891FFA"/>
    <w:rsid w:val="00893F0C"/>
    <w:rsid w:val="008B5BD8"/>
    <w:rsid w:val="008D0F86"/>
    <w:rsid w:val="008D3EFC"/>
    <w:rsid w:val="008D7370"/>
    <w:rsid w:val="008E4C62"/>
    <w:rsid w:val="008F6A7C"/>
    <w:rsid w:val="00906BB7"/>
    <w:rsid w:val="00910DCF"/>
    <w:rsid w:val="0091751F"/>
    <w:rsid w:val="00917CCE"/>
    <w:rsid w:val="00932F79"/>
    <w:rsid w:val="009342D6"/>
    <w:rsid w:val="00936714"/>
    <w:rsid w:val="00944E3B"/>
    <w:rsid w:val="009451C4"/>
    <w:rsid w:val="009459B0"/>
    <w:rsid w:val="00945EB0"/>
    <w:rsid w:val="009462FA"/>
    <w:rsid w:val="009503FC"/>
    <w:rsid w:val="00952252"/>
    <w:rsid w:val="0096107B"/>
    <w:rsid w:val="00963091"/>
    <w:rsid w:val="009667DE"/>
    <w:rsid w:val="00966B09"/>
    <w:rsid w:val="0097281D"/>
    <w:rsid w:val="00973E6A"/>
    <w:rsid w:val="00980EBD"/>
    <w:rsid w:val="00985C7C"/>
    <w:rsid w:val="00990B83"/>
    <w:rsid w:val="00995320"/>
    <w:rsid w:val="00996D98"/>
    <w:rsid w:val="009B01C6"/>
    <w:rsid w:val="009B3F06"/>
    <w:rsid w:val="009B63A4"/>
    <w:rsid w:val="009C26DF"/>
    <w:rsid w:val="009C29EC"/>
    <w:rsid w:val="009D0622"/>
    <w:rsid w:val="009E0C3A"/>
    <w:rsid w:val="009E1397"/>
    <w:rsid w:val="009E3221"/>
    <w:rsid w:val="009F053B"/>
    <w:rsid w:val="009F45C3"/>
    <w:rsid w:val="00A0099D"/>
    <w:rsid w:val="00A02ADA"/>
    <w:rsid w:val="00A11E04"/>
    <w:rsid w:val="00A1309A"/>
    <w:rsid w:val="00A15A45"/>
    <w:rsid w:val="00A20876"/>
    <w:rsid w:val="00A2621D"/>
    <w:rsid w:val="00A26842"/>
    <w:rsid w:val="00A2685E"/>
    <w:rsid w:val="00A32AB1"/>
    <w:rsid w:val="00A3370F"/>
    <w:rsid w:val="00A3419F"/>
    <w:rsid w:val="00A4099E"/>
    <w:rsid w:val="00A410F2"/>
    <w:rsid w:val="00A43E73"/>
    <w:rsid w:val="00A4583E"/>
    <w:rsid w:val="00A45C17"/>
    <w:rsid w:val="00A503E6"/>
    <w:rsid w:val="00A552AF"/>
    <w:rsid w:val="00A55896"/>
    <w:rsid w:val="00A564C9"/>
    <w:rsid w:val="00A6128D"/>
    <w:rsid w:val="00A704C4"/>
    <w:rsid w:val="00A709FB"/>
    <w:rsid w:val="00A71FF2"/>
    <w:rsid w:val="00A852C3"/>
    <w:rsid w:val="00A856F2"/>
    <w:rsid w:val="00A92661"/>
    <w:rsid w:val="00A931EC"/>
    <w:rsid w:val="00A960A0"/>
    <w:rsid w:val="00A9612E"/>
    <w:rsid w:val="00A962F0"/>
    <w:rsid w:val="00AA31BF"/>
    <w:rsid w:val="00AA3266"/>
    <w:rsid w:val="00AA58A3"/>
    <w:rsid w:val="00AA7881"/>
    <w:rsid w:val="00AB0162"/>
    <w:rsid w:val="00AB438F"/>
    <w:rsid w:val="00AB7843"/>
    <w:rsid w:val="00AC0D2B"/>
    <w:rsid w:val="00AC11CF"/>
    <w:rsid w:val="00AC32D4"/>
    <w:rsid w:val="00AC4BA1"/>
    <w:rsid w:val="00AD05F5"/>
    <w:rsid w:val="00AD3F62"/>
    <w:rsid w:val="00AF15F7"/>
    <w:rsid w:val="00B051E4"/>
    <w:rsid w:val="00B062C5"/>
    <w:rsid w:val="00B12032"/>
    <w:rsid w:val="00B20564"/>
    <w:rsid w:val="00B22A8E"/>
    <w:rsid w:val="00B312F3"/>
    <w:rsid w:val="00B3221A"/>
    <w:rsid w:val="00B3323C"/>
    <w:rsid w:val="00B44E65"/>
    <w:rsid w:val="00B4766D"/>
    <w:rsid w:val="00B53940"/>
    <w:rsid w:val="00B5500A"/>
    <w:rsid w:val="00B75744"/>
    <w:rsid w:val="00B7575B"/>
    <w:rsid w:val="00B75B6A"/>
    <w:rsid w:val="00B83901"/>
    <w:rsid w:val="00B86827"/>
    <w:rsid w:val="00B903B8"/>
    <w:rsid w:val="00B9511D"/>
    <w:rsid w:val="00B96027"/>
    <w:rsid w:val="00BA06FB"/>
    <w:rsid w:val="00BA674E"/>
    <w:rsid w:val="00BA7C56"/>
    <w:rsid w:val="00BB0D90"/>
    <w:rsid w:val="00BB4A70"/>
    <w:rsid w:val="00BC3A87"/>
    <w:rsid w:val="00BD0A62"/>
    <w:rsid w:val="00BD272D"/>
    <w:rsid w:val="00BD4F87"/>
    <w:rsid w:val="00BD58AE"/>
    <w:rsid w:val="00BD71FF"/>
    <w:rsid w:val="00BE0F15"/>
    <w:rsid w:val="00BE3ABC"/>
    <w:rsid w:val="00BE5374"/>
    <w:rsid w:val="00BF088C"/>
    <w:rsid w:val="00BF1821"/>
    <w:rsid w:val="00BF19BA"/>
    <w:rsid w:val="00BF589E"/>
    <w:rsid w:val="00BF5B2A"/>
    <w:rsid w:val="00BF69C3"/>
    <w:rsid w:val="00BF73F1"/>
    <w:rsid w:val="00BF7A2C"/>
    <w:rsid w:val="00C06C79"/>
    <w:rsid w:val="00C07DC8"/>
    <w:rsid w:val="00C11FC4"/>
    <w:rsid w:val="00C12A36"/>
    <w:rsid w:val="00C254FA"/>
    <w:rsid w:val="00C2752D"/>
    <w:rsid w:val="00C31821"/>
    <w:rsid w:val="00C326C6"/>
    <w:rsid w:val="00C35C42"/>
    <w:rsid w:val="00C44EEB"/>
    <w:rsid w:val="00C464EA"/>
    <w:rsid w:val="00C51EE7"/>
    <w:rsid w:val="00C53772"/>
    <w:rsid w:val="00C55E82"/>
    <w:rsid w:val="00C56580"/>
    <w:rsid w:val="00C57AC5"/>
    <w:rsid w:val="00C57E6E"/>
    <w:rsid w:val="00C60DBE"/>
    <w:rsid w:val="00C619FB"/>
    <w:rsid w:val="00C70E32"/>
    <w:rsid w:val="00C7302C"/>
    <w:rsid w:val="00C86EE4"/>
    <w:rsid w:val="00C94244"/>
    <w:rsid w:val="00C95974"/>
    <w:rsid w:val="00C97261"/>
    <w:rsid w:val="00C97809"/>
    <w:rsid w:val="00CA5B6E"/>
    <w:rsid w:val="00CA64FB"/>
    <w:rsid w:val="00CA6F80"/>
    <w:rsid w:val="00CA7BDA"/>
    <w:rsid w:val="00CB0519"/>
    <w:rsid w:val="00CB107F"/>
    <w:rsid w:val="00CB2396"/>
    <w:rsid w:val="00CC0C41"/>
    <w:rsid w:val="00CC58B7"/>
    <w:rsid w:val="00CC67C7"/>
    <w:rsid w:val="00CC7E08"/>
    <w:rsid w:val="00CD15C6"/>
    <w:rsid w:val="00CE19E1"/>
    <w:rsid w:val="00CE2B7E"/>
    <w:rsid w:val="00CF1368"/>
    <w:rsid w:val="00CF42ED"/>
    <w:rsid w:val="00CF43A7"/>
    <w:rsid w:val="00CF6822"/>
    <w:rsid w:val="00CF69F2"/>
    <w:rsid w:val="00CF6F8C"/>
    <w:rsid w:val="00D10030"/>
    <w:rsid w:val="00D10198"/>
    <w:rsid w:val="00D10F79"/>
    <w:rsid w:val="00D12BD0"/>
    <w:rsid w:val="00D15915"/>
    <w:rsid w:val="00D24635"/>
    <w:rsid w:val="00D24958"/>
    <w:rsid w:val="00D250C2"/>
    <w:rsid w:val="00D3180B"/>
    <w:rsid w:val="00D37FA7"/>
    <w:rsid w:val="00D44CB9"/>
    <w:rsid w:val="00D514FD"/>
    <w:rsid w:val="00D51A35"/>
    <w:rsid w:val="00D56A19"/>
    <w:rsid w:val="00D63262"/>
    <w:rsid w:val="00D67036"/>
    <w:rsid w:val="00D71B83"/>
    <w:rsid w:val="00D73729"/>
    <w:rsid w:val="00D862B1"/>
    <w:rsid w:val="00D870C7"/>
    <w:rsid w:val="00D9041B"/>
    <w:rsid w:val="00D940CC"/>
    <w:rsid w:val="00DA0CB0"/>
    <w:rsid w:val="00DA63D2"/>
    <w:rsid w:val="00DA6FB3"/>
    <w:rsid w:val="00DB2595"/>
    <w:rsid w:val="00DB506F"/>
    <w:rsid w:val="00DC233D"/>
    <w:rsid w:val="00DC4DF7"/>
    <w:rsid w:val="00DC4F39"/>
    <w:rsid w:val="00DD1A80"/>
    <w:rsid w:val="00DD3F6E"/>
    <w:rsid w:val="00DD764F"/>
    <w:rsid w:val="00DF13C4"/>
    <w:rsid w:val="00DF1DC2"/>
    <w:rsid w:val="00DF2A6F"/>
    <w:rsid w:val="00E06D7A"/>
    <w:rsid w:val="00E1344B"/>
    <w:rsid w:val="00E14068"/>
    <w:rsid w:val="00E148DD"/>
    <w:rsid w:val="00E15AEE"/>
    <w:rsid w:val="00E211A9"/>
    <w:rsid w:val="00E21A42"/>
    <w:rsid w:val="00E227B7"/>
    <w:rsid w:val="00E26421"/>
    <w:rsid w:val="00E34BA7"/>
    <w:rsid w:val="00E37C3A"/>
    <w:rsid w:val="00E52435"/>
    <w:rsid w:val="00E5752D"/>
    <w:rsid w:val="00E66C5C"/>
    <w:rsid w:val="00E71B3E"/>
    <w:rsid w:val="00E71C1B"/>
    <w:rsid w:val="00E742B5"/>
    <w:rsid w:val="00E80CB8"/>
    <w:rsid w:val="00E875A1"/>
    <w:rsid w:val="00EA1045"/>
    <w:rsid w:val="00EA1343"/>
    <w:rsid w:val="00EA1644"/>
    <w:rsid w:val="00EA5FA2"/>
    <w:rsid w:val="00EB1142"/>
    <w:rsid w:val="00EB1F00"/>
    <w:rsid w:val="00EB21B2"/>
    <w:rsid w:val="00EB747E"/>
    <w:rsid w:val="00EB7DC8"/>
    <w:rsid w:val="00EC3EA3"/>
    <w:rsid w:val="00ED0814"/>
    <w:rsid w:val="00ED11A1"/>
    <w:rsid w:val="00ED49D1"/>
    <w:rsid w:val="00ED7DD7"/>
    <w:rsid w:val="00EE3327"/>
    <w:rsid w:val="00EE4758"/>
    <w:rsid w:val="00EF2851"/>
    <w:rsid w:val="00EF2DF8"/>
    <w:rsid w:val="00EF6292"/>
    <w:rsid w:val="00EF6DB5"/>
    <w:rsid w:val="00F01861"/>
    <w:rsid w:val="00F03D4C"/>
    <w:rsid w:val="00F06257"/>
    <w:rsid w:val="00F101A1"/>
    <w:rsid w:val="00F10D6A"/>
    <w:rsid w:val="00F1179E"/>
    <w:rsid w:val="00F20E89"/>
    <w:rsid w:val="00F20F07"/>
    <w:rsid w:val="00F228BB"/>
    <w:rsid w:val="00F231F4"/>
    <w:rsid w:val="00F23501"/>
    <w:rsid w:val="00F2458B"/>
    <w:rsid w:val="00F2486F"/>
    <w:rsid w:val="00F34153"/>
    <w:rsid w:val="00F36E04"/>
    <w:rsid w:val="00F43390"/>
    <w:rsid w:val="00F500E8"/>
    <w:rsid w:val="00F50DFF"/>
    <w:rsid w:val="00F511C2"/>
    <w:rsid w:val="00F53CFD"/>
    <w:rsid w:val="00F5556B"/>
    <w:rsid w:val="00F6333F"/>
    <w:rsid w:val="00F646C1"/>
    <w:rsid w:val="00F649BA"/>
    <w:rsid w:val="00F64C58"/>
    <w:rsid w:val="00F72DAA"/>
    <w:rsid w:val="00F766F5"/>
    <w:rsid w:val="00F77414"/>
    <w:rsid w:val="00F830E1"/>
    <w:rsid w:val="00F867C0"/>
    <w:rsid w:val="00F905C3"/>
    <w:rsid w:val="00F93249"/>
    <w:rsid w:val="00F93782"/>
    <w:rsid w:val="00F93B6C"/>
    <w:rsid w:val="00F9529B"/>
    <w:rsid w:val="00FA142B"/>
    <w:rsid w:val="00FA292F"/>
    <w:rsid w:val="00FB3878"/>
    <w:rsid w:val="00FC6FB7"/>
    <w:rsid w:val="00FD18F5"/>
    <w:rsid w:val="00FD3A93"/>
    <w:rsid w:val="00FE1199"/>
    <w:rsid w:val="00FE4D9F"/>
    <w:rsid w:val="00FE5945"/>
    <w:rsid w:val="00FE5CA7"/>
    <w:rsid w:val="00FF0CC2"/>
    <w:rsid w:val="00FF11ED"/>
    <w:rsid w:val="00FF386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33BC"/>
  <w15:chartTrackingRefBased/>
  <w15:docId w15:val="{17D482F5-54F7-0A4B-A4D6-D3055B3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justin.arner@gmail.com</dc:creator>
  <cp:keywords/>
  <dc:description/>
  <cp:lastModifiedBy>Ullman, Naomi</cp:lastModifiedBy>
  <cp:revision>2</cp:revision>
  <dcterms:created xsi:type="dcterms:W3CDTF">2019-05-29T19:18:00Z</dcterms:created>
  <dcterms:modified xsi:type="dcterms:W3CDTF">2019-05-29T19:18:00Z</dcterms:modified>
</cp:coreProperties>
</file>