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6" w:rsidRDefault="007D2616">
      <w:pPr>
        <w:pStyle w:val="Caption"/>
        <w:keepNext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Supplemental Digital Content 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. Risk of bias of included randomized studies </w:t>
      </w: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530"/>
        <w:gridCol w:w="1777"/>
        <w:gridCol w:w="2043"/>
        <w:gridCol w:w="1987"/>
        <w:gridCol w:w="1819"/>
        <w:gridCol w:w="2071"/>
        <w:gridCol w:w="1373"/>
      </w:tblGrid>
      <w:tr w:rsidR="007D2616">
        <w:trPr>
          <w:trHeight w:val="315"/>
        </w:trPr>
        <w:tc>
          <w:tcPr>
            <w:tcW w:w="1188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Author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Sequence generation</w:t>
            </w:r>
          </w:p>
        </w:tc>
        <w:tc>
          <w:tcPr>
            <w:tcW w:w="177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Allocation concealment</w:t>
            </w:r>
          </w:p>
        </w:tc>
        <w:tc>
          <w:tcPr>
            <w:tcW w:w="204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Blinding of participants and personnel</w:t>
            </w:r>
          </w:p>
        </w:tc>
        <w:tc>
          <w:tcPr>
            <w:tcW w:w="198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Blinding of outcome assessment</w:t>
            </w:r>
          </w:p>
        </w:tc>
        <w:tc>
          <w:tcPr>
            <w:tcW w:w="1819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Incomplete outcome data</w:t>
            </w:r>
          </w:p>
        </w:tc>
        <w:tc>
          <w:tcPr>
            <w:tcW w:w="2071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Selective outcome reporting</w:t>
            </w:r>
          </w:p>
        </w:tc>
        <w:tc>
          <w:tcPr>
            <w:tcW w:w="137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bias</w:t>
            </w:r>
          </w:p>
        </w:tc>
      </w:tr>
      <w:tr w:rsidR="007D2616">
        <w:trPr>
          <w:trHeight w:val="315"/>
        </w:trPr>
        <w:tc>
          <w:tcPr>
            <w:tcW w:w="1188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Dusing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7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Some concerns</w:t>
            </w:r>
          </w:p>
        </w:tc>
        <w:tc>
          <w:tcPr>
            <w:tcW w:w="204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98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19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Some concerns</w:t>
            </w:r>
          </w:p>
        </w:tc>
        <w:tc>
          <w:tcPr>
            <w:tcW w:w="2071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7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  <w:tr w:rsidR="007D2616">
        <w:trPr>
          <w:trHeight w:val="315"/>
        </w:trPr>
        <w:tc>
          <w:tcPr>
            <w:tcW w:w="1188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Noe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7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Some concerns</w:t>
            </w:r>
          </w:p>
        </w:tc>
        <w:tc>
          <w:tcPr>
            <w:tcW w:w="204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98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Some concerns</w:t>
            </w:r>
          </w:p>
        </w:tc>
        <w:tc>
          <w:tcPr>
            <w:tcW w:w="1819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Some concerns</w:t>
            </w:r>
          </w:p>
        </w:tc>
        <w:tc>
          <w:tcPr>
            <w:tcW w:w="2071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7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  <w:tr w:rsidR="007D2616">
        <w:trPr>
          <w:trHeight w:val="315"/>
        </w:trPr>
        <w:tc>
          <w:tcPr>
            <w:tcW w:w="1188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Murray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7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4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98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19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1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7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Low </w:t>
            </w:r>
          </w:p>
        </w:tc>
      </w:tr>
      <w:tr w:rsidR="007D2616">
        <w:trPr>
          <w:trHeight w:val="315"/>
        </w:trPr>
        <w:tc>
          <w:tcPr>
            <w:tcW w:w="1188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Yamato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7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4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98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19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1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7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  <w:tr w:rsidR="007D2616">
        <w:trPr>
          <w:trHeight w:val="315"/>
        </w:trPr>
        <w:tc>
          <w:tcPr>
            <w:tcW w:w="1188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Muller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7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4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98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19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1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7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  <w:tr w:rsidR="007D2616">
        <w:trPr>
          <w:trHeight w:val="315"/>
        </w:trPr>
        <w:tc>
          <w:tcPr>
            <w:tcW w:w="1188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Lopez (2004)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7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4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98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19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1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7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  <w:tr w:rsidR="007D2616">
        <w:trPr>
          <w:trHeight w:val="315"/>
        </w:trPr>
        <w:tc>
          <w:tcPr>
            <w:tcW w:w="1188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Kasama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7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4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98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Unclear</w:t>
            </w:r>
          </w:p>
        </w:tc>
        <w:tc>
          <w:tcPr>
            <w:tcW w:w="1819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1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7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  <w:tr w:rsidR="007D2616">
        <w:trPr>
          <w:trHeight w:val="315"/>
        </w:trPr>
        <w:tc>
          <w:tcPr>
            <w:tcW w:w="1188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Lopez (2007)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7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4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98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19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1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7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  <w:tr w:rsidR="007D2616">
        <w:trPr>
          <w:trHeight w:val="315"/>
        </w:trPr>
        <w:tc>
          <w:tcPr>
            <w:tcW w:w="1188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Torafic 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7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4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98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19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1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7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  <w:tr w:rsidR="007D2616">
        <w:trPr>
          <w:trHeight w:val="315"/>
        </w:trPr>
        <w:tc>
          <w:tcPr>
            <w:tcW w:w="1188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Trippel 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7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4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987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19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1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73" w:type="dxa"/>
            <w:noWrap/>
          </w:tcPr>
          <w:p w:rsidR="007D2616" w:rsidRDefault="007D2616">
            <w:pPr>
              <w:pStyle w:val="Caption"/>
              <w:keepNext/>
              <w:spacing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</w:tbl>
    <w:p w:rsidR="007D2616" w:rsidRDefault="007D26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2616" w:rsidRDefault="007D26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  <w:t xml:space="preserve">Supplemental Digital Content 2. Risk of bias of included observational studies </w:t>
      </w:r>
    </w:p>
    <w:tbl>
      <w:tblPr>
        <w:tblW w:w="13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1530"/>
        <w:gridCol w:w="1530"/>
        <w:gridCol w:w="1710"/>
        <w:gridCol w:w="1890"/>
        <w:gridCol w:w="1440"/>
        <w:gridCol w:w="2070"/>
        <w:gridCol w:w="1800"/>
      </w:tblGrid>
      <w:tr w:rsidR="007D2616">
        <w:trPr>
          <w:trHeight w:val="1350"/>
        </w:trPr>
        <w:tc>
          <w:tcPr>
            <w:tcW w:w="1795" w:type="dxa"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Author</w:t>
            </w:r>
          </w:p>
        </w:tc>
        <w:tc>
          <w:tcPr>
            <w:tcW w:w="1530" w:type="dxa"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Bias due to confounding </w:t>
            </w:r>
          </w:p>
        </w:tc>
        <w:tc>
          <w:tcPr>
            <w:tcW w:w="1530" w:type="dxa"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Bias in participants selection</w:t>
            </w:r>
          </w:p>
        </w:tc>
        <w:tc>
          <w:tcPr>
            <w:tcW w:w="1710" w:type="dxa"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Bias due to departures from intended interventions</w:t>
            </w:r>
          </w:p>
        </w:tc>
        <w:tc>
          <w:tcPr>
            <w:tcW w:w="1890" w:type="dxa"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Bias in measurements of interventions</w:t>
            </w:r>
          </w:p>
        </w:tc>
        <w:tc>
          <w:tcPr>
            <w:tcW w:w="1440" w:type="dxa"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Bias due to missing data</w:t>
            </w:r>
          </w:p>
        </w:tc>
        <w:tc>
          <w:tcPr>
            <w:tcW w:w="2070" w:type="dxa"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Bias in selection of the reported result</w:t>
            </w:r>
          </w:p>
        </w:tc>
        <w:tc>
          <w:tcPr>
            <w:tcW w:w="1800" w:type="dxa"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Bias in measurement of outcomes</w:t>
            </w:r>
          </w:p>
        </w:tc>
      </w:tr>
      <w:tr w:rsidR="007D2616">
        <w:trPr>
          <w:trHeight w:val="315"/>
        </w:trPr>
        <w:tc>
          <w:tcPr>
            <w:tcW w:w="1795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Spannherimer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Low  </w:t>
            </w:r>
          </w:p>
        </w:tc>
        <w:tc>
          <w:tcPr>
            <w:tcW w:w="171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89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Low </w:t>
            </w:r>
          </w:p>
        </w:tc>
        <w:tc>
          <w:tcPr>
            <w:tcW w:w="144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0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Moderate</w:t>
            </w:r>
          </w:p>
        </w:tc>
      </w:tr>
      <w:tr w:rsidR="007D2616">
        <w:trPr>
          <w:trHeight w:val="315"/>
        </w:trPr>
        <w:tc>
          <w:tcPr>
            <w:tcW w:w="1795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Cosin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Low 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1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9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4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0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  <w:tr w:rsidR="007D2616">
        <w:trPr>
          <w:trHeight w:val="315"/>
        </w:trPr>
        <w:tc>
          <w:tcPr>
            <w:tcW w:w="1795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Mentz (PROTECT)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1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9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4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0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  <w:tr w:rsidR="007D2616">
        <w:trPr>
          <w:trHeight w:val="315"/>
        </w:trPr>
        <w:tc>
          <w:tcPr>
            <w:tcW w:w="1795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Mentz (ASCEND-HF)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53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71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9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44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07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800" w:type="dxa"/>
            <w:noWrap/>
          </w:tcPr>
          <w:p w:rsidR="007D2616" w:rsidRDefault="007D2616">
            <w:pPr>
              <w:pStyle w:val="Caption"/>
              <w:keepNext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Low</w:t>
            </w:r>
          </w:p>
        </w:tc>
      </w:tr>
    </w:tbl>
    <w:p w:rsidR="007D2616" w:rsidRDefault="007D2616">
      <w:pPr>
        <w:rPr>
          <w:rFonts w:ascii="Times New Roman" w:hAnsi="Times New Roman" w:cs="Times New Roman"/>
        </w:rPr>
      </w:pPr>
    </w:p>
    <w:p w:rsidR="007D2616" w:rsidRDefault="007D2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Supplemental Digital Content 3. Baseline characteristics of 8,127 patients included in the quantitative analysis</w:t>
      </w:r>
    </w:p>
    <w:tbl>
      <w:tblPr>
        <w:tblW w:w="11880" w:type="dxa"/>
        <w:tblInd w:w="-106" w:type="dxa"/>
        <w:tblLayout w:type="fixed"/>
        <w:tblLook w:val="0000"/>
      </w:tblPr>
      <w:tblGrid>
        <w:gridCol w:w="1440"/>
        <w:gridCol w:w="1080"/>
        <w:gridCol w:w="900"/>
        <w:gridCol w:w="810"/>
        <w:gridCol w:w="810"/>
        <w:gridCol w:w="810"/>
        <w:gridCol w:w="810"/>
        <w:gridCol w:w="810"/>
        <w:gridCol w:w="630"/>
        <w:gridCol w:w="990"/>
        <w:gridCol w:w="720"/>
        <w:gridCol w:w="630"/>
        <w:gridCol w:w="720"/>
        <w:gridCol w:w="720"/>
      </w:tblGrid>
      <w:tr w:rsidR="007D2616">
        <w:trPr>
          <w:trHeight w:val="702"/>
        </w:trPr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(mean)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 (%)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NYHA 1 (%)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NYHA II (%)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NYHA III(%)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NYHA IV(%)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HTN</w:t>
            </w:r>
          </w:p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DM (%)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MI/</w:t>
            </w:r>
          </w:p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 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CKD(%)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</w:t>
            </w:r>
          </w:p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ACEI/ARB 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MRA (%)</w:t>
            </w:r>
          </w:p>
        </w:tc>
      </w:tr>
      <w:tr w:rsidR="007D2616">
        <w:trPr>
          <w:trHeight w:val="27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Dusing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7D2616">
        <w:trPr>
          <w:trHeight w:val="51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7D2616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Spannheimer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7D2616">
        <w:trPr>
          <w:trHeight w:val="58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Murray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64.1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8.1/38.4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7D261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68.5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16">
        <w:trPr>
          <w:trHeight w:val="54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Yamato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64.8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7D2616">
        <w:trPr>
          <w:trHeight w:val="45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73.8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7D2616">
        <w:trPr>
          <w:trHeight w:val="567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Lopez (2004)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2616">
        <w:trPr>
          <w:trHeight w:val="51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Kasama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2616">
        <w:trPr>
          <w:trHeight w:val="8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Lopez (2007)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7D261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TORAFIC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68.7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2616">
        <w:trPr>
          <w:trHeight w:val="99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Mentz (ASCEND-HF)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(IQR 60-77)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</w:tr>
      <w:tr w:rsidR="007D2616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Mentz (PROTECT)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(IQR 54-75)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35.7/57.1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1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FFFFF"/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Trippel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68.7+/-8.1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16" w:rsidRDefault="007D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</w:tbl>
    <w:p w:rsidR="007D2616" w:rsidRDefault="007D2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7D2616" w:rsidRDefault="007D2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NYHA: New York Heart Association; HTN: hypertension; DM: diabetes mellitus; MI: myocardial infarction; CAD: coronary artery disease; CKD: chronic kidney disease; BB: beta blocker; ACE: angiotensin converting enzyme inhibitor; ARB: angiontensin receptor blocker; MRA: mineralocorticoid receptor antagonist </w:t>
      </w:r>
    </w:p>
    <w:p w:rsidR="007D2616" w:rsidRDefault="007D2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sectPr w:rsidR="007D2616" w:rsidSect="007D2616"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616"/>
    <w:rsid w:val="007D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383</Words>
  <Characters>2187</Characters>
  <Application>Microsoft Office Outlook</Application>
  <DocSecurity>0</DocSecurity>
  <Lines>0</Lines>
  <Paragraphs>0</Paragraphs>
  <ScaleCrop>false</ScaleCrop>
  <Company>Region 1 OI&amp;T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Digital Content 1</dc:title>
  <dc:subject/>
  <dc:creator>Department of Veterans Affairs</dc:creator>
  <cp:keywords/>
  <dc:description/>
  <cp:lastModifiedBy>TEESLWW</cp:lastModifiedBy>
  <cp:revision>2</cp:revision>
  <dcterms:created xsi:type="dcterms:W3CDTF">2019-03-15T11:55:00Z</dcterms:created>
  <dcterms:modified xsi:type="dcterms:W3CDTF">2019-03-15T11:55:00Z</dcterms:modified>
</cp:coreProperties>
</file>