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2" w:type="dxa"/>
        <w:tblInd w:w="-864" w:type="dxa"/>
        <w:tblLayout w:type="fixed"/>
        <w:tblLook w:val="04A0" w:firstRow="1" w:lastRow="0" w:firstColumn="1" w:lastColumn="0" w:noHBand="0" w:noVBand="1"/>
      </w:tblPr>
      <w:tblGrid>
        <w:gridCol w:w="1062"/>
        <w:gridCol w:w="2610"/>
        <w:gridCol w:w="1080"/>
        <w:gridCol w:w="1080"/>
        <w:gridCol w:w="1170"/>
        <w:gridCol w:w="1710"/>
        <w:gridCol w:w="1350"/>
        <w:gridCol w:w="4860"/>
      </w:tblGrid>
      <w:tr w:rsidR="00840FC7" w:rsidRPr="002828A9" w:rsidTr="00840FC7">
        <w:tc>
          <w:tcPr>
            <w:tcW w:w="1062"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Study</w:t>
            </w:r>
          </w:p>
        </w:tc>
        <w:tc>
          <w:tcPr>
            <w:tcW w:w="2610"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Aims of Study</w:t>
            </w:r>
          </w:p>
        </w:tc>
        <w:tc>
          <w:tcPr>
            <w:tcW w:w="1080"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Perspective</w:t>
            </w:r>
          </w:p>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No. of Participants</w:t>
            </w:r>
          </w:p>
        </w:tc>
        <w:tc>
          <w:tcPr>
            <w:tcW w:w="1080"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Treatment</w:t>
            </w:r>
          </w:p>
        </w:tc>
        <w:tc>
          <w:tcPr>
            <w:tcW w:w="1170"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Data Collection Method</w:t>
            </w:r>
          </w:p>
        </w:tc>
        <w:tc>
          <w:tcPr>
            <w:tcW w:w="1710"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Methodology</w:t>
            </w:r>
          </w:p>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Theory</w:t>
            </w:r>
          </w:p>
        </w:tc>
        <w:tc>
          <w:tcPr>
            <w:tcW w:w="1350"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Analysis</w:t>
            </w:r>
          </w:p>
        </w:tc>
        <w:tc>
          <w:tcPr>
            <w:tcW w:w="4860" w:type="dxa"/>
            <w:tcBorders>
              <w:left w:val="nil"/>
              <w:bottom w:val="single" w:sz="4" w:space="0" w:color="auto"/>
              <w:right w:val="nil"/>
            </w:tcBorders>
          </w:tcPr>
          <w:p w:rsidR="00840FC7" w:rsidRPr="002828A9" w:rsidRDefault="00840FC7" w:rsidP="00CA18AD">
            <w:pPr>
              <w:ind w:right="52"/>
              <w:jc w:val="center"/>
              <w:rPr>
                <w:rFonts w:ascii="Times New Roman" w:hAnsi="Times New Roman" w:cs="Times New Roman"/>
                <w:sz w:val="18"/>
                <w:szCs w:val="18"/>
              </w:rPr>
            </w:pPr>
            <w:r w:rsidRPr="002828A9">
              <w:rPr>
                <w:rFonts w:ascii="Times New Roman" w:hAnsi="Times New Roman" w:cs="Times New Roman"/>
                <w:sz w:val="18"/>
                <w:szCs w:val="18"/>
              </w:rPr>
              <w:t>Summary Decision-Making Findings</w:t>
            </w:r>
          </w:p>
        </w:tc>
      </w:tr>
      <w:tr w:rsidR="00840FC7" w:rsidRPr="002828A9" w:rsidTr="00840FC7">
        <w:tc>
          <w:tcPr>
            <w:tcW w:w="1062"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color w:val="17365D" w:themeColor="text2" w:themeShade="BF"/>
                <w:sz w:val="18"/>
                <w:szCs w:val="18"/>
              </w:rPr>
            </w:pPr>
            <w:r w:rsidRPr="002828A9">
              <w:rPr>
                <w:rFonts w:ascii="Times New Roman" w:hAnsi="Times New Roman" w:cs="Times New Roman"/>
                <w:color w:val="17365D" w:themeColor="text2" w:themeShade="BF"/>
                <w:sz w:val="18"/>
                <w:szCs w:val="18"/>
              </w:rPr>
              <w:t>Agard</w:t>
            </w:r>
            <w:r>
              <w:rPr>
                <w:rFonts w:ascii="Times New Roman" w:hAnsi="Times New Roman" w:cs="Times New Roman"/>
                <w:color w:val="17365D" w:themeColor="text2" w:themeShade="BF"/>
                <w:sz w:val="18"/>
                <w:szCs w:val="18"/>
              </w:rPr>
              <w:fldChar w:fldCharType="begin" w:fldLock="1"/>
            </w:r>
            <w:r>
              <w:rPr>
                <w:rFonts w:ascii="Times New Roman" w:hAnsi="Times New Roman" w:cs="Times New Roman"/>
                <w:color w:val="17365D" w:themeColor="text2" w:themeShade="BF"/>
                <w:sz w:val="18"/>
                <w:szCs w:val="18"/>
              </w:rPr>
              <w:instrText>ADDIN CSL_CITATION { "citationItems" : [ { "id" : "ITEM-1", "itemData" : { "DOI" : "10.1136/jme.2006.017723", "ISBN" : "0306-6800 (Print)\\r0306-6800 (Linking)", "ISSN" : "0306-6800", "PMID" : "17761818", "abstract" : "BACKGROUND: There is a shortage of reports on what potential recipients of implantable cardioverter-defibrillators (ICDs) need to be informed about and what role they can and want to play in the decision-making process when it comes to whether or not to implant an ICD. AIMS: To explore how patients with heart failure and previous episodes of malignant arrhythmia experience and view their role in the decision to initiate ICD treatment. Patients and METHODS: A qualitative content analysis of semistructured interviews was used. The study population consisted of 31 outpatients with moderate heart failure at the time of their first ICD implantation. SETTING: The study was performed at Sahlgrenska University Hospital, Goteborg, Sweden. RESULTS: None of the respondents had discussed the alternative option of receiving treatment with anti-arrhythmic drugs, the estimated risk of a fatal arrhythmia, or the expected time of survival from heart failure in itself. Even so, very little criticism was directed at the lack of information or the lack of participation in the decision-making process. The respondents felt that they had to rely on the doctors' recommendation when it comes to such a complex and important decision. None of them regretted implantation of the ICD. CONCLUSIONS: The respondents were confronted by a matter of fact. They needed an ICD and were given an offer they could not refuse, simply because life was precious to them. Being able to give well-informed consent seemed to be a matter of less importance for them.", "author" : [ { "dropping-particle" : "", "family" : "Agard", "given" : "A", "non-dropping-particle" : "", "parse-names" : false, "suffix" : "" }, { "dropping-particle" : "", "family" : "Lofmark", "given" : "R", "non-dropping-particle" : "", "parse-names" : false, "suffix" : "" }, { "dropping-particle" : "", "family" : "Edvardsson", "given" : "N", "non-dropping-particle" : "", "parse-names" : false, "suffix" : "" }, { "dropping-particle" : "", "family" : "Ekman", "given" : "I", "non-dropping-particle" : "", "parse-names" : false, "suffix" : "" } ], "container-title" : "J Med Ethics", "id" : "ITEM-1", "issue" : "9", "issued" : { "date-parts" : [ [ "2007" ] ] }, "page" : "514-518", "title" : "Views of patients with heart failure about their role in the decision to start implantable cardioverter defibrillator treatment: prescription rather than participation", "type" : "article-journal", "volume" : "33" }, "uris" : [ "http://www.mendeley.com/documents/?uuid=599bb27e-a37b-48ae-a27c-4a5ae2758b9b" ] } ], "mendeley" : { "formattedCitation" : "&lt;sup&gt;24&lt;/sup&gt;", "plainTextFormattedCitation" : "24", "previouslyFormattedCitation" : "&lt;sup&gt;24&lt;/sup&gt;" }, "properties" : { "noteIndex" : 0 }, "schema" : "https://github.com/citation-style-language/schema/raw/master/csl-citation.json" }</w:instrText>
            </w:r>
            <w:r>
              <w:rPr>
                <w:rFonts w:ascii="Times New Roman" w:hAnsi="Times New Roman" w:cs="Times New Roman"/>
                <w:color w:val="17365D" w:themeColor="text2" w:themeShade="BF"/>
                <w:sz w:val="18"/>
                <w:szCs w:val="18"/>
              </w:rPr>
              <w:fldChar w:fldCharType="separate"/>
            </w:r>
            <w:r w:rsidRPr="0078675C">
              <w:rPr>
                <w:rFonts w:ascii="Times New Roman" w:hAnsi="Times New Roman" w:cs="Times New Roman"/>
                <w:noProof/>
                <w:color w:val="17365D" w:themeColor="text2" w:themeShade="BF"/>
                <w:sz w:val="18"/>
                <w:szCs w:val="18"/>
                <w:vertAlign w:val="superscript"/>
              </w:rPr>
              <w:t>24</w:t>
            </w:r>
            <w:r>
              <w:rPr>
                <w:rFonts w:ascii="Times New Roman" w:hAnsi="Times New Roman" w:cs="Times New Roman"/>
                <w:color w:val="17365D" w:themeColor="text2" w:themeShade="BF"/>
                <w:sz w:val="18"/>
                <w:szCs w:val="18"/>
              </w:rPr>
              <w:fldChar w:fldCharType="end"/>
            </w:r>
            <w:r w:rsidRPr="002828A9">
              <w:rPr>
                <w:rFonts w:ascii="Times New Roman" w:hAnsi="Times New Roman" w:cs="Times New Roman"/>
                <w:color w:val="17365D" w:themeColor="text2" w:themeShade="BF"/>
                <w:sz w:val="18"/>
                <w:szCs w:val="18"/>
              </w:rPr>
              <w:t xml:space="preserve">, </w:t>
            </w:r>
          </w:p>
          <w:p w:rsidR="00840FC7" w:rsidRPr="002828A9" w:rsidRDefault="00840FC7" w:rsidP="00CA18AD">
            <w:pPr>
              <w:spacing w:line="480" w:lineRule="auto"/>
              <w:rPr>
                <w:rFonts w:ascii="Times New Roman" w:hAnsi="Times New Roman" w:cs="Times New Roman"/>
                <w:color w:val="17365D" w:themeColor="text2" w:themeShade="BF"/>
                <w:sz w:val="18"/>
                <w:szCs w:val="18"/>
              </w:rPr>
            </w:pPr>
            <w:r w:rsidRPr="002828A9">
              <w:rPr>
                <w:rFonts w:ascii="Times New Roman" w:hAnsi="Times New Roman" w:cs="Times New Roman"/>
                <w:color w:val="17365D" w:themeColor="text2" w:themeShade="BF"/>
                <w:sz w:val="18"/>
                <w:szCs w:val="18"/>
              </w:rPr>
              <w:t>2007</w:t>
            </w:r>
          </w:p>
        </w:tc>
        <w:tc>
          <w:tcPr>
            <w:tcW w:w="2610"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color w:val="17365D" w:themeColor="text2" w:themeShade="BF"/>
                <w:sz w:val="18"/>
                <w:szCs w:val="18"/>
              </w:rPr>
            </w:pPr>
            <w:r w:rsidRPr="002828A9">
              <w:rPr>
                <w:rFonts w:ascii="Times New Roman" w:hAnsi="Times New Roman" w:cs="Times New Roman"/>
                <w:color w:val="17365D" w:themeColor="text2" w:themeShade="BF"/>
                <w:sz w:val="18"/>
                <w:szCs w:val="18"/>
              </w:rPr>
              <w:t xml:space="preserve">To explore patient experience and role in first-time ICD implantation decision </w:t>
            </w:r>
          </w:p>
        </w:tc>
        <w:tc>
          <w:tcPr>
            <w:tcW w:w="1080"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color w:val="17365D" w:themeColor="text2" w:themeShade="BF"/>
                <w:sz w:val="18"/>
                <w:szCs w:val="18"/>
              </w:rPr>
            </w:pPr>
            <w:r w:rsidRPr="002828A9">
              <w:rPr>
                <w:rFonts w:ascii="Times New Roman" w:hAnsi="Times New Roman" w:cs="Times New Roman"/>
                <w:color w:val="17365D" w:themeColor="text2" w:themeShade="BF"/>
                <w:sz w:val="18"/>
                <w:szCs w:val="18"/>
              </w:rPr>
              <w:t>Patients</w:t>
            </w:r>
          </w:p>
          <w:p w:rsidR="00840FC7" w:rsidRPr="002828A9" w:rsidRDefault="00840FC7" w:rsidP="00CA18AD">
            <w:pPr>
              <w:spacing w:line="480" w:lineRule="auto"/>
              <w:rPr>
                <w:rFonts w:ascii="Times New Roman" w:hAnsi="Times New Roman" w:cs="Times New Roman"/>
                <w:color w:val="17365D" w:themeColor="text2" w:themeShade="BF"/>
                <w:sz w:val="18"/>
                <w:szCs w:val="18"/>
              </w:rPr>
            </w:pPr>
            <w:r w:rsidRPr="002828A9">
              <w:rPr>
                <w:rFonts w:ascii="Times New Roman" w:hAnsi="Times New Roman" w:cs="Times New Roman"/>
                <w:color w:val="17365D" w:themeColor="text2" w:themeShade="BF"/>
                <w:sz w:val="18"/>
                <w:szCs w:val="18"/>
              </w:rPr>
              <w:t>(n=31)</w:t>
            </w:r>
          </w:p>
          <w:p w:rsidR="00840FC7" w:rsidRPr="002828A9" w:rsidRDefault="00840FC7" w:rsidP="00CA18AD">
            <w:pPr>
              <w:spacing w:line="480" w:lineRule="auto"/>
              <w:rPr>
                <w:rFonts w:ascii="Times New Roman" w:hAnsi="Times New Roman" w:cs="Times New Roman"/>
                <w:color w:val="17365D" w:themeColor="text2" w:themeShade="BF"/>
                <w:sz w:val="18"/>
                <w:szCs w:val="18"/>
              </w:rPr>
            </w:pPr>
          </w:p>
        </w:tc>
        <w:tc>
          <w:tcPr>
            <w:tcW w:w="1080"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color w:val="17365D" w:themeColor="text2" w:themeShade="BF"/>
                <w:sz w:val="18"/>
                <w:szCs w:val="18"/>
              </w:rPr>
            </w:pPr>
            <w:r w:rsidRPr="002828A9">
              <w:rPr>
                <w:rFonts w:ascii="Times New Roman" w:hAnsi="Times New Roman" w:cs="Times New Roman"/>
                <w:color w:val="17365D" w:themeColor="text2" w:themeShade="BF"/>
                <w:sz w:val="18"/>
                <w:szCs w:val="18"/>
              </w:rPr>
              <w:t>ICD</w:t>
            </w:r>
          </w:p>
        </w:tc>
        <w:tc>
          <w:tcPr>
            <w:tcW w:w="1170"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color w:val="17365D" w:themeColor="text2" w:themeShade="BF"/>
                <w:sz w:val="18"/>
                <w:szCs w:val="18"/>
              </w:rPr>
            </w:pPr>
            <w:r w:rsidRPr="002828A9">
              <w:rPr>
                <w:rFonts w:ascii="Times New Roman" w:hAnsi="Times New Roman" w:cs="Times New Roman"/>
                <w:color w:val="17365D" w:themeColor="text2" w:themeShade="BF"/>
                <w:sz w:val="18"/>
                <w:szCs w:val="18"/>
              </w:rPr>
              <w:t>Semi-structured Interviews</w:t>
            </w:r>
          </w:p>
        </w:tc>
        <w:tc>
          <w:tcPr>
            <w:tcW w:w="1710"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color w:val="17365D" w:themeColor="text2" w:themeShade="BF"/>
                <w:sz w:val="18"/>
                <w:szCs w:val="18"/>
              </w:rPr>
            </w:pPr>
            <w:r w:rsidRPr="002828A9">
              <w:rPr>
                <w:rFonts w:ascii="Times New Roman" w:hAnsi="Times New Roman" w:cs="Times New Roman"/>
                <w:color w:val="17365D" w:themeColor="text2" w:themeShade="BF"/>
                <w:sz w:val="18"/>
                <w:szCs w:val="18"/>
              </w:rPr>
              <w:t>Content Analysis</w:t>
            </w:r>
          </w:p>
        </w:tc>
        <w:tc>
          <w:tcPr>
            <w:tcW w:w="1350"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color w:val="17365D" w:themeColor="text2" w:themeShade="BF"/>
                <w:sz w:val="18"/>
                <w:szCs w:val="18"/>
              </w:rPr>
            </w:pPr>
            <w:r w:rsidRPr="002828A9">
              <w:rPr>
                <w:rFonts w:ascii="Times New Roman" w:hAnsi="Times New Roman" w:cs="Times New Roman"/>
                <w:color w:val="17365D" w:themeColor="text2" w:themeShade="BF"/>
                <w:sz w:val="18"/>
                <w:szCs w:val="18"/>
              </w:rPr>
              <w:t xml:space="preserve">Content </w:t>
            </w:r>
          </w:p>
        </w:tc>
        <w:tc>
          <w:tcPr>
            <w:tcW w:w="4860" w:type="dxa"/>
            <w:tcBorders>
              <w:top w:val="single" w:sz="4" w:space="0" w:color="auto"/>
              <w:left w:val="nil"/>
              <w:bottom w:val="nil"/>
              <w:right w:val="nil"/>
            </w:tcBorders>
          </w:tcPr>
          <w:p w:rsidR="00840FC7" w:rsidRPr="002828A9" w:rsidRDefault="00840FC7" w:rsidP="00CA18AD">
            <w:pPr>
              <w:spacing w:line="480" w:lineRule="auto"/>
              <w:ind w:right="52"/>
              <w:rPr>
                <w:rFonts w:ascii="Times New Roman" w:hAnsi="Times New Roman" w:cs="Times New Roman"/>
                <w:color w:val="17365D" w:themeColor="text2" w:themeShade="BF"/>
                <w:sz w:val="18"/>
                <w:szCs w:val="18"/>
              </w:rPr>
            </w:pPr>
            <w:r w:rsidRPr="002828A9">
              <w:rPr>
                <w:rFonts w:ascii="Times New Roman" w:hAnsi="Times New Roman" w:cs="Times New Roman"/>
                <w:color w:val="17365D" w:themeColor="text2" w:themeShade="BF"/>
                <w:sz w:val="18"/>
                <w:szCs w:val="18"/>
              </w:rPr>
              <w:t>ICD decision is based on basic understanding of severity of health event. Side effects and function of the device is worth the health benefits and extension of life.</w:t>
            </w:r>
          </w:p>
          <w:p w:rsidR="00840FC7" w:rsidRPr="002828A9" w:rsidRDefault="00840FC7" w:rsidP="00CA18AD">
            <w:pPr>
              <w:spacing w:line="480" w:lineRule="auto"/>
              <w:ind w:right="52"/>
              <w:rPr>
                <w:rFonts w:ascii="Times New Roman" w:hAnsi="Times New Roman" w:cs="Times New Roman"/>
                <w:color w:val="17365D" w:themeColor="text2" w:themeShade="BF"/>
                <w:sz w:val="18"/>
                <w:szCs w:val="18"/>
              </w:rPr>
            </w:pPr>
          </w:p>
        </w:tc>
      </w:tr>
      <w:tr w:rsidR="00840FC7" w:rsidRPr="002828A9" w:rsidTr="00840FC7">
        <w:tc>
          <w:tcPr>
            <w:tcW w:w="1062"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Blumenthal-Barby</w:t>
            </w:r>
            <w:r w:rsidR="006C31E5" w:rsidRPr="006C31E5">
              <w:rPr>
                <w:rFonts w:ascii="Times New Roman" w:hAnsi="Times New Roman" w:cs="Times New Roman"/>
                <w:sz w:val="18"/>
                <w:szCs w:val="18"/>
                <w:vertAlign w:val="superscript"/>
              </w:rPr>
              <w:t>31</w:t>
            </w:r>
            <w:r w:rsidRPr="002828A9">
              <w:rPr>
                <w:rFonts w:ascii="Times New Roman" w:hAnsi="Times New Roman" w:cs="Times New Roman"/>
                <w:sz w:val="18"/>
                <w:szCs w:val="18"/>
              </w:rPr>
              <w:t>,</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2015</w:t>
            </w:r>
          </w:p>
        </w:tc>
        <w:tc>
          <w:tcPr>
            <w:tcW w:w="26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Investigate the LVAD decisional process and needs of patients and caregivers.</w:t>
            </w:r>
          </w:p>
        </w:tc>
        <w:tc>
          <w:tcPr>
            <w:tcW w:w="108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Patients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(n=15)</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Candidates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(n=15) </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caregivers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(n=15)</w:t>
            </w:r>
          </w:p>
        </w:tc>
        <w:tc>
          <w:tcPr>
            <w:tcW w:w="108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LVAD</w:t>
            </w:r>
          </w:p>
        </w:tc>
        <w:tc>
          <w:tcPr>
            <w:tcW w:w="117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Structured Interviews</w:t>
            </w:r>
          </w:p>
        </w:tc>
        <w:tc>
          <w:tcPr>
            <w:tcW w:w="17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Grounded Theory</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Ottawa Decision Framework</w:t>
            </w:r>
          </w:p>
        </w:tc>
        <w:tc>
          <w:tcPr>
            <w:tcW w:w="135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Thematic </w:t>
            </w:r>
          </w:p>
        </w:tc>
        <w:tc>
          <w:tcPr>
            <w:tcW w:w="4860" w:type="dxa"/>
            <w:tcBorders>
              <w:top w:val="nil"/>
              <w:left w:val="nil"/>
              <w:bottom w:val="nil"/>
              <w:right w:val="nil"/>
            </w:tcBorders>
          </w:tcPr>
          <w:p w:rsidR="00840FC7" w:rsidRPr="002828A9" w:rsidRDefault="00840FC7" w:rsidP="00CA18AD">
            <w:pPr>
              <w:spacing w:line="480" w:lineRule="auto"/>
              <w:ind w:right="52"/>
              <w:rPr>
                <w:rFonts w:ascii="Times New Roman" w:hAnsi="Times New Roman" w:cs="Times New Roman"/>
                <w:sz w:val="18"/>
                <w:szCs w:val="18"/>
              </w:rPr>
            </w:pPr>
            <w:r w:rsidRPr="002828A9">
              <w:rPr>
                <w:rFonts w:ascii="Times New Roman" w:hAnsi="Times New Roman" w:cs="Times New Roman"/>
                <w:sz w:val="18"/>
                <w:szCs w:val="18"/>
              </w:rPr>
              <w:t>LVAD patients and caregivers described feeling that with death of as an alternative there was no choice to make. The treatment didn’t require deliberation but was based on trust in the physician and their beliefs about valuing family and life.  Participants desired support from their care team and patients and who had faced the same decision.</w:t>
            </w:r>
          </w:p>
          <w:p w:rsidR="00840FC7" w:rsidRPr="002828A9" w:rsidRDefault="00840FC7" w:rsidP="00CA18AD">
            <w:pPr>
              <w:spacing w:line="480" w:lineRule="auto"/>
              <w:ind w:right="52"/>
              <w:rPr>
                <w:rFonts w:ascii="Times New Roman" w:hAnsi="Times New Roman" w:cs="Times New Roman"/>
                <w:sz w:val="18"/>
                <w:szCs w:val="18"/>
              </w:rPr>
            </w:pPr>
          </w:p>
        </w:tc>
      </w:tr>
      <w:tr w:rsidR="00840FC7" w:rsidRPr="002828A9" w:rsidTr="00840FC7">
        <w:tc>
          <w:tcPr>
            <w:tcW w:w="1062"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Bruce</w:t>
            </w:r>
            <w:r w:rsidR="006C31E5" w:rsidRPr="006C31E5">
              <w:rPr>
                <w:rFonts w:ascii="Times New Roman" w:hAnsi="Times New Roman" w:cs="Times New Roman"/>
                <w:sz w:val="18"/>
                <w:szCs w:val="18"/>
                <w:vertAlign w:val="superscript"/>
              </w:rPr>
              <w:t>30</w:t>
            </w:r>
            <w:r w:rsidRPr="002828A9">
              <w:rPr>
                <w:rFonts w:ascii="Times New Roman" w:hAnsi="Times New Roman" w:cs="Times New Roman"/>
                <w:sz w:val="18"/>
                <w:szCs w:val="18"/>
              </w:rPr>
              <w:t xml:space="preserve">, </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2015 </w:t>
            </w:r>
          </w:p>
        </w:tc>
        <w:tc>
          <w:tcPr>
            <w:tcW w:w="26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Gain understanding why patients refuse LVAD and how their refusal may evolve.</w:t>
            </w:r>
          </w:p>
        </w:tc>
        <w:tc>
          <w:tcPr>
            <w:tcW w:w="108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Patients (decliners)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(n=21)</w:t>
            </w:r>
          </w:p>
        </w:tc>
        <w:tc>
          <w:tcPr>
            <w:tcW w:w="108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LVAD</w:t>
            </w:r>
          </w:p>
        </w:tc>
        <w:tc>
          <w:tcPr>
            <w:tcW w:w="117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Structured Interviews</w:t>
            </w:r>
          </w:p>
        </w:tc>
        <w:tc>
          <w:tcPr>
            <w:tcW w:w="17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Ottawa Decision Framework</w:t>
            </w:r>
          </w:p>
        </w:tc>
        <w:tc>
          <w:tcPr>
            <w:tcW w:w="135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Not stated</w:t>
            </w:r>
          </w:p>
        </w:tc>
        <w:tc>
          <w:tcPr>
            <w:tcW w:w="4860" w:type="dxa"/>
            <w:tcBorders>
              <w:top w:val="nil"/>
              <w:left w:val="nil"/>
              <w:bottom w:val="nil"/>
              <w:right w:val="nil"/>
            </w:tcBorders>
          </w:tcPr>
          <w:p w:rsidR="00840FC7" w:rsidRPr="002828A9" w:rsidRDefault="00840FC7" w:rsidP="00CA18AD">
            <w:pPr>
              <w:spacing w:line="480" w:lineRule="auto"/>
              <w:ind w:right="52"/>
              <w:rPr>
                <w:rFonts w:ascii="Times New Roman" w:hAnsi="Times New Roman" w:cs="Times New Roman"/>
                <w:sz w:val="18"/>
                <w:szCs w:val="18"/>
              </w:rPr>
            </w:pPr>
            <w:r w:rsidRPr="002828A9">
              <w:rPr>
                <w:rFonts w:ascii="Times New Roman" w:hAnsi="Times New Roman" w:cs="Times New Roman"/>
                <w:sz w:val="18"/>
                <w:szCs w:val="18"/>
              </w:rPr>
              <w:t>Patients who declined LVAD did so viewed it as experimental, were concerned the device would restrict their lifestyle and that it would affect their HTx candidacy. Participants described deciding quickly but nearly half later accepted the VAD.</w:t>
            </w:r>
          </w:p>
          <w:p w:rsidR="00840FC7" w:rsidRPr="002828A9" w:rsidRDefault="00840FC7" w:rsidP="00CA18AD">
            <w:pPr>
              <w:spacing w:line="480" w:lineRule="auto"/>
              <w:ind w:right="52"/>
              <w:rPr>
                <w:rFonts w:ascii="Times New Roman" w:hAnsi="Times New Roman" w:cs="Times New Roman"/>
                <w:sz w:val="18"/>
                <w:szCs w:val="18"/>
              </w:rPr>
            </w:pPr>
          </w:p>
        </w:tc>
      </w:tr>
      <w:tr w:rsidR="00840FC7" w:rsidRPr="002828A9" w:rsidTr="00840FC7">
        <w:tc>
          <w:tcPr>
            <w:tcW w:w="1062" w:type="dxa"/>
            <w:tcBorders>
              <w:top w:val="nil"/>
              <w:left w:val="nil"/>
              <w:bottom w:val="nil"/>
              <w:right w:val="nil"/>
            </w:tcBorders>
          </w:tcPr>
          <w:p w:rsidR="00840FC7" w:rsidRPr="002828A9" w:rsidRDefault="00840FC7" w:rsidP="006C31E5">
            <w:pPr>
              <w:spacing w:line="480" w:lineRule="auto"/>
              <w:rPr>
                <w:rFonts w:ascii="Times New Roman" w:hAnsi="Times New Roman" w:cs="Times New Roman"/>
                <w:sz w:val="18"/>
                <w:szCs w:val="18"/>
              </w:rPr>
            </w:pPr>
            <w:r w:rsidRPr="002828A9">
              <w:rPr>
                <w:rFonts w:ascii="Times New Roman" w:hAnsi="Times New Roman" w:cs="Times New Roman"/>
                <w:sz w:val="18"/>
                <w:szCs w:val="18"/>
              </w:rPr>
              <w:t>Kirkpatrick</w:t>
            </w:r>
            <w:r>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 "citationItems" : [ { "id" : "ITEM-1", "itemData" : { "DOI" : "10.1016/j.cardfail.2015.05.016", "ISSN" : "1071-9164", "author" : [ { "dropping-particle" : "", "family" : "Kirkpatrick", "given" : "James N", "non-dropping-particle" : "", "parse-names" : false, "suffix" : "" }, { "dropping-particle" : "", "family" : "Kellom", "given" : "Katherine", "non-dropping-particle" : "", "parse-names" : false, "suffix" : "" }, { "dropping-particle" : "", "family" : "Hull", "given" : "Sarah C", "non-dropping-particle" : "", "parse-names" : false, "suffix" : "" }, { "dropping-particle" : "", "family" : "Henderson", "given" : "Rebecca", "non-dropping-particle" : "", "parse-names" : false, "suffix" : "" }, { "dropping-particle" : "", "family" : "Singh", "given" : "Jasmeet", "non-dropping-particle" : "", "parse-names" : false, "suffix" : "" }, { "dropping-particle" : "", "family" : "Coyle", "given" : "Laura A", "non-dropping-particle" : "", "parse-names" : false, "suffix" : "" }, { "dropping-particle" : "", "family" : "Mountis", "given" : "Maria", "non-dropping-particle" : "", "parse-names" : false, "suffix" : "" }, { "dropping-particle" : "", "family" : "Shore", "given" : "Elizabeth D", "non-dropping-particle" : "", "parse-names" : false, "suffix" : "" }, { "dropping-particle" : "", "family" : "Petrucci", "given" : "Ralph", "non-dropping-particle" : "", "parse-names" : false, "suffix" : "" }, { "dropping-particle" : "", "family" : "Cronholm", "given" : "Peter F", "non-dropping-particle" : "", "parse-names" : false, "suffix" : "" }, { "dropping-particle" : "", "family" : "Barg", "given" : "Frances K", "non-dropping-particle" : "", "parse-names" : false, "suffix" : "" } ], "container-title" : "Journal of Cardiac Failure", "id" : "ITEM-1", "issue" : "10", "issued" : { "date-parts" : [ [ "2015" ] ] }, "page" : "806-815", "publisher" : "Elsevier Inc", "title" : "Caregivers and Left Ventricular Assist Devices as a Destination , Not a Journey", "type" : "article-journal", "volume" : "21" }, "uris" : [ "http://www.mendeley.com/documents/?uuid=d4894656-5073-414b-8afe-af18a3d60385" ] } ], "mendeley" : { "formattedCitation" : "&lt;sup&gt;31&lt;/sup&gt;", "plainTextFormattedCitation" : "31", "previouslyFormattedCitation" : "&lt;sup&gt;31&lt;/sup&gt;" }, "properties" : { "noteIndex" : 0 }, "schema" : "https://github.com/citation-style-language/schema/raw/master/csl-citation.json" }</w:instrText>
            </w:r>
            <w:r>
              <w:rPr>
                <w:rFonts w:ascii="Times New Roman" w:hAnsi="Times New Roman" w:cs="Times New Roman"/>
                <w:sz w:val="18"/>
                <w:szCs w:val="18"/>
              </w:rPr>
              <w:fldChar w:fldCharType="separate"/>
            </w:r>
            <w:r w:rsidRPr="0078675C">
              <w:rPr>
                <w:rFonts w:ascii="Times New Roman" w:hAnsi="Times New Roman" w:cs="Times New Roman"/>
                <w:noProof/>
                <w:sz w:val="18"/>
                <w:szCs w:val="18"/>
                <w:vertAlign w:val="superscript"/>
              </w:rPr>
              <w:t>3</w:t>
            </w:r>
            <w:r w:rsidR="006C31E5">
              <w:rPr>
                <w:rFonts w:ascii="Times New Roman" w:hAnsi="Times New Roman" w:cs="Times New Roman"/>
                <w:noProof/>
                <w:sz w:val="18"/>
                <w:szCs w:val="18"/>
                <w:vertAlign w:val="superscript"/>
              </w:rPr>
              <w:t>2</w:t>
            </w:r>
            <w:r>
              <w:rPr>
                <w:rFonts w:ascii="Times New Roman" w:hAnsi="Times New Roman" w:cs="Times New Roman"/>
                <w:sz w:val="18"/>
                <w:szCs w:val="18"/>
              </w:rPr>
              <w:fldChar w:fldCharType="end"/>
            </w:r>
            <w:r w:rsidRPr="002828A9">
              <w:rPr>
                <w:rFonts w:ascii="Times New Roman" w:hAnsi="Times New Roman" w:cs="Times New Roman"/>
                <w:sz w:val="18"/>
                <w:szCs w:val="18"/>
              </w:rPr>
              <w:t xml:space="preserve">, 2015 </w:t>
            </w:r>
          </w:p>
        </w:tc>
        <w:tc>
          <w:tcPr>
            <w:tcW w:w="26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To characterize the QOL of caregivers of patients with LVAD-DT and identify burdens and stressors </w:t>
            </w:r>
          </w:p>
          <w:p w:rsidR="00840FC7" w:rsidRPr="002828A9" w:rsidRDefault="00840FC7" w:rsidP="00CA18AD">
            <w:pPr>
              <w:spacing w:line="480" w:lineRule="auto"/>
              <w:rPr>
                <w:rFonts w:ascii="Times New Roman" w:hAnsi="Times New Roman" w:cs="Times New Roman"/>
                <w:sz w:val="18"/>
                <w:szCs w:val="18"/>
              </w:rPr>
            </w:pPr>
          </w:p>
        </w:tc>
        <w:tc>
          <w:tcPr>
            <w:tcW w:w="108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Caregivers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(n=42) </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Providers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(n=27)</w:t>
            </w:r>
          </w:p>
        </w:tc>
        <w:tc>
          <w:tcPr>
            <w:tcW w:w="108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DT LVAD</w:t>
            </w:r>
          </w:p>
        </w:tc>
        <w:tc>
          <w:tcPr>
            <w:tcW w:w="117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Interviews</w:t>
            </w:r>
          </w:p>
        </w:tc>
        <w:tc>
          <w:tcPr>
            <w:tcW w:w="17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Mixed Methods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Grounded Theory</w:t>
            </w:r>
          </w:p>
        </w:tc>
        <w:tc>
          <w:tcPr>
            <w:tcW w:w="135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Thematic </w:t>
            </w:r>
          </w:p>
        </w:tc>
        <w:tc>
          <w:tcPr>
            <w:tcW w:w="4860" w:type="dxa"/>
            <w:tcBorders>
              <w:top w:val="nil"/>
              <w:left w:val="nil"/>
              <w:bottom w:val="nil"/>
              <w:right w:val="nil"/>
            </w:tcBorders>
          </w:tcPr>
          <w:p w:rsidR="00840FC7" w:rsidRPr="002828A9" w:rsidRDefault="00840FC7" w:rsidP="00CA18AD">
            <w:pPr>
              <w:spacing w:line="480" w:lineRule="auto"/>
              <w:ind w:right="52"/>
              <w:rPr>
                <w:rFonts w:ascii="Times New Roman" w:hAnsi="Times New Roman" w:cs="Times New Roman"/>
                <w:sz w:val="18"/>
                <w:szCs w:val="18"/>
              </w:rPr>
            </w:pPr>
            <w:r w:rsidRPr="002828A9">
              <w:rPr>
                <w:rFonts w:ascii="Times New Roman" w:hAnsi="Times New Roman" w:cs="Times New Roman"/>
                <w:sz w:val="18"/>
                <w:szCs w:val="18"/>
              </w:rPr>
              <w:t>Caregivers are important part of decisional process and often unexpectedly are forced to make the decision for critically ill patients.  The decision is experienced with anxiety and uncertainty.</w:t>
            </w:r>
          </w:p>
        </w:tc>
      </w:tr>
      <w:tr w:rsidR="00840FC7" w:rsidRPr="002828A9" w:rsidTr="00840FC7">
        <w:tc>
          <w:tcPr>
            <w:tcW w:w="1062" w:type="dxa"/>
            <w:tcBorders>
              <w:top w:val="nil"/>
              <w:left w:val="nil"/>
              <w:bottom w:val="nil"/>
              <w:right w:val="nil"/>
            </w:tcBorders>
          </w:tcPr>
          <w:p w:rsidR="00840FC7" w:rsidRPr="002828A9" w:rsidRDefault="00840FC7" w:rsidP="00CA18AD">
            <w:pPr>
              <w:pStyle w:val="NormalWeb"/>
              <w:spacing w:before="0" w:beforeAutospacing="0" w:after="0" w:afterAutospacing="0" w:line="480" w:lineRule="auto"/>
              <w:rPr>
                <w:rFonts w:ascii="Times New Roman" w:hAnsi="Times New Roman"/>
                <w:sz w:val="18"/>
                <w:szCs w:val="18"/>
              </w:rPr>
            </w:pPr>
            <w:r w:rsidRPr="002828A9">
              <w:rPr>
                <w:rFonts w:ascii="Times New Roman" w:hAnsi="Times New Roman"/>
                <w:sz w:val="18"/>
                <w:szCs w:val="18"/>
              </w:rPr>
              <w:lastRenderedPageBreak/>
              <w:t>Kitco</w:t>
            </w:r>
            <w:r>
              <w:rPr>
                <w:rFonts w:ascii="Times New Roman" w:hAnsi="Times New Roman"/>
                <w:sz w:val="18"/>
                <w:szCs w:val="18"/>
              </w:rPr>
              <w:fldChar w:fldCharType="begin" w:fldLock="1"/>
            </w:r>
            <w:r>
              <w:rPr>
                <w:rFonts w:ascii="Times New Roman" w:hAnsi="Times New Roman"/>
                <w:sz w:val="18"/>
                <w:szCs w:val="18"/>
              </w:rPr>
              <w:instrText>ADDIN CSL_CITATION { "citationItems" : [ { "id" : "ITEM-1", "itemData" : { "DOI" : "10.1016/j.hrtlng.2012.10.004", "ISBN" : "0147-9563", "ISSN" : "01479563", "PMID" : "23499234", "abstract" : "Objectives: This qualitative study describes the experiences of spousal caregivers of a patient with end-stage heart failure (HF) from pre-LVAD to post-LVAD-DT implantation. Background: LVAD-DTs are implanted as permanent devices for end-stage HF patients with the goal of improving the length and quality of life. LVADs create new demands for both patients and caregivers. Methods: In-depth, semi-structured interviews of 10 spousal caregivers were thematically analyzed. Results: Throughout the process of caregiving, pre-implant through post-implant, all caregivers discussed their ability to adapt within the role as a caregiver. Adaptation as a caregiver occurred through three distinct time frames following the progression of the patient's HF and subsequent LVAD implantation: caring for a spouse with HF, decision for LVAD implantation made, and caring for a spouse with the LVAD-DT. Conclusions: Caregivers were able to adapt and develop effective strategies to incorporate the demands of caring for a spouse with an LVAD-DT, but the role remained challenging. The findings underscore the need for continued research that may be translated into effective interventions to support patient and caregivers as they live through this end-of-life trajectory. ?? 2013 Elsevier Inc.", "author" : [ { "dropping-particle" : "", "family" : "Kitko", "given" : "Lisa A.", "non-dropping-particle" : "", "parse-names" : false, "suffix" : "" }, { "dropping-particle" : "", "family" : "Hupcey", "given" : "Judith E.", "non-dropping-particle" : "", "parse-names" : false, "suffix" : "" }, { "dropping-particle" : "", "family" : "Gilchrist", "given" : "Juliann H.", "non-dropping-particle" : "", "parse-names" : false, "suffix" : "" }, { "dropping-particle" : "", "family" : "Boehmer", "given" : "John P.", "non-dropping-particle" : "", "parse-names" : false, "suffix" : "" } ], "container-title" : "Heart and Lung: Journal of Acute and Critical Care", "id" : "ITEM-1", "issue" : "3", "issued" : { "date-parts" : [ [ "2013" ] ] }, "page" : "195-201", "publisher" : "Elsevier Inc", "title" : "Caring for a spouse with end-stage heart failure through implantation of a left ventricular assist device as destination therapy", "type" : "article-journal", "volume" : "42" }, "uris" : [ "http://www.mendeley.com/documents/?uuid=9849302a-34d7-4cd2-8095-d978ee9b3a27" ] } ], "mendeley" : { "formattedCitation" : "&lt;sup&gt;25&lt;/sup&gt;", "plainTextFormattedCitation" : "25", "previouslyFormattedCitation" : "&lt;sup&gt;25&lt;/sup&gt;" }, "properties" : { "noteIndex" : 0 }, "schema" : "https://github.com/citation-style-language/schema/raw/master/csl-citation.json" }</w:instrText>
            </w:r>
            <w:r>
              <w:rPr>
                <w:rFonts w:ascii="Times New Roman" w:hAnsi="Times New Roman"/>
                <w:sz w:val="18"/>
                <w:szCs w:val="18"/>
              </w:rPr>
              <w:fldChar w:fldCharType="separate"/>
            </w:r>
            <w:r w:rsidRPr="00FA4D31">
              <w:rPr>
                <w:rFonts w:ascii="Times New Roman" w:hAnsi="Times New Roman"/>
                <w:noProof/>
                <w:sz w:val="18"/>
                <w:szCs w:val="18"/>
                <w:vertAlign w:val="superscript"/>
              </w:rPr>
              <w:t>25</w:t>
            </w:r>
            <w:r>
              <w:rPr>
                <w:rFonts w:ascii="Times New Roman" w:hAnsi="Times New Roman"/>
                <w:sz w:val="18"/>
                <w:szCs w:val="18"/>
              </w:rPr>
              <w:fldChar w:fldCharType="end"/>
            </w:r>
            <w:r w:rsidRPr="002828A9">
              <w:rPr>
                <w:rFonts w:ascii="Times New Roman" w:hAnsi="Times New Roman"/>
                <w:sz w:val="18"/>
                <w:szCs w:val="18"/>
              </w:rPr>
              <w:t>,</w:t>
            </w:r>
          </w:p>
          <w:p w:rsidR="00840FC7" w:rsidRPr="002828A9" w:rsidRDefault="00840FC7" w:rsidP="00CA18AD">
            <w:pPr>
              <w:pStyle w:val="NormalWeb"/>
              <w:spacing w:before="0" w:beforeAutospacing="0" w:after="0" w:afterAutospacing="0" w:line="480" w:lineRule="auto"/>
              <w:rPr>
                <w:rFonts w:ascii="Times New Roman" w:hAnsi="Times New Roman"/>
                <w:sz w:val="18"/>
                <w:szCs w:val="18"/>
              </w:rPr>
            </w:pPr>
            <w:r w:rsidRPr="002828A9">
              <w:rPr>
                <w:rFonts w:ascii="Times New Roman" w:hAnsi="Times New Roman"/>
                <w:sz w:val="18"/>
                <w:szCs w:val="18"/>
              </w:rPr>
              <w:t>2013</w:t>
            </w:r>
          </w:p>
          <w:p w:rsidR="00840FC7" w:rsidRPr="002828A9" w:rsidRDefault="00840FC7" w:rsidP="00CA18AD">
            <w:pPr>
              <w:pStyle w:val="NormalWeb"/>
              <w:spacing w:before="0" w:beforeAutospacing="0" w:after="0" w:afterAutospacing="0" w:line="480" w:lineRule="auto"/>
              <w:rPr>
                <w:rFonts w:ascii="Times New Roman" w:hAnsi="Times New Roman"/>
                <w:sz w:val="18"/>
                <w:szCs w:val="18"/>
              </w:rPr>
            </w:pPr>
          </w:p>
        </w:tc>
        <w:tc>
          <w:tcPr>
            <w:tcW w:w="26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Describe the DT LVAD implantation experiences of AHF patient spouses </w:t>
            </w:r>
          </w:p>
          <w:p w:rsidR="00840FC7" w:rsidRPr="002828A9" w:rsidRDefault="00840FC7" w:rsidP="00CA18AD">
            <w:pPr>
              <w:spacing w:line="480" w:lineRule="auto"/>
              <w:rPr>
                <w:rFonts w:ascii="Times New Roman" w:hAnsi="Times New Roman" w:cs="Times New Roman"/>
                <w:sz w:val="18"/>
                <w:szCs w:val="18"/>
              </w:rPr>
            </w:pPr>
          </w:p>
        </w:tc>
        <w:tc>
          <w:tcPr>
            <w:tcW w:w="108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Spouses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(n=10)</w:t>
            </w:r>
          </w:p>
        </w:tc>
        <w:tc>
          <w:tcPr>
            <w:tcW w:w="108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DT LVAD</w:t>
            </w:r>
          </w:p>
        </w:tc>
        <w:tc>
          <w:tcPr>
            <w:tcW w:w="117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Semi-structured interviews</w:t>
            </w:r>
          </w:p>
        </w:tc>
        <w:tc>
          <w:tcPr>
            <w:tcW w:w="17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Inductive</w:t>
            </w:r>
          </w:p>
        </w:tc>
        <w:tc>
          <w:tcPr>
            <w:tcW w:w="135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Thematic </w:t>
            </w:r>
          </w:p>
        </w:tc>
        <w:tc>
          <w:tcPr>
            <w:tcW w:w="4860" w:type="dxa"/>
            <w:tcBorders>
              <w:top w:val="nil"/>
              <w:left w:val="nil"/>
              <w:bottom w:val="nil"/>
              <w:right w:val="nil"/>
            </w:tcBorders>
          </w:tcPr>
          <w:p w:rsidR="00840FC7" w:rsidRPr="002828A9" w:rsidRDefault="00840FC7" w:rsidP="00CA18AD">
            <w:pPr>
              <w:spacing w:line="480" w:lineRule="auto"/>
              <w:ind w:right="52"/>
              <w:rPr>
                <w:rFonts w:ascii="Times New Roman" w:hAnsi="Times New Roman" w:cs="Times New Roman"/>
                <w:sz w:val="18"/>
                <w:szCs w:val="18"/>
              </w:rPr>
            </w:pPr>
            <w:r w:rsidRPr="002828A9">
              <w:rPr>
                <w:rFonts w:ascii="Times New Roman" w:hAnsi="Times New Roman" w:cs="Times New Roman"/>
                <w:sz w:val="18"/>
                <w:szCs w:val="18"/>
              </w:rPr>
              <w:t xml:space="preserve">The decision implant LVAD is described as a component of the caregiving role and a distinct timeframe.  Caregiver experience throughout the decision and outcomes of the therapy effected caregivers’ feelings about the decision. </w:t>
            </w:r>
          </w:p>
          <w:p w:rsidR="00840FC7" w:rsidRPr="002828A9" w:rsidRDefault="00840FC7" w:rsidP="00CA18AD">
            <w:pPr>
              <w:spacing w:line="480" w:lineRule="auto"/>
              <w:ind w:right="52"/>
              <w:rPr>
                <w:rFonts w:ascii="Times New Roman" w:hAnsi="Times New Roman" w:cs="Times New Roman"/>
                <w:sz w:val="18"/>
                <w:szCs w:val="18"/>
              </w:rPr>
            </w:pPr>
          </w:p>
        </w:tc>
      </w:tr>
      <w:tr w:rsidR="00840FC7" w:rsidRPr="002828A9" w:rsidTr="00840FC7">
        <w:tc>
          <w:tcPr>
            <w:tcW w:w="1062" w:type="dxa"/>
            <w:tcBorders>
              <w:top w:val="nil"/>
              <w:left w:val="nil"/>
              <w:bottom w:val="nil"/>
              <w:right w:val="nil"/>
            </w:tcBorders>
          </w:tcPr>
          <w:p w:rsidR="00840FC7" w:rsidRPr="002828A9" w:rsidRDefault="00840FC7" w:rsidP="00CA18AD">
            <w:pPr>
              <w:pStyle w:val="NormalWeb"/>
              <w:spacing w:before="0" w:beforeAutospacing="0" w:after="0" w:afterAutospacing="0" w:line="480" w:lineRule="auto"/>
              <w:rPr>
                <w:rFonts w:ascii="Times New Roman" w:hAnsi="Times New Roman"/>
                <w:sz w:val="18"/>
                <w:szCs w:val="18"/>
              </w:rPr>
            </w:pPr>
            <w:r w:rsidRPr="002828A9">
              <w:rPr>
                <w:rFonts w:ascii="Times New Roman" w:hAnsi="Times New Roman"/>
                <w:sz w:val="18"/>
                <w:szCs w:val="18"/>
              </w:rPr>
              <w:t>Kitco</w:t>
            </w:r>
            <w:r>
              <w:rPr>
                <w:rFonts w:ascii="Times New Roman" w:hAnsi="Times New Roman"/>
                <w:sz w:val="18"/>
                <w:szCs w:val="18"/>
              </w:rPr>
              <w:fldChar w:fldCharType="begin" w:fldLock="1"/>
            </w:r>
            <w:r>
              <w:rPr>
                <w:rFonts w:ascii="Times New Roman" w:hAnsi="Times New Roman"/>
                <w:sz w:val="18"/>
                <w:szCs w:val="18"/>
              </w:rPr>
              <w:instrText>ADDIN CSL_CITATION { "citationItems" : [ { "id" : "ITEM-1", "itemData" : { "DOI" : "10.1016/j.hrtlng.2015.12.003", "ISSN" : "1527-3288", "PMID" : "26742707", "abstract" : "OBJECTIVES: To examine patients' pre-implantation decision-making and pre and post-implantation expectations of left ventricular assist devices (LVADs).\\n\\nBACKGROUND: LVADs have been shown to improve both quantity and quality of life of patients living with Stage D heart failure (HF). However, they also pose significant risks.\\n\\nMETHODS: 15 LVAD participants followed in a longitudinal study of Stage D HF patients were included in this thematic analysis.\\n\\nRESULTS: Three themes were identified: no choice; I thought I would be doing better; I feel good, but now what. Evidence from pre-implantation to post-implantation suggested that patients' perceived expectations of quality of life improvement were not met.\\n\\nCONCLUSIONS: In light of their declining health, most patients felt their only alternative to implantation was death. In the post-implantation period, patients expected greater improvements in their quality of life. Evidence based guidelines for discussions of goals of care, post-implant expectations, and palliative care are necessary.", "author" : [ { "dropping-particle" : "", "family" : "Kitko", "given" : "Lisa A", "non-dropping-particle" : "", "parse-names" : false, "suffix" : "" }, { "dropping-particle" : "", "family" : "Hupcey", "given" : "Judith E", "non-dropping-particle" : "", "parse-names" : false, "suffix" : "" }, { "dropping-particle" : "", "family" : "Birriel", "given" : "Barbara", "non-dropping-particle" : "", "parse-names" : false, "suffix" : "" }, { "dropping-particle" : "", "family" : "Alonso", "given" : "Windy", "non-dropping-particle" : "", "parse-names" : false, "suffix" : "" } ], "container-title" : "Heart &amp; lung : the journal of critical care", "id" : "ITEM-1", "issue" : "2", "issued" : { "date-parts" : [ [ "2016" ] ] }, "page" : "95-9", "publisher" : "Elsevier Inc", "title" : "Patients' decision making process and expectations of a left ventricular assist device pre and post implantation.", "type" : "article-journal", "volume" : "45" }, "uris" : [ "http://www.mendeley.com/documents/?uuid=30dd50dc-a9ca-45e2-af12-25ec7e9ae151" ] } ], "mendeley" : { "formattedCitation" : "&lt;sup&gt;29&lt;/sup&gt;", "plainTextFormattedCitation" : "29", "previouslyFormattedCitation" : "&lt;sup&gt;29&lt;/sup&gt;" }, "properties" : { "noteIndex" : 0 }, "schema" : "https://github.com/citation-style-language/schema/raw/master/csl-citation.json" }</w:instrText>
            </w:r>
            <w:r>
              <w:rPr>
                <w:rFonts w:ascii="Times New Roman" w:hAnsi="Times New Roman"/>
                <w:sz w:val="18"/>
                <w:szCs w:val="18"/>
              </w:rPr>
              <w:fldChar w:fldCharType="separate"/>
            </w:r>
            <w:r w:rsidR="002B0922">
              <w:rPr>
                <w:rFonts w:ascii="Times New Roman" w:hAnsi="Times New Roman"/>
                <w:noProof/>
                <w:sz w:val="18"/>
                <w:szCs w:val="18"/>
                <w:vertAlign w:val="superscript"/>
              </w:rPr>
              <w:t>33</w:t>
            </w:r>
            <w:r>
              <w:rPr>
                <w:rFonts w:ascii="Times New Roman" w:hAnsi="Times New Roman"/>
                <w:sz w:val="18"/>
                <w:szCs w:val="18"/>
              </w:rPr>
              <w:fldChar w:fldCharType="end"/>
            </w:r>
            <w:r w:rsidRPr="002828A9">
              <w:rPr>
                <w:rFonts w:ascii="Times New Roman" w:hAnsi="Times New Roman"/>
                <w:sz w:val="18"/>
                <w:szCs w:val="18"/>
              </w:rPr>
              <w:t xml:space="preserve">, </w:t>
            </w:r>
          </w:p>
          <w:p w:rsidR="00840FC7" w:rsidRPr="002828A9" w:rsidRDefault="00840FC7" w:rsidP="00CA18AD">
            <w:pPr>
              <w:pStyle w:val="NormalWeb"/>
              <w:spacing w:before="0" w:beforeAutospacing="0" w:after="0" w:afterAutospacing="0" w:line="480" w:lineRule="auto"/>
              <w:rPr>
                <w:rFonts w:ascii="Times New Roman" w:hAnsi="Times New Roman"/>
                <w:sz w:val="18"/>
                <w:szCs w:val="18"/>
              </w:rPr>
            </w:pPr>
            <w:r w:rsidRPr="002828A9">
              <w:rPr>
                <w:rFonts w:ascii="Times New Roman" w:hAnsi="Times New Roman"/>
                <w:sz w:val="18"/>
                <w:szCs w:val="18"/>
              </w:rPr>
              <w:t xml:space="preserve">2016 </w:t>
            </w:r>
          </w:p>
          <w:p w:rsidR="00840FC7" w:rsidRPr="002828A9" w:rsidRDefault="00840FC7" w:rsidP="00CA18AD">
            <w:pPr>
              <w:pStyle w:val="NormalWeb"/>
              <w:spacing w:before="0" w:beforeAutospacing="0" w:after="0" w:afterAutospacing="0" w:line="480" w:lineRule="auto"/>
              <w:rPr>
                <w:rFonts w:ascii="Times New Roman" w:hAnsi="Times New Roman"/>
                <w:sz w:val="18"/>
                <w:szCs w:val="18"/>
              </w:rPr>
            </w:pPr>
          </w:p>
        </w:tc>
        <w:tc>
          <w:tcPr>
            <w:tcW w:w="26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To examine pre-implantation decision making and post-implant expectations of LVADs</w:t>
            </w:r>
          </w:p>
        </w:tc>
        <w:tc>
          <w:tcPr>
            <w:tcW w:w="108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Patients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(n=15)</w:t>
            </w:r>
          </w:p>
        </w:tc>
        <w:tc>
          <w:tcPr>
            <w:tcW w:w="108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LVAD</w:t>
            </w:r>
          </w:p>
        </w:tc>
        <w:tc>
          <w:tcPr>
            <w:tcW w:w="117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Semi-structured Interviews</w:t>
            </w:r>
          </w:p>
        </w:tc>
        <w:tc>
          <w:tcPr>
            <w:tcW w:w="17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Longitudinal, Qualitative</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Secondary analysis</w:t>
            </w:r>
          </w:p>
        </w:tc>
        <w:tc>
          <w:tcPr>
            <w:tcW w:w="135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Descriptive thematic </w:t>
            </w:r>
          </w:p>
        </w:tc>
        <w:tc>
          <w:tcPr>
            <w:tcW w:w="4860" w:type="dxa"/>
            <w:tcBorders>
              <w:top w:val="nil"/>
              <w:left w:val="nil"/>
              <w:bottom w:val="nil"/>
              <w:right w:val="nil"/>
            </w:tcBorders>
          </w:tcPr>
          <w:p w:rsidR="00840FC7" w:rsidRPr="002828A9" w:rsidRDefault="00840FC7" w:rsidP="00CA18AD">
            <w:pPr>
              <w:spacing w:line="480" w:lineRule="auto"/>
              <w:ind w:right="52"/>
              <w:rPr>
                <w:rFonts w:ascii="Times New Roman" w:hAnsi="Times New Roman" w:cs="Times New Roman"/>
                <w:sz w:val="18"/>
                <w:szCs w:val="18"/>
              </w:rPr>
            </w:pPr>
            <w:r w:rsidRPr="002828A9">
              <w:rPr>
                <w:rFonts w:ascii="Times New Roman" w:hAnsi="Times New Roman" w:cs="Times New Roman"/>
                <w:sz w:val="18"/>
                <w:szCs w:val="18"/>
              </w:rPr>
              <w:t xml:space="preserve">Patients marked the pre-implantation phase as a time during which they felt they had no choice, or only a life/death choice.  Following post-implantation evaluated their outcomes and had unmet expectations.  Following implantation patients also began questioning the next phases of their decision, such as when they might receive </w:t>
            </w:r>
            <w:proofErr w:type="gramStart"/>
            <w:r w:rsidRPr="002828A9">
              <w:rPr>
                <w:rFonts w:ascii="Times New Roman" w:hAnsi="Times New Roman" w:cs="Times New Roman"/>
                <w:sz w:val="18"/>
                <w:szCs w:val="18"/>
              </w:rPr>
              <w:t>a</w:t>
            </w:r>
            <w:proofErr w:type="gramEnd"/>
            <w:r w:rsidRPr="002828A9">
              <w:rPr>
                <w:rFonts w:ascii="Times New Roman" w:hAnsi="Times New Roman" w:cs="Times New Roman"/>
                <w:sz w:val="18"/>
                <w:szCs w:val="18"/>
              </w:rPr>
              <w:t xml:space="preserve"> HTx.</w:t>
            </w:r>
          </w:p>
          <w:p w:rsidR="00840FC7" w:rsidRPr="002828A9" w:rsidRDefault="00840FC7" w:rsidP="00CA18AD">
            <w:pPr>
              <w:spacing w:line="480" w:lineRule="auto"/>
              <w:ind w:right="52"/>
              <w:rPr>
                <w:rFonts w:ascii="Times New Roman" w:hAnsi="Times New Roman" w:cs="Times New Roman"/>
                <w:sz w:val="18"/>
                <w:szCs w:val="18"/>
              </w:rPr>
            </w:pPr>
          </w:p>
        </w:tc>
      </w:tr>
      <w:tr w:rsidR="00840FC7" w:rsidRPr="002828A9" w:rsidTr="00840FC7">
        <w:tc>
          <w:tcPr>
            <w:tcW w:w="1062" w:type="dxa"/>
            <w:tcBorders>
              <w:top w:val="nil"/>
              <w:left w:val="nil"/>
              <w:bottom w:val="nil"/>
              <w:right w:val="nil"/>
            </w:tcBorders>
          </w:tcPr>
          <w:p w:rsidR="00840FC7" w:rsidRPr="002828A9" w:rsidRDefault="00840FC7" w:rsidP="00CA18AD">
            <w:pPr>
              <w:pStyle w:val="NormalWeb"/>
              <w:spacing w:before="0" w:beforeAutospacing="0" w:after="0" w:afterAutospacing="0" w:line="480" w:lineRule="auto"/>
              <w:rPr>
                <w:rFonts w:ascii="Times New Roman" w:hAnsi="Times New Roman"/>
                <w:sz w:val="18"/>
                <w:szCs w:val="18"/>
              </w:rPr>
            </w:pPr>
            <w:r w:rsidRPr="002828A9">
              <w:rPr>
                <w:rFonts w:ascii="Times New Roman" w:hAnsi="Times New Roman"/>
                <w:sz w:val="18"/>
                <w:szCs w:val="18"/>
              </w:rPr>
              <w:t>Matlock</w:t>
            </w:r>
            <w:r>
              <w:rPr>
                <w:rFonts w:ascii="Times New Roman" w:hAnsi="Times New Roman"/>
                <w:sz w:val="18"/>
                <w:szCs w:val="18"/>
              </w:rPr>
              <w:fldChar w:fldCharType="begin" w:fldLock="1"/>
            </w:r>
            <w:r>
              <w:rPr>
                <w:rFonts w:ascii="Times New Roman" w:hAnsi="Times New Roman"/>
                <w:sz w:val="18"/>
                <w:szCs w:val="18"/>
              </w:rPr>
              <w:instrText>ADDIN CSL_CITATION { "citationItems" : [ { "id" : "ITEM-1", "itemData" : { "DOI" : "10.1016/j.cardfail.2010.06.003", "ISBN" : "1071-9164", "ISSN" : "10719164", "PMID" : "20932464", "abstract" : "Background: Patients with heart failure (HF) face an array of challenging decisions involving medications, devices, and transplants. The goal of this qualitative study was to describe patients' perceptions surrounding difficult decisions along with factors that influenced their decisions. Methods and Results: We studied 22 patients with symptomatic HF from the University of Colorado Hospital using in-depth, semistructured interviews. We used descriptive theme analysis in an iterative process to analyze responses to the question: \"Can you tell me about any important or difficult decisions you have had to make about your heart condition?\" Two distinct decision-making styles emerged: active (55%) and passive (45%). Active decision makers identified interventions such as implantable cardioverter-defibrillators, medications, and transplants to be the most difficult decisions and weighed concerns for side effects, family, and quality of life. Passive decision makers generally did not identify a difficult decision and described factors such as trust in God, trust in the physician, and power of the physician as reasons for their passivity. Conclusions: Patients with HF use active and passive decision styles in their approach to medical decision making. Future work should investigate communication techniques to assure that passive decision makers receive health care that is concordant with their values. ?? 2010 Elsevier Inc. All rights reserved.", "author" : [ { "dropping-particle" : "", "family" : "Matlock", "given" : "Dan D.", "non-dropping-particle" : "", "parse-names" : false, "suffix" : "" }, { "dropping-particle" : "", "family" : "Nowels", "given" : "Carolyn T.", "non-dropping-particle" : "", "parse-names" : false, "suffix" : "" }, { "dropping-particle" : "", "family" : "Bekelman", "given" : "David B.", "non-dropping-particle" : "", "parse-names" : false, "suffix" : "" } ], "container-title" : "Journal of Cardiac Failure", "id" : "ITEM-1", "issue" : "10", "issued" : { "date-parts" : [ [ "2010" ] ] }, "page" : "823-826", "publisher" : "Elsevier Inc", "title" : "Patient perspectives on decision making in heart failure", "type" : "article-journal", "volume" : "16" }, "uris" : [ "http://www.mendeley.com/documents/?uuid=d1003f68-5299-4ab0-aee2-b8933e8275f4" ] } ], "mendeley" : { "formattedCitation" : "&lt;sup&gt;12&lt;/sup&gt;", "plainTextFormattedCitation" : "12", "previouslyFormattedCitation" : "&lt;sup&gt;12&lt;/sup&gt;" }, "properties" : { "noteIndex" : 0 }, "schema" : "https://github.com/citation-style-language/schema/raw/master/csl-citation.json" }</w:instrText>
            </w:r>
            <w:r>
              <w:rPr>
                <w:rFonts w:ascii="Times New Roman" w:hAnsi="Times New Roman"/>
                <w:sz w:val="18"/>
                <w:szCs w:val="18"/>
              </w:rPr>
              <w:fldChar w:fldCharType="separate"/>
            </w:r>
            <w:r w:rsidR="00997AF2">
              <w:rPr>
                <w:rFonts w:ascii="Times New Roman" w:hAnsi="Times New Roman"/>
                <w:noProof/>
                <w:sz w:val="18"/>
                <w:szCs w:val="18"/>
                <w:vertAlign w:val="superscript"/>
              </w:rPr>
              <w:t>28</w:t>
            </w:r>
            <w:r>
              <w:rPr>
                <w:rFonts w:ascii="Times New Roman" w:hAnsi="Times New Roman"/>
                <w:sz w:val="18"/>
                <w:szCs w:val="18"/>
              </w:rPr>
              <w:fldChar w:fldCharType="end"/>
            </w:r>
            <w:r w:rsidRPr="002828A9">
              <w:rPr>
                <w:rFonts w:ascii="Times New Roman" w:hAnsi="Times New Roman"/>
                <w:sz w:val="18"/>
                <w:szCs w:val="18"/>
              </w:rPr>
              <w:t>, 2010</w:t>
            </w:r>
          </w:p>
          <w:p w:rsidR="00840FC7" w:rsidRPr="002828A9" w:rsidRDefault="00840FC7" w:rsidP="00CA18AD">
            <w:pPr>
              <w:pStyle w:val="NormalWeb"/>
              <w:spacing w:before="0" w:beforeAutospacing="0" w:after="0" w:afterAutospacing="0" w:line="480" w:lineRule="auto"/>
              <w:rPr>
                <w:rFonts w:ascii="Times New Roman" w:hAnsi="Times New Roman"/>
                <w:sz w:val="18"/>
                <w:szCs w:val="18"/>
              </w:rPr>
            </w:pPr>
          </w:p>
        </w:tc>
        <w:tc>
          <w:tcPr>
            <w:tcW w:w="26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Describe patient perceptions surrounding difficult decisions along with factors that influence their decisions.</w:t>
            </w:r>
          </w:p>
        </w:tc>
        <w:tc>
          <w:tcPr>
            <w:tcW w:w="108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Patients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(n=22)</w:t>
            </w:r>
          </w:p>
        </w:tc>
        <w:tc>
          <w:tcPr>
            <w:tcW w:w="108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Difficult Decisions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(including ICD and LVAD)</w:t>
            </w:r>
          </w:p>
          <w:p w:rsidR="00840FC7" w:rsidRPr="002828A9" w:rsidRDefault="00840FC7" w:rsidP="00CA18AD">
            <w:pPr>
              <w:spacing w:line="480" w:lineRule="auto"/>
              <w:rPr>
                <w:rFonts w:ascii="Times New Roman" w:hAnsi="Times New Roman" w:cs="Times New Roman"/>
                <w:sz w:val="18"/>
                <w:szCs w:val="18"/>
              </w:rPr>
            </w:pPr>
          </w:p>
        </w:tc>
        <w:tc>
          <w:tcPr>
            <w:tcW w:w="117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Semi-structured Interviews</w:t>
            </w:r>
          </w:p>
        </w:tc>
        <w:tc>
          <w:tcPr>
            <w:tcW w:w="17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Not stated</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Secondary Analysis</w:t>
            </w:r>
          </w:p>
        </w:tc>
        <w:tc>
          <w:tcPr>
            <w:tcW w:w="135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Descriptive thematic</w:t>
            </w:r>
          </w:p>
        </w:tc>
        <w:tc>
          <w:tcPr>
            <w:tcW w:w="4860" w:type="dxa"/>
            <w:tcBorders>
              <w:top w:val="nil"/>
              <w:left w:val="nil"/>
              <w:bottom w:val="nil"/>
              <w:right w:val="nil"/>
            </w:tcBorders>
          </w:tcPr>
          <w:p w:rsidR="00840FC7" w:rsidRPr="002828A9" w:rsidRDefault="00840FC7" w:rsidP="00CA18AD">
            <w:pPr>
              <w:spacing w:line="480" w:lineRule="auto"/>
              <w:ind w:right="52"/>
              <w:rPr>
                <w:rFonts w:ascii="Times New Roman" w:hAnsi="Times New Roman" w:cs="Times New Roman"/>
                <w:sz w:val="18"/>
                <w:szCs w:val="18"/>
              </w:rPr>
            </w:pPr>
            <w:r w:rsidRPr="002828A9">
              <w:rPr>
                <w:rFonts w:ascii="Times New Roman" w:hAnsi="Times New Roman" w:cs="Times New Roman"/>
                <w:sz w:val="18"/>
                <w:szCs w:val="18"/>
              </w:rPr>
              <w:t>Participant decisions were described as either active or passive.  Passive decision makers tended to prefer others make the decision and described a process and guided the decision.</w:t>
            </w:r>
          </w:p>
        </w:tc>
      </w:tr>
    </w:tbl>
    <w:p w:rsidR="00840FC7" w:rsidRDefault="00840FC7">
      <w:r>
        <w:br w:type="page"/>
      </w:r>
    </w:p>
    <w:tbl>
      <w:tblPr>
        <w:tblStyle w:val="TableGrid"/>
        <w:tblW w:w="14112" w:type="dxa"/>
        <w:tblInd w:w="-864" w:type="dxa"/>
        <w:tblLayout w:type="fixed"/>
        <w:tblLook w:val="04A0" w:firstRow="1" w:lastRow="0" w:firstColumn="1" w:lastColumn="0" w:noHBand="0" w:noVBand="1"/>
      </w:tblPr>
      <w:tblGrid>
        <w:gridCol w:w="1062"/>
        <w:gridCol w:w="2430"/>
        <w:gridCol w:w="1260"/>
        <w:gridCol w:w="900"/>
        <w:gridCol w:w="1170"/>
        <w:gridCol w:w="1710"/>
        <w:gridCol w:w="1350"/>
        <w:gridCol w:w="4230"/>
      </w:tblGrid>
      <w:tr w:rsidR="00840FC7" w:rsidRPr="002828A9" w:rsidTr="00840FC7">
        <w:tc>
          <w:tcPr>
            <w:tcW w:w="1062" w:type="dxa"/>
            <w:tcBorders>
              <w:left w:val="nil"/>
              <w:bottom w:val="single" w:sz="4" w:space="0" w:color="auto"/>
              <w:right w:val="nil"/>
            </w:tcBorders>
          </w:tcPr>
          <w:p w:rsidR="00840FC7" w:rsidRPr="002828A9" w:rsidRDefault="00840FC7" w:rsidP="00CA18AD">
            <w:pPr>
              <w:pStyle w:val="NormalWeb"/>
              <w:spacing w:before="0" w:beforeAutospacing="0" w:after="0" w:afterAutospacing="0"/>
              <w:jc w:val="center"/>
              <w:rPr>
                <w:rFonts w:ascii="Times New Roman" w:hAnsi="Times New Roman"/>
                <w:sz w:val="18"/>
                <w:szCs w:val="18"/>
              </w:rPr>
            </w:pPr>
            <w:r w:rsidRPr="002828A9">
              <w:rPr>
                <w:rFonts w:ascii="Times New Roman" w:hAnsi="Times New Roman"/>
                <w:sz w:val="18"/>
                <w:szCs w:val="18"/>
              </w:rPr>
              <w:lastRenderedPageBreak/>
              <w:t>Study</w:t>
            </w:r>
          </w:p>
        </w:tc>
        <w:tc>
          <w:tcPr>
            <w:tcW w:w="2430"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Aims of Study</w:t>
            </w:r>
          </w:p>
        </w:tc>
        <w:tc>
          <w:tcPr>
            <w:tcW w:w="1260"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Perspective</w:t>
            </w:r>
          </w:p>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No. of Participants</w:t>
            </w:r>
          </w:p>
        </w:tc>
        <w:tc>
          <w:tcPr>
            <w:tcW w:w="900"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Treatment</w:t>
            </w:r>
          </w:p>
        </w:tc>
        <w:tc>
          <w:tcPr>
            <w:tcW w:w="1170"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Data Collection Method</w:t>
            </w:r>
          </w:p>
        </w:tc>
        <w:tc>
          <w:tcPr>
            <w:tcW w:w="1710"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Methodology</w:t>
            </w:r>
          </w:p>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Theory</w:t>
            </w:r>
          </w:p>
          <w:p w:rsidR="00840FC7" w:rsidRPr="002828A9" w:rsidRDefault="00840FC7" w:rsidP="00CA18AD">
            <w:pPr>
              <w:jc w:val="center"/>
              <w:rPr>
                <w:rFonts w:ascii="Times New Roman" w:hAnsi="Times New Roman" w:cs="Times New Roman"/>
                <w:sz w:val="18"/>
                <w:szCs w:val="18"/>
              </w:rPr>
            </w:pPr>
          </w:p>
          <w:p w:rsidR="00840FC7" w:rsidRPr="002828A9" w:rsidRDefault="00840FC7" w:rsidP="00CA18AD">
            <w:pPr>
              <w:jc w:val="center"/>
              <w:rPr>
                <w:rFonts w:ascii="Times New Roman" w:hAnsi="Times New Roman" w:cs="Times New Roman"/>
                <w:sz w:val="18"/>
                <w:szCs w:val="18"/>
              </w:rPr>
            </w:pPr>
          </w:p>
        </w:tc>
        <w:tc>
          <w:tcPr>
            <w:tcW w:w="1350"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Analysis</w:t>
            </w:r>
          </w:p>
        </w:tc>
        <w:tc>
          <w:tcPr>
            <w:tcW w:w="4230" w:type="dxa"/>
            <w:tcBorders>
              <w:left w:val="nil"/>
              <w:bottom w:val="single" w:sz="4" w:space="0" w:color="auto"/>
              <w:right w:val="nil"/>
            </w:tcBorders>
          </w:tcPr>
          <w:p w:rsidR="00840FC7" w:rsidRPr="002828A9" w:rsidRDefault="00840FC7" w:rsidP="00CA18AD">
            <w:pPr>
              <w:jc w:val="center"/>
              <w:rPr>
                <w:rFonts w:ascii="Times New Roman" w:hAnsi="Times New Roman" w:cs="Times New Roman"/>
                <w:sz w:val="18"/>
                <w:szCs w:val="18"/>
              </w:rPr>
            </w:pPr>
            <w:r w:rsidRPr="002828A9">
              <w:rPr>
                <w:rFonts w:ascii="Times New Roman" w:hAnsi="Times New Roman" w:cs="Times New Roman"/>
                <w:sz w:val="18"/>
                <w:szCs w:val="18"/>
              </w:rPr>
              <w:t>Summary Decision-Making Findings</w:t>
            </w:r>
          </w:p>
        </w:tc>
      </w:tr>
      <w:tr w:rsidR="00840FC7" w:rsidRPr="002828A9" w:rsidTr="00840FC7">
        <w:tc>
          <w:tcPr>
            <w:tcW w:w="1062" w:type="dxa"/>
            <w:tcBorders>
              <w:top w:val="single" w:sz="4" w:space="0" w:color="auto"/>
              <w:left w:val="nil"/>
              <w:bottom w:val="nil"/>
              <w:right w:val="nil"/>
            </w:tcBorders>
          </w:tcPr>
          <w:p w:rsidR="00840FC7" w:rsidRPr="002828A9" w:rsidRDefault="00840FC7" w:rsidP="0007485E">
            <w:pPr>
              <w:pStyle w:val="NormalWeb"/>
              <w:spacing w:before="0" w:beforeAutospacing="0" w:after="0" w:afterAutospacing="0" w:line="480" w:lineRule="auto"/>
              <w:rPr>
                <w:rFonts w:ascii="Times New Roman" w:hAnsi="Times New Roman"/>
                <w:sz w:val="18"/>
                <w:szCs w:val="18"/>
              </w:rPr>
            </w:pPr>
            <w:r w:rsidRPr="002828A9">
              <w:rPr>
                <w:rFonts w:ascii="Times New Roman" w:hAnsi="Times New Roman"/>
                <w:sz w:val="18"/>
                <w:szCs w:val="18"/>
              </w:rPr>
              <w:t>Matlock</w:t>
            </w:r>
            <w:r w:rsidR="0007485E" w:rsidRPr="0007485E">
              <w:rPr>
                <w:rFonts w:ascii="Times New Roman" w:hAnsi="Times New Roman"/>
                <w:sz w:val="18"/>
                <w:szCs w:val="18"/>
                <w:vertAlign w:val="superscript"/>
              </w:rPr>
              <w:t>9</w:t>
            </w:r>
            <w:r w:rsidRPr="002828A9">
              <w:rPr>
                <w:rFonts w:ascii="Times New Roman" w:hAnsi="Times New Roman"/>
                <w:sz w:val="18"/>
                <w:szCs w:val="18"/>
              </w:rPr>
              <w:t>, 2011</w:t>
            </w:r>
          </w:p>
        </w:tc>
        <w:tc>
          <w:tcPr>
            <w:tcW w:w="2430"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To understand cardiologists’ and patients’ perspectives about decision making surrounding ICD implantation</w:t>
            </w:r>
          </w:p>
        </w:tc>
        <w:tc>
          <w:tcPr>
            <w:tcW w:w="1260"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Patients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(n= 20, 6 declined)</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cardiologists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(n=11)</w:t>
            </w:r>
          </w:p>
        </w:tc>
        <w:tc>
          <w:tcPr>
            <w:tcW w:w="900"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ICD</w:t>
            </w:r>
          </w:p>
        </w:tc>
        <w:tc>
          <w:tcPr>
            <w:tcW w:w="1170"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Semi-structured Interviews</w:t>
            </w:r>
          </w:p>
        </w:tc>
        <w:tc>
          <w:tcPr>
            <w:tcW w:w="1710"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Patient centered care </w:t>
            </w:r>
          </w:p>
        </w:tc>
        <w:tc>
          <w:tcPr>
            <w:tcW w:w="1350"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Constant comparative </w:t>
            </w:r>
          </w:p>
        </w:tc>
        <w:tc>
          <w:tcPr>
            <w:tcW w:w="4230" w:type="dxa"/>
            <w:tcBorders>
              <w:top w:val="single" w:sz="4" w:space="0" w:color="auto"/>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Cardiologists vary in their approach but consider the guidelines and take a patient-centered stance to the process.  Patients a desire to follow doctor recommendations and avoid death.  In recalling the process some patients felt there was key information that they did hear or understand until after implantation.  Participants who declined cited doubting the device would help them and wanting to avoid the burden of unnecessary or unhelpful treatment.</w:t>
            </w:r>
          </w:p>
          <w:p w:rsidR="00840FC7" w:rsidRPr="002828A9" w:rsidRDefault="00840FC7" w:rsidP="00CA18AD">
            <w:pPr>
              <w:spacing w:line="480" w:lineRule="auto"/>
              <w:rPr>
                <w:rFonts w:ascii="Times New Roman" w:hAnsi="Times New Roman" w:cs="Times New Roman"/>
                <w:sz w:val="18"/>
                <w:szCs w:val="18"/>
              </w:rPr>
            </w:pPr>
          </w:p>
        </w:tc>
      </w:tr>
      <w:tr w:rsidR="00840FC7" w:rsidRPr="002828A9" w:rsidTr="00840FC7">
        <w:tc>
          <w:tcPr>
            <w:tcW w:w="1062"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McIlvennan</w:t>
            </w:r>
            <w:r>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 "citationItems" : [ { "id" : "ITEM-1", "itemData" : { "DOI" : "10.1161/CIRCOUTCOMES.113.000729", "ISBN" : "1941-7713", "ISSN" : "19417705", "PMID" : "24823949", "abstract" : "BACKGROUND: Destination therapy left ventricular assist devices (DT LVADs) are one of the most invasive medical interventions for end-stage illness. How patients decide whether or not to proceed with device implantation is unknown. We aimed to understand the decision-making processes of patients who either accept or decline DT LVADs.\\n\\nMETHODS AND RESULTS: Between October 2012 and September 2013, we conducted semistructured, in-depth interviews to understand patients' decision-making experiences. Data were analyzed using a mixed inductive and deductive approach. Twenty-two eligible patients were interviewed, 15 with DT LVADs and 7 who declined. We found a strong dichotomy between decision processes with some patients (11 accepters) being automatic and others (3 accepters, 7 decliners) being reflective in their approach to decision making. The automatic group was characterized by a fear of dying and an over-riding desire to live as long as possible: \"[LVAD] was the only option I had\u2026that or push up daisies\u2026so I automatically took this.\" By contrast, the reflective group went through a reasoned process of weighing risks, benefits, and burdens: \"There are worse things than death.\" Irrespective of approach, most patients experienced the DT LVAD decision as a highly emotional process and many sought support from their families or spiritually.\\n\\nCONCLUSIONS: Some patients offered a DT LVAD face the decision by reflecting on a process and reasoning through risks and benefits. For others, the desire to live supersedes such reflective processing. Acknowledging this difference is important when considering how to support patients who are faced with this complex decision.", "author" : [ { "dropping-particle" : "", "family" : "Mcilvennan", "given" : "Colleen K.", "non-dropping-particle" : "", "parse-names" : false, "suffix" : "" }, { "dropping-particle" : "", "family" : "Allen", "given" : "Larry A.", "non-dropping-particle" : "", "parse-names" : false, "suffix" : "" }, { "dropping-particle" : "", "family" : "Nowels", "given" : "Carolyn", "non-dropping-particle" : "", "parse-names" : false, "suffix" : "" }, { "dropping-particle" : "", "family" : "Brieke", "given" : "Andreas", "non-dropping-particle" : "", "parse-names" : false, "suffix" : "" }, { "dropping-particle" : "", "family" : "Cleveland", "given" : "Joseph C.", "non-dropping-particle" : "", "parse-names" : false, "suffix" : "" }, { "dropping-particle" : "", "family" : "Matlock", "given" : "Daniel D.", "non-dropping-particle" : "", "parse-names" : false, "suffix" : "" } ], "container-title" : "Circulation: Cardiovascular Quality and Outcomes", "id" : "ITEM-1", "issue" : "3", "issued" : { "date-parts" : [ [ "2014" ] ] }, "page" : "374-380", "title" : "Decision making for destination therapy left ventricular assist devices there was no choice versus i thought about it an awful lot", "type" : "article-journal", "volume" : "7" }, "uris" : [ "http://www.mendeley.com/documents/?uuid=c495c276-9300-41f2-8317-b2d0493649fd" ] } ], "mendeley" : { "formattedCitation" : "&lt;sup&gt;26&lt;/sup&gt;", "plainTextFormattedCitation" : "26", "previouslyFormattedCitation" : "&lt;sup&gt;26&lt;/sup&gt;" }, "properties" : { "noteIndex" : 0 }, "schema" : "https://github.com/citation-style-language/schema/raw/master/csl-citation.json" }</w:instrText>
            </w:r>
            <w:r>
              <w:rPr>
                <w:rFonts w:ascii="Times New Roman" w:hAnsi="Times New Roman" w:cs="Times New Roman"/>
                <w:sz w:val="18"/>
                <w:szCs w:val="18"/>
              </w:rPr>
              <w:fldChar w:fldCharType="separate"/>
            </w:r>
            <w:r w:rsidRPr="00FA4D31">
              <w:rPr>
                <w:rFonts w:ascii="Times New Roman" w:hAnsi="Times New Roman" w:cs="Times New Roman"/>
                <w:noProof/>
                <w:sz w:val="18"/>
                <w:szCs w:val="18"/>
                <w:vertAlign w:val="superscript"/>
              </w:rPr>
              <w:t>26</w:t>
            </w:r>
            <w:r>
              <w:rPr>
                <w:rFonts w:ascii="Times New Roman" w:hAnsi="Times New Roman" w:cs="Times New Roman"/>
                <w:sz w:val="18"/>
                <w:szCs w:val="18"/>
              </w:rPr>
              <w:fldChar w:fldCharType="end"/>
            </w:r>
            <w:r w:rsidRPr="002828A9">
              <w:rPr>
                <w:rFonts w:ascii="Times New Roman" w:hAnsi="Times New Roman" w:cs="Times New Roman"/>
                <w:sz w:val="18"/>
                <w:szCs w:val="18"/>
              </w:rPr>
              <w:t xml:space="preserve">, 2014 </w:t>
            </w:r>
          </w:p>
        </w:tc>
        <w:tc>
          <w:tcPr>
            <w:tcW w:w="243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To understand decision-making experiences of DT LVAD patients</w:t>
            </w:r>
          </w:p>
        </w:tc>
        <w:tc>
          <w:tcPr>
            <w:tcW w:w="126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Patients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(n=22, 7 declined)</w:t>
            </w:r>
          </w:p>
        </w:tc>
        <w:tc>
          <w:tcPr>
            <w:tcW w:w="90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DT LVAD</w:t>
            </w:r>
          </w:p>
        </w:tc>
        <w:tc>
          <w:tcPr>
            <w:tcW w:w="117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Semi-structured Interviews</w:t>
            </w:r>
          </w:p>
        </w:tc>
        <w:tc>
          <w:tcPr>
            <w:tcW w:w="17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Ottawa Decision Support </w:t>
            </w:r>
          </w:p>
        </w:tc>
        <w:tc>
          <w:tcPr>
            <w:tcW w:w="135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Mixed inductive</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deductive</w:t>
            </w:r>
          </w:p>
        </w:tc>
        <w:tc>
          <w:tcPr>
            <w:tcW w:w="423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Participants either felt there was no choice to be made or deeply considered the decision.  Participant choices were influenced by relationships, illness severity, clinicians, spirituality and finances.</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 </w:t>
            </w:r>
          </w:p>
        </w:tc>
      </w:tr>
      <w:tr w:rsidR="00840FC7" w:rsidRPr="002828A9" w:rsidTr="00840FC7">
        <w:tc>
          <w:tcPr>
            <w:tcW w:w="1062" w:type="dxa"/>
            <w:tcBorders>
              <w:top w:val="nil"/>
              <w:left w:val="nil"/>
              <w:bottom w:val="nil"/>
              <w:right w:val="nil"/>
            </w:tcBorders>
          </w:tcPr>
          <w:p w:rsidR="00840FC7" w:rsidRPr="002828A9" w:rsidRDefault="00840FC7" w:rsidP="0007485E">
            <w:pPr>
              <w:pStyle w:val="NormalWeb"/>
              <w:spacing w:before="0" w:beforeAutospacing="0" w:after="0" w:afterAutospacing="0" w:line="480" w:lineRule="auto"/>
              <w:rPr>
                <w:rFonts w:ascii="Times New Roman" w:hAnsi="Times New Roman"/>
                <w:sz w:val="18"/>
                <w:szCs w:val="18"/>
              </w:rPr>
            </w:pPr>
            <w:r w:rsidRPr="002828A9">
              <w:rPr>
                <w:rFonts w:ascii="Times New Roman" w:hAnsi="Times New Roman"/>
                <w:sz w:val="18"/>
                <w:szCs w:val="18"/>
              </w:rPr>
              <w:t>McIlvennan</w:t>
            </w:r>
            <w:bookmarkStart w:id="0" w:name="_GoBack"/>
            <w:bookmarkEnd w:id="0"/>
            <w:r w:rsidR="0007485E" w:rsidRPr="0007485E">
              <w:rPr>
                <w:rFonts w:ascii="Times New Roman" w:hAnsi="Times New Roman"/>
                <w:sz w:val="18"/>
                <w:szCs w:val="18"/>
                <w:vertAlign w:val="superscript"/>
              </w:rPr>
              <w:t>11</w:t>
            </w:r>
            <w:r w:rsidRPr="002828A9">
              <w:rPr>
                <w:rFonts w:ascii="Times New Roman" w:hAnsi="Times New Roman"/>
                <w:sz w:val="18"/>
                <w:szCs w:val="18"/>
              </w:rPr>
              <w:t>, 2015</w:t>
            </w:r>
          </w:p>
        </w:tc>
        <w:tc>
          <w:tcPr>
            <w:tcW w:w="243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To understand </w:t>
            </w:r>
            <w:proofErr w:type="spellStart"/>
            <w:r w:rsidRPr="002828A9">
              <w:rPr>
                <w:rFonts w:ascii="Times New Roman" w:hAnsi="Times New Roman" w:cs="Times New Roman"/>
                <w:sz w:val="18"/>
                <w:szCs w:val="18"/>
              </w:rPr>
              <w:t>VAD</w:t>
            </w:r>
            <w:proofErr w:type="spellEnd"/>
            <w:r w:rsidRPr="002828A9">
              <w:rPr>
                <w:rFonts w:ascii="Times New Roman" w:hAnsi="Times New Roman" w:cs="Times New Roman"/>
                <w:sz w:val="18"/>
                <w:szCs w:val="18"/>
              </w:rPr>
              <w:t xml:space="preserve"> coordinators view of the AHF decision-making process</w:t>
            </w:r>
          </w:p>
        </w:tc>
        <w:tc>
          <w:tcPr>
            <w:tcW w:w="126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VAD Coordinators </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(n=18)</w:t>
            </w:r>
          </w:p>
        </w:tc>
        <w:tc>
          <w:tcPr>
            <w:tcW w:w="90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DT LVAD</w:t>
            </w:r>
          </w:p>
        </w:tc>
        <w:tc>
          <w:tcPr>
            <w:tcW w:w="117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Structured Interviews</w:t>
            </w:r>
          </w:p>
        </w:tc>
        <w:tc>
          <w:tcPr>
            <w:tcW w:w="17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Ottawa Decision Framework</w:t>
            </w:r>
          </w:p>
        </w:tc>
        <w:tc>
          <w:tcPr>
            <w:tcW w:w="135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Descriptive</w:t>
            </w:r>
          </w:p>
        </w:tc>
        <w:tc>
          <w:tcPr>
            <w:tcW w:w="423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Coordinators view the decisional process as patient-centered, though the programs varied in their approach to providing it.  Ideally, the decision should be a slow, iterative, multidisciplinary process.</w:t>
            </w:r>
          </w:p>
          <w:p w:rsidR="00840FC7" w:rsidRPr="002828A9" w:rsidRDefault="00840FC7" w:rsidP="00CA18AD">
            <w:pPr>
              <w:spacing w:line="480" w:lineRule="auto"/>
              <w:rPr>
                <w:rFonts w:ascii="Times New Roman" w:hAnsi="Times New Roman" w:cs="Times New Roman"/>
                <w:sz w:val="18"/>
                <w:szCs w:val="18"/>
              </w:rPr>
            </w:pPr>
          </w:p>
        </w:tc>
      </w:tr>
      <w:tr w:rsidR="00840FC7" w:rsidRPr="002828A9" w:rsidTr="00840FC7">
        <w:tc>
          <w:tcPr>
            <w:tcW w:w="1062" w:type="dxa"/>
            <w:tcBorders>
              <w:top w:val="nil"/>
              <w:left w:val="nil"/>
              <w:bottom w:val="nil"/>
              <w:right w:val="nil"/>
            </w:tcBorders>
          </w:tcPr>
          <w:p w:rsidR="00840FC7" w:rsidRPr="002828A9" w:rsidRDefault="00840FC7" w:rsidP="00CA18AD">
            <w:pPr>
              <w:pStyle w:val="NormalWeb"/>
              <w:spacing w:before="0" w:beforeAutospacing="0" w:after="0" w:afterAutospacing="0" w:line="480" w:lineRule="auto"/>
              <w:rPr>
                <w:rFonts w:ascii="Times New Roman" w:hAnsi="Times New Roman"/>
                <w:sz w:val="18"/>
                <w:szCs w:val="18"/>
              </w:rPr>
            </w:pPr>
            <w:r w:rsidRPr="002828A9">
              <w:rPr>
                <w:rFonts w:ascii="Times New Roman" w:hAnsi="Times New Roman"/>
                <w:sz w:val="18"/>
                <w:szCs w:val="18"/>
              </w:rPr>
              <w:lastRenderedPageBreak/>
              <w:t>McIlvennan</w:t>
            </w:r>
            <w:r>
              <w:rPr>
                <w:rFonts w:ascii="Times New Roman" w:hAnsi="Times New Roman"/>
                <w:sz w:val="18"/>
                <w:szCs w:val="18"/>
              </w:rPr>
              <w:fldChar w:fldCharType="begin" w:fldLock="1"/>
            </w:r>
            <w:r>
              <w:rPr>
                <w:rFonts w:ascii="Times New Roman" w:hAnsi="Times New Roman"/>
                <w:sz w:val="18"/>
                <w:szCs w:val="18"/>
              </w:rPr>
              <w:instrText>ADDIN CSL_CITATION { "citationItems" : [ { "id" : "ITEM-1", "itemData" : { "DOI" : "10.1161/CIRCOUTCOMES.114.001276", "ISBN" : "1941-7713", "ISSN" : "19417705", "PMID" : "25759442", "abstract" : "BACKGROUND: Implanting centers often require the identification of a dedicated caregiver before destination therapy left ventricular assist device (DT LVAD) implantation; however, the caregiver experience surrounding this difficult decision is relatively unexplored. METHODS AND RESULTS: From October 2012 through July 2013, we conducted semistructured, in-depth interviews with caregivers of patients considering DT LVAD. Data were analyzed using a mixed inductive and deductive approach. We interviewed 17 caregivers: 10 caregivers of patients living with DT LVAD, 6 caregivers of patients who had died with DT LVAD, and 1 caregiver of a patient who had declined DT LVAD. The themes identified, which could also be considered dialectical tensions, are broadly interpreted under 3 domains mapping to decision context, process, and outcome: (1) the stark decision context, with tension between hope and reality; (2) the challenging decision process, with tension between wanting loved ones to live and wanting to respect loved ones' wishes; and (3) the downstream decision outcome, with tension between gratitude and burden. CONCLUSIONS: Decision-making surrounding DT LVAD should incorporate decision support for patients and caregivers. This should include a focus on caregiver burden and the predictable tensions that caregivers experience.", "author" : [ { "dropping-particle" : "", "family" : "McIlvennan", "given" : "Colleen K.", "non-dropping-particle" : "", "parse-names" : false, "suffix" : "" }, { "dropping-particle" : "", "family" : "Jones", "given" : "Jacqueline", "non-dropping-particle" : "", "parse-names" : false, "suffix" : "" }, { "dropping-particle" : "", "family" : "Allen", "given" : "Larry A.", "non-dropping-particle" : "", "parse-names" : false, "suffix" : "" }, { "dropping-particle" : "", "family" : "Lindenfeld", "given" : "Joann", "non-dropping-particle" : "", "parse-names" : false, "suffix" : "" }, { "dropping-particle" : "", "family" : "Swetz", "given" : "Keith M.", "non-dropping-particle" : "", "parse-names" : false, "suffix" : "" }, { "dropping-particle" : "", "family" : "Nowels", "given" : "Carolynph", "non-dropping-particle" : "", "parse-names" : false, "suffix" : "" }, { "dropping-particle" : "", "family" : "Matlock", "given" : "Daniel D.", "non-dropping-particle" : "", "parse-names" : false, "suffix" : "" } ], "container-title" : "Circulation: Cardiovascular Quality and Outcomes", "id" : "ITEM-1", "issue" : "2", "issued" : { "date-parts" : [ [ "2015" ] ] }, "page" : "172-178", "title" : "Decision-Making for Destination Therapy Left Ventricular Assist Devices: Implications for Caregivers", "type" : "article-journal", "volume" : "8" }, "uris" : [ "http://www.mendeley.com/documents/?uuid=a19dcb43-7b09-41f1-9cc7-56e38db44a6e" ] } ], "mendeley" : { "formattedCitation" : "&lt;sup&gt;27&lt;/sup&gt;", "plainTextFormattedCitation" : "27", "previouslyFormattedCitation" : "&lt;sup&gt;27&lt;/sup&gt;" }, "properties" : { "noteIndex" : 0 }, "schema" : "https://github.com/citation-style-language/schema/raw/master/csl-citation.json" }</w:instrText>
            </w:r>
            <w:r>
              <w:rPr>
                <w:rFonts w:ascii="Times New Roman" w:hAnsi="Times New Roman"/>
                <w:sz w:val="18"/>
                <w:szCs w:val="18"/>
              </w:rPr>
              <w:fldChar w:fldCharType="separate"/>
            </w:r>
            <w:r w:rsidRPr="00FA4D31">
              <w:rPr>
                <w:rFonts w:ascii="Times New Roman" w:hAnsi="Times New Roman"/>
                <w:noProof/>
                <w:sz w:val="18"/>
                <w:szCs w:val="18"/>
                <w:vertAlign w:val="superscript"/>
              </w:rPr>
              <w:t>27</w:t>
            </w:r>
            <w:r>
              <w:rPr>
                <w:rFonts w:ascii="Times New Roman" w:hAnsi="Times New Roman"/>
                <w:sz w:val="18"/>
                <w:szCs w:val="18"/>
              </w:rPr>
              <w:fldChar w:fldCharType="end"/>
            </w:r>
            <w:r w:rsidRPr="002828A9">
              <w:rPr>
                <w:rFonts w:ascii="Times New Roman" w:hAnsi="Times New Roman"/>
                <w:sz w:val="18"/>
                <w:szCs w:val="18"/>
              </w:rPr>
              <w:t>, 2015</w:t>
            </w:r>
          </w:p>
          <w:p w:rsidR="00840FC7" w:rsidRPr="002828A9" w:rsidRDefault="00840FC7" w:rsidP="00CA18AD">
            <w:pPr>
              <w:pStyle w:val="NormalWeb"/>
              <w:spacing w:before="0" w:beforeAutospacing="0" w:after="0" w:afterAutospacing="0" w:line="480" w:lineRule="auto"/>
              <w:rPr>
                <w:rFonts w:ascii="Times New Roman" w:hAnsi="Times New Roman"/>
                <w:sz w:val="18"/>
                <w:szCs w:val="18"/>
              </w:rPr>
            </w:pPr>
          </w:p>
        </w:tc>
        <w:tc>
          <w:tcPr>
            <w:tcW w:w="243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To understand caregiver experiences and needs when making decision about DT LVAD</w:t>
            </w:r>
          </w:p>
        </w:tc>
        <w:tc>
          <w:tcPr>
            <w:tcW w:w="126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Caregivers (n=17)</w:t>
            </w:r>
          </w:p>
        </w:tc>
        <w:tc>
          <w:tcPr>
            <w:tcW w:w="90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DT LVAD</w:t>
            </w:r>
          </w:p>
        </w:tc>
        <w:tc>
          <w:tcPr>
            <w:tcW w:w="117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Semi-structured Interviews</w:t>
            </w:r>
          </w:p>
        </w:tc>
        <w:tc>
          <w:tcPr>
            <w:tcW w:w="17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Ottawa Decision Support Framework</w:t>
            </w:r>
          </w:p>
        </w:tc>
        <w:tc>
          <w:tcPr>
            <w:tcW w:w="135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Mixed inductive</w:t>
            </w:r>
          </w:p>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 xml:space="preserve">deductive </w:t>
            </w:r>
          </w:p>
        </w:tc>
        <w:tc>
          <w:tcPr>
            <w:tcW w:w="423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The AHF decision can follow years of coping with ill health and caregivers sometimes are left on their own to decide due to the patient’s health. Participants described feeling tensions between hope and reality, their wishes for the decision and respecting their loved one’s autonomy.</w:t>
            </w:r>
          </w:p>
          <w:p w:rsidR="00840FC7" w:rsidRPr="002828A9" w:rsidRDefault="00840FC7" w:rsidP="00CA18AD">
            <w:pPr>
              <w:spacing w:line="480" w:lineRule="auto"/>
              <w:rPr>
                <w:rFonts w:ascii="Times New Roman" w:hAnsi="Times New Roman" w:cs="Times New Roman"/>
                <w:sz w:val="18"/>
                <w:szCs w:val="18"/>
              </w:rPr>
            </w:pPr>
          </w:p>
        </w:tc>
      </w:tr>
      <w:tr w:rsidR="00840FC7" w:rsidRPr="002828A9" w:rsidTr="00840FC7">
        <w:tc>
          <w:tcPr>
            <w:tcW w:w="1062" w:type="dxa"/>
            <w:tcBorders>
              <w:top w:val="nil"/>
              <w:left w:val="nil"/>
              <w:bottom w:val="nil"/>
              <w:right w:val="nil"/>
            </w:tcBorders>
          </w:tcPr>
          <w:p w:rsidR="00840FC7" w:rsidRPr="002828A9" w:rsidRDefault="00840FC7" w:rsidP="00CA18AD">
            <w:pPr>
              <w:pStyle w:val="NormalWeb"/>
              <w:spacing w:before="0" w:beforeAutospacing="0" w:after="0" w:afterAutospacing="0" w:line="480" w:lineRule="auto"/>
              <w:rPr>
                <w:rFonts w:ascii="Times New Roman" w:hAnsi="Times New Roman"/>
                <w:color w:val="0000FF"/>
                <w:sz w:val="18"/>
                <w:szCs w:val="18"/>
              </w:rPr>
            </w:pPr>
            <w:r w:rsidRPr="002828A9">
              <w:rPr>
                <w:rFonts w:ascii="Times New Roman" w:hAnsi="Times New Roman"/>
                <w:color w:val="17365D" w:themeColor="text2" w:themeShade="BF"/>
                <w:sz w:val="18"/>
                <w:szCs w:val="18"/>
              </w:rPr>
              <w:t>Ottenberg</w:t>
            </w:r>
            <w:r>
              <w:rPr>
                <w:rFonts w:ascii="Times New Roman" w:hAnsi="Times New Roman"/>
                <w:color w:val="17365D" w:themeColor="text2" w:themeShade="BF"/>
                <w:sz w:val="18"/>
                <w:szCs w:val="18"/>
              </w:rPr>
              <w:fldChar w:fldCharType="begin" w:fldLock="1"/>
            </w:r>
            <w:r>
              <w:rPr>
                <w:rFonts w:ascii="Times New Roman" w:hAnsi="Times New Roman"/>
                <w:color w:val="17365D" w:themeColor="text2" w:themeShade="BF"/>
                <w:sz w:val="18"/>
                <w:szCs w:val="18"/>
              </w:rPr>
              <w:instrText>ADDIN CSL_CITATION { "citationItems" : [ { "id" : "ITEM-1", "itemData" : { "DOI" : "10.1161/CIRCOUTCOMES.113.000660", "ISBN" : "1071-9164", "ISSN" : "19417705", "PMID" : "24823955", "abstract" : "BACKGROUND: Patients undergo major physical and psychological changes after implantation of a left ventricular assist device as destination therapy (DT). We sought to qualitatively study outcomes and attitudes of patients after DT. METHODS AND RESULTS: Ambulatory outpatients with DT at our institution were invited to be interviewed between June and August 2011. In-person interviews were audio-recorded, transcribed, and analyzed qualitatively using thematic analysis. The study included 12 patients (11 men) from the Midwestern United States with a median age of 71.5 years (range, 33-78 years). Interviews were conducted at a median (range) time of 1.37 (0.43-5.04) years after DT implantation. Most patients were white (n=11), married (n=10), and Christian (n=10). We identified 6 themes commonly discussed by the interviewees: preparedness planning, new lease on life, optimizing support networks, systemic limitations, reflections on time, and communication matters. Analysis revealed that most patients saw DT as their only choice, despite other alternatives. CONCLUSIONS: Ambulatory patients reported varied experiences after DT but commonly reported gratitude for improved functional status and a perception of improved symptom burden. Recommendations for improving post-DT care include developing patient support systems, systematizing education for community providers, and expanding respite services.", "author" : [ { "dropping-particle" : "", "family" : "Ottenberg", "given" : "Abigale L.", "non-dropping-particle" : "", "parse-names" : false, "suffix" : "" }, { "dropping-particle" : "", "family" : "Cook", "given" : "Katlyn E.", "non-dropping-particle" : "", "parse-names" : false, "suffix" : "" }, { "dropping-particle" : "", "family" : "Topazian", "given" : "Rachel J.", "non-dropping-particle" : "", "parse-names" : false, "suffix" : "" }, { "dropping-particle" : "", "family" : "Mueller", "given" : "Luke A.", "non-dropping-particle" : "", "parse-names" : false, "suffix" : "" }, { "dropping-particle" : "", "family" : "Mueller", "given" : "Paul S.", "non-dropping-particle" : "", "parse-names" : false, "suffix" : "" }, { "dropping-particle" : "", "family" : "Swetz", "given" : "Keith M.", "non-dropping-particle" : "", "parse-names" : false, "suffix" : "" } ], "container-title" : "Circulation: Cardiovascular Quality and Outcomes", "id" : "ITEM-1", "issue" : "3", "issued" : { "date-parts" : [ [ "2014" ] ] }, "page" : "368-373", "title" : "Choices for patients without a choice interviews with patients who received a left ventricular assist device as destination therapy", "type" : "article-journal", "volume" : "7" }, "uris" : [ "http://www.mendeley.com/documents/?uuid=25088dfe-941d-47ae-9507-3b67727ee68e" ] } ], "mendeley" : { "formattedCitation" : "&lt;sup&gt;23&lt;/sup&gt;", "plainTextFormattedCitation" : "23", "previouslyFormattedCitation" : "&lt;sup&gt;23&lt;/sup&gt;" }, "properties" : { "noteIndex" : 0 }, "schema" : "https://github.com/citation-style-language/schema/raw/master/csl-citation.json" }</w:instrText>
            </w:r>
            <w:r>
              <w:rPr>
                <w:rFonts w:ascii="Times New Roman" w:hAnsi="Times New Roman"/>
                <w:color w:val="17365D" w:themeColor="text2" w:themeShade="BF"/>
                <w:sz w:val="18"/>
                <w:szCs w:val="18"/>
              </w:rPr>
              <w:fldChar w:fldCharType="separate"/>
            </w:r>
            <w:r w:rsidRPr="0078675C">
              <w:rPr>
                <w:rFonts w:ascii="Times New Roman" w:hAnsi="Times New Roman"/>
                <w:noProof/>
                <w:color w:val="17365D" w:themeColor="text2" w:themeShade="BF"/>
                <w:sz w:val="18"/>
                <w:szCs w:val="18"/>
                <w:vertAlign w:val="superscript"/>
              </w:rPr>
              <w:t>23</w:t>
            </w:r>
            <w:r>
              <w:rPr>
                <w:rFonts w:ascii="Times New Roman" w:hAnsi="Times New Roman"/>
                <w:color w:val="17365D" w:themeColor="text2" w:themeShade="BF"/>
                <w:sz w:val="18"/>
                <w:szCs w:val="18"/>
              </w:rPr>
              <w:fldChar w:fldCharType="end"/>
            </w:r>
            <w:r w:rsidRPr="002828A9">
              <w:rPr>
                <w:rFonts w:ascii="Times New Roman" w:hAnsi="Times New Roman"/>
                <w:color w:val="17365D" w:themeColor="text2" w:themeShade="BF"/>
                <w:sz w:val="18"/>
                <w:szCs w:val="18"/>
              </w:rPr>
              <w:t>, 2014</w:t>
            </w:r>
          </w:p>
        </w:tc>
        <w:tc>
          <w:tcPr>
            <w:tcW w:w="243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color w:val="0000FF"/>
                <w:sz w:val="18"/>
                <w:szCs w:val="18"/>
              </w:rPr>
            </w:pPr>
            <w:r w:rsidRPr="002828A9">
              <w:rPr>
                <w:rFonts w:ascii="Times New Roman" w:hAnsi="Times New Roman" w:cs="Times New Roman"/>
                <w:color w:val="17365D" w:themeColor="text2" w:themeShade="BF"/>
                <w:sz w:val="18"/>
                <w:szCs w:val="18"/>
              </w:rPr>
              <w:t>To understand patients perception of their care from pre-implant through post-implantation of DTVAD</w:t>
            </w:r>
          </w:p>
        </w:tc>
        <w:tc>
          <w:tcPr>
            <w:tcW w:w="126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color w:val="17365D" w:themeColor="text2" w:themeShade="BF"/>
                <w:sz w:val="18"/>
                <w:szCs w:val="18"/>
              </w:rPr>
            </w:pPr>
            <w:r w:rsidRPr="002828A9">
              <w:rPr>
                <w:rFonts w:ascii="Times New Roman" w:hAnsi="Times New Roman" w:cs="Times New Roman"/>
                <w:color w:val="17365D" w:themeColor="text2" w:themeShade="BF"/>
                <w:sz w:val="18"/>
                <w:szCs w:val="18"/>
              </w:rPr>
              <w:t>Patient</w:t>
            </w:r>
          </w:p>
          <w:p w:rsidR="00840FC7" w:rsidRPr="002828A9" w:rsidRDefault="00840FC7" w:rsidP="00CA18AD">
            <w:pPr>
              <w:spacing w:line="480" w:lineRule="auto"/>
              <w:rPr>
                <w:rFonts w:ascii="Times New Roman" w:hAnsi="Times New Roman" w:cs="Times New Roman"/>
                <w:color w:val="0000FF"/>
                <w:sz w:val="18"/>
                <w:szCs w:val="18"/>
              </w:rPr>
            </w:pPr>
            <w:r w:rsidRPr="002828A9">
              <w:rPr>
                <w:rFonts w:ascii="Times New Roman" w:hAnsi="Times New Roman" w:cs="Times New Roman"/>
                <w:color w:val="17365D" w:themeColor="text2" w:themeShade="BF"/>
                <w:sz w:val="18"/>
                <w:szCs w:val="18"/>
              </w:rPr>
              <w:t>(n=12)</w:t>
            </w:r>
          </w:p>
        </w:tc>
        <w:tc>
          <w:tcPr>
            <w:tcW w:w="90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color w:val="0000FF"/>
                <w:sz w:val="18"/>
                <w:szCs w:val="18"/>
              </w:rPr>
            </w:pPr>
            <w:r w:rsidRPr="002828A9">
              <w:rPr>
                <w:rFonts w:ascii="Times New Roman" w:hAnsi="Times New Roman" w:cs="Times New Roman"/>
                <w:color w:val="17365D" w:themeColor="text2" w:themeShade="BF"/>
                <w:sz w:val="18"/>
                <w:szCs w:val="18"/>
              </w:rPr>
              <w:t>DT LVAD</w:t>
            </w:r>
          </w:p>
        </w:tc>
        <w:tc>
          <w:tcPr>
            <w:tcW w:w="117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color w:val="17365D" w:themeColor="text2" w:themeShade="BF"/>
                <w:sz w:val="18"/>
                <w:szCs w:val="18"/>
              </w:rPr>
            </w:pPr>
            <w:r w:rsidRPr="002828A9">
              <w:rPr>
                <w:rFonts w:ascii="Times New Roman" w:hAnsi="Times New Roman" w:cs="Times New Roman"/>
                <w:color w:val="17365D" w:themeColor="text2" w:themeShade="BF"/>
                <w:sz w:val="18"/>
                <w:szCs w:val="18"/>
              </w:rPr>
              <w:t>Semi-structured Interview</w:t>
            </w:r>
          </w:p>
        </w:tc>
        <w:tc>
          <w:tcPr>
            <w:tcW w:w="171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color w:val="0000FF"/>
                <w:sz w:val="18"/>
                <w:szCs w:val="18"/>
              </w:rPr>
            </w:pPr>
            <w:r w:rsidRPr="002828A9">
              <w:rPr>
                <w:rFonts w:ascii="Times New Roman" w:hAnsi="Times New Roman" w:cs="Times New Roman"/>
                <w:color w:val="17365D" w:themeColor="text2" w:themeShade="BF"/>
                <w:sz w:val="18"/>
                <w:szCs w:val="18"/>
              </w:rPr>
              <w:t>None noted</w:t>
            </w:r>
          </w:p>
        </w:tc>
        <w:tc>
          <w:tcPr>
            <w:tcW w:w="135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color w:val="0000FF"/>
                <w:sz w:val="18"/>
                <w:szCs w:val="18"/>
              </w:rPr>
            </w:pPr>
            <w:r w:rsidRPr="002828A9">
              <w:rPr>
                <w:rFonts w:ascii="Times New Roman" w:hAnsi="Times New Roman" w:cs="Times New Roman"/>
                <w:color w:val="17365D" w:themeColor="text2" w:themeShade="BF"/>
                <w:sz w:val="18"/>
                <w:szCs w:val="18"/>
              </w:rPr>
              <w:t xml:space="preserve">Thematic </w:t>
            </w:r>
          </w:p>
        </w:tc>
        <w:tc>
          <w:tcPr>
            <w:tcW w:w="4230" w:type="dxa"/>
            <w:tcBorders>
              <w:top w:val="nil"/>
              <w:left w:val="nil"/>
              <w:bottom w:val="nil"/>
              <w:right w:val="nil"/>
            </w:tcBorders>
          </w:tcPr>
          <w:p w:rsidR="00840FC7" w:rsidRPr="002828A9" w:rsidRDefault="00840FC7" w:rsidP="00CA18AD">
            <w:pPr>
              <w:spacing w:line="480" w:lineRule="auto"/>
              <w:rPr>
                <w:rFonts w:ascii="Times New Roman" w:hAnsi="Times New Roman" w:cs="Times New Roman"/>
                <w:sz w:val="18"/>
                <w:szCs w:val="18"/>
              </w:rPr>
            </w:pPr>
            <w:r w:rsidRPr="002828A9">
              <w:rPr>
                <w:rFonts w:ascii="Times New Roman" w:hAnsi="Times New Roman" w:cs="Times New Roman"/>
                <w:sz w:val="18"/>
                <w:szCs w:val="18"/>
              </w:rPr>
              <w:t>Discussions with clinicians were central to patient decision-making.  Post-implantation required a recalibration of expectations.</w:t>
            </w:r>
          </w:p>
        </w:tc>
      </w:tr>
    </w:tbl>
    <w:p w:rsidR="00840FC7" w:rsidRDefault="00840FC7" w:rsidP="00840FC7">
      <w:pPr>
        <w:spacing w:line="480" w:lineRule="auto"/>
      </w:pPr>
    </w:p>
    <w:p w:rsidR="00840FC7" w:rsidRDefault="00840FC7" w:rsidP="00840FC7">
      <w:pPr>
        <w:spacing w:line="480" w:lineRule="auto"/>
      </w:pPr>
      <w:r w:rsidRPr="00720E8D">
        <w:t xml:space="preserve">Table </w:t>
      </w:r>
      <w:r w:rsidR="0055547A">
        <w:t>2</w:t>
      </w:r>
      <w:r w:rsidRPr="00720E8D">
        <w:t xml:space="preserve">. </w:t>
      </w:r>
      <w:r>
        <w:t>Review study characteristics and summary of findings.  DT LVAD=destination therapy left ventricular assist device, HTx= heart transplantation, ICD=implantable cardiac defibrillator, LVAD=left ventricular assist device</w:t>
      </w:r>
    </w:p>
    <w:p w:rsidR="00840FC7" w:rsidRPr="002828A9" w:rsidRDefault="00840FC7" w:rsidP="00840FC7">
      <w:pPr>
        <w:spacing w:line="480" w:lineRule="auto"/>
        <w:rPr>
          <w:rFonts w:ascii="Times New Roman" w:hAnsi="Times New Roman" w:cs="Times New Roman"/>
          <w:color w:val="17365D" w:themeColor="text2" w:themeShade="BF"/>
          <w:sz w:val="18"/>
          <w:szCs w:val="18"/>
        </w:rPr>
      </w:pPr>
    </w:p>
    <w:p w:rsidR="00806FD4" w:rsidRDefault="00806FD4" w:rsidP="00840FC7"/>
    <w:sectPr w:rsidR="00806FD4" w:rsidSect="00840F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C7"/>
    <w:rsid w:val="0007485E"/>
    <w:rsid w:val="002B0922"/>
    <w:rsid w:val="0055547A"/>
    <w:rsid w:val="006C31E5"/>
    <w:rsid w:val="00806FD4"/>
    <w:rsid w:val="00840FC7"/>
    <w:rsid w:val="00997AF2"/>
    <w:rsid w:val="00DB7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337"/>
    <w:rPr>
      <w:rFonts w:ascii="Lucida Grande" w:hAnsi="Lucida Grande" w:cs="Lucida Grande"/>
      <w:sz w:val="18"/>
      <w:szCs w:val="18"/>
    </w:rPr>
  </w:style>
  <w:style w:type="table" w:styleId="TableGrid">
    <w:name w:val="Table Grid"/>
    <w:basedOn w:val="TableNormal"/>
    <w:uiPriority w:val="59"/>
    <w:rsid w:val="00840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0FC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337"/>
    <w:rPr>
      <w:rFonts w:ascii="Lucida Grande" w:hAnsi="Lucida Grande" w:cs="Lucida Grande"/>
      <w:sz w:val="18"/>
      <w:szCs w:val="18"/>
    </w:rPr>
  </w:style>
  <w:style w:type="table" w:styleId="TableGrid">
    <w:name w:val="Table Grid"/>
    <w:basedOn w:val="TableNormal"/>
    <w:uiPriority w:val="59"/>
    <w:rsid w:val="00840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0FC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4412</Words>
  <Characters>25150</Characters>
  <Application>Microsoft Office Word</Application>
  <DocSecurity>0</DocSecurity>
  <Lines>209</Lines>
  <Paragraphs>59</Paragraphs>
  <ScaleCrop>false</ScaleCrop>
  <Company/>
  <LinksUpToDate>false</LinksUpToDate>
  <CharactersWithSpaces>29503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Hamel</dc:creator>
  <cp:lastModifiedBy>Manos, Diana Rose</cp:lastModifiedBy>
  <cp:revision>5</cp:revision>
  <dcterms:created xsi:type="dcterms:W3CDTF">2017-10-04T20:58:00Z</dcterms:created>
  <dcterms:modified xsi:type="dcterms:W3CDTF">2017-10-04T21:02:00Z</dcterms:modified>
</cp:coreProperties>
</file>