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2240" w14:textId="6D07894C" w:rsidR="002C510D" w:rsidRDefault="002C510D">
      <w:pPr>
        <w:rPr>
          <w:rFonts w:ascii="Times New Roman" w:hAnsi="Times New Roman" w:cs="Times New Roman"/>
          <w:b/>
          <w:sz w:val="24"/>
          <w:szCs w:val="24"/>
        </w:rPr>
      </w:pPr>
      <w:r w:rsidRPr="002037A2">
        <w:rPr>
          <w:rFonts w:ascii="Times New Roman" w:hAnsi="Times New Roman" w:cs="Times New Roman"/>
          <w:b/>
          <w:sz w:val="24"/>
          <w:szCs w:val="24"/>
        </w:rPr>
        <w:t>Supplemental Material</w:t>
      </w:r>
      <w:r w:rsidR="00B27823">
        <w:rPr>
          <w:rFonts w:ascii="Times New Roman" w:hAnsi="Times New Roman" w:cs="Times New Roman"/>
          <w:b/>
          <w:sz w:val="24"/>
          <w:szCs w:val="24"/>
        </w:rPr>
        <w:t>.</w:t>
      </w:r>
    </w:p>
    <w:p w14:paraId="211CC6C4" w14:textId="7222F83E" w:rsidR="005D6355" w:rsidRPr="00B27823" w:rsidRDefault="0050046F" w:rsidP="00B27823">
      <w:pPr>
        <w:spacing w:line="48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Lurasidone Improves Psychopathology and Cogni</w:t>
      </w:r>
      <w:r w:rsidR="00B27823">
        <w:rPr>
          <w:rFonts w:ascii="Times New Roman" w:hAnsi="Times New Roman" w:cs="Times New Roman"/>
          <w:b/>
          <w:bCs/>
          <w:sz w:val="24"/>
          <w:szCs w:val="24"/>
        </w:rPr>
        <w:t>tion in Treatm</w:t>
      </w:r>
      <w:r>
        <w:rPr>
          <w:rFonts w:ascii="Times New Roman" w:hAnsi="Times New Roman" w:cs="Times New Roman"/>
          <w:b/>
          <w:bCs/>
          <w:sz w:val="24"/>
          <w:szCs w:val="24"/>
        </w:rPr>
        <w:t>ent Resistant Schizophrenia</w:t>
      </w:r>
    </w:p>
    <w:p w14:paraId="3198B119" w14:textId="77777777" w:rsidR="005D6355" w:rsidRDefault="005D6355" w:rsidP="002C510D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EFED842" w14:textId="68020C24" w:rsidR="002C510D" w:rsidRDefault="002C510D" w:rsidP="002C510D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D94F5B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Reasons for Discontinuation Phase 1 and 2</w:t>
      </w:r>
    </w:p>
    <w:p w14:paraId="41BB4A7F" w14:textId="77777777" w:rsidR="00484A35" w:rsidRDefault="00484A35" w:rsidP="002C510D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9108"/>
        <w:gridCol w:w="4770"/>
      </w:tblGrid>
      <w:tr w:rsidR="002037A2" w14:paraId="486924AA" w14:textId="77777777" w:rsidTr="00D9058C">
        <w:tc>
          <w:tcPr>
            <w:tcW w:w="13878" w:type="dxa"/>
            <w:gridSpan w:val="2"/>
            <w:shd w:val="pct5" w:color="auto" w:fill="auto"/>
          </w:tcPr>
          <w:p w14:paraId="4925C0FA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Phase 1 – Reasons for Discontinuation</w:t>
            </w:r>
          </w:p>
        </w:tc>
      </w:tr>
      <w:tr w:rsidR="002037A2" w14:paraId="6D213D0A" w14:textId="77777777" w:rsidTr="00D9058C">
        <w:tc>
          <w:tcPr>
            <w:tcW w:w="9108" w:type="dxa"/>
            <w:tcBorders>
              <w:right w:val="single" w:sz="4" w:space="0" w:color="auto"/>
            </w:tcBorders>
          </w:tcPr>
          <w:p w14:paraId="04B0728A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0026D760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 mg Open Label (N=101)</w:t>
            </w:r>
          </w:p>
        </w:tc>
      </w:tr>
      <w:tr w:rsidR="002037A2" w14:paraId="50384929" w14:textId="77777777" w:rsidTr="00D9058C">
        <w:tc>
          <w:tcPr>
            <w:tcW w:w="9108" w:type="dxa"/>
          </w:tcPr>
          <w:p w14:paraId="2F2F8732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Investigator Withdrew</w:t>
            </w:r>
          </w:p>
        </w:tc>
        <w:tc>
          <w:tcPr>
            <w:tcW w:w="4770" w:type="dxa"/>
          </w:tcPr>
          <w:p w14:paraId="4D6253DE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</w:tr>
      <w:tr w:rsidR="002037A2" w14:paraId="213298FB" w14:textId="77777777" w:rsidTr="00D9058C">
        <w:tc>
          <w:tcPr>
            <w:tcW w:w="9108" w:type="dxa"/>
          </w:tcPr>
          <w:p w14:paraId="1A5B77BF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Subject Withdrew – Other Reasons</w:t>
            </w:r>
          </w:p>
        </w:tc>
        <w:tc>
          <w:tcPr>
            <w:tcW w:w="4770" w:type="dxa"/>
          </w:tcPr>
          <w:p w14:paraId="420DA9A9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</w:tr>
      <w:tr w:rsidR="002037A2" w14:paraId="7EB12904" w14:textId="77777777" w:rsidTr="00D9058C">
        <w:tc>
          <w:tcPr>
            <w:tcW w:w="9108" w:type="dxa"/>
          </w:tcPr>
          <w:p w14:paraId="2D238DD5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Subject Withdrew – Lack of Efficacy</w:t>
            </w:r>
          </w:p>
        </w:tc>
        <w:tc>
          <w:tcPr>
            <w:tcW w:w="4770" w:type="dxa"/>
          </w:tcPr>
          <w:p w14:paraId="4804E425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2037A2" w14:paraId="0F0E7DF4" w14:textId="77777777" w:rsidTr="00D9058C">
        <w:tc>
          <w:tcPr>
            <w:tcW w:w="9108" w:type="dxa"/>
          </w:tcPr>
          <w:p w14:paraId="6D7F8CE4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Subject Withdrew – Adverse Event</w:t>
            </w:r>
          </w:p>
        </w:tc>
        <w:tc>
          <w:tcPr>
            <w:tcW w:w="4770" w:type="dxa"/>
          </w:tcPr>
          <w:p w14:paraId="514CEC35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2037A2" w14:paraId="616A6654" w14:textId="77777777" w:rsidTr="00D9058C">
        <w:tc>
          <w:tcPr>
            <w:tcW w:w="9108" w:type="dxa"/>
          </w:tcPr>
          <w:p w14:paraId="3A02C52B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Symptoms Improved (3 at completion of Phase 1, 1 earlier in Phase 1</w:t>
            </w:r>
            <w:r w:rsidR="00D9058C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14:paraId="1752E00F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</w:tbl>
    <w:p w14:paraId="49E49E46" w14:textId="77777777" w:rsidR="002C510D" w:rsidRPr="002C510D" w:rsidRDefault="002C510D" w:rsidP="002C510D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6922"/>
        <w:gridCol w:w="3050"/>
        <w:gridCol w:w="3906"/>
      </w:tblGrid>
      <w:tr w:rsidR="002037A2" w14:paraId="199626C0" w14:textId="77777777" w:rsidTr="00D9058C">
        <w:tc>
          <w:tcPr>
            <w:tcW w:w="13878" w:type="dxa"/>
            <w:gridSpan w:val="3"/>
            <w:shd w:val="pct5" w:color="auto" w:fill="auto"/>
          </w:tcPr>
          <w:p w14:paraId="6298C3A3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Phase 2 – Reasons for Discontinuation</w:t>
            </w:r>
          </w:p>
        </w:tc>
      </w:tr>
      <w:tr w:rsidR="002037A2" w14:paraId="039C10EF" w14:textId="77777777" w:rsidTr="00D9058C">
        <w:tc>
          <w:tcPr>
            <w:tcW w:w="6922" w:type="dxa"/>
            <w:tcBorders>
              <w:right w:val="single" w:sz="4" w:space="0" w:color="auto"/>
            </w:tcBorders>
          </w:tcPr>
          <w:p w14:paraId="305941C2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14:paraId="6B3C772E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 mg (N=34)</w:t>
            </w:r>
          </w:p>
        </w:tc>
        <w:tc>
          <w:tcPr>
            <w:tcW w:w="3906" w:type="dxa"/>
            <w:tcBorders>
              <w:left w:val="single" w:sz="4" w:space="0" w:color="auto"/>
            </w:tcBorders>
          </w:tcPr>
          <w:p w14:paraId="09B51966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240 mg (N=33)</w:t>
            </w:r>
          </w:p>
        </w:tc>
      </w:tr>
      <w:tr w:rsidR="002037A2" w14:paraId="5DC59BC7" w14:textId="77777777" w:rsidTr="00D9058C">
        <w:tc>
          <w:tcPr>
            <w:tcW w:w="6922" w:type="dxa"/>
          </w:tcPr>
          <w:p w14:paraId="1542611E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Completed Study</w:t>
            </w:r>
          </w:p>
        </w:tc>
        <w:tc>
          <w:tcPr>
            <w:tcW w:w="3050" w:type="dxa"/>
          </w:tcPr>
          <w:p w14:paraId="2E946988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6" w:type="dxa"/>
          </w:tcPr>
          <w:p w14:paraId="0EA151A3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</w:tr>
      <w:tr w:rsidR="002037A2" w14:paraId="2F5D681D" w14:textId="77777777" w:rsidTr="00D9058C">
        <w:tc>
          <w:tcPr>
            <w:tcW w:w="6922" w:type="dxa"/>
          </w:tcPr>
          <w:p w14:paraId="00F5F8AA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Investigator Withdrew</w:t>
            </w:r>
          </w:p>
        </w:tc>
        <w:tc>
          <w:tcPr>
            <w:tcW w:w="3050" w:type="dxa"/>
          </w:tcPr>
          <w:p w14:paraId="77513D4A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14:paraId="02A92E2F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2037A2" w14:paraId="67CA85FD" w14:textId="77777777" w:rsidTr="00D9058C">
        <w:tc>
          <w:tcPr>
            <w:tcW w:w="6922" w:type="dxa"/>
          </w:tcPr>
          <w:p w14:paraId="2D6FEC5E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Subject Withdrew – Adverse Event</w:t>
            </w:r>
          </w:p>
        </w:tc>
        <w:tc>
          <w:tcPr>
            <w:tcW w:w="3050" w:type="dxa"/>
          </w:tcPr>
          <w:p w14:paraId="39CB95BC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14:paraId="523C20FE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2037A2" w14:paraId="77D27613" w14:textId="77777777" w:rsidTr="00D9058C">
        <w:tc>
          <w:tcPr>
            <w:tcW w:w="6922" w:type="dxa"/>
          </w:tcPr>
          <w:p w14:paraId="5F833351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Subject Withdrew – Other Reasons</w:t>
            </w:r>
          </w:p>
        </w:tc>
        <w:tc>
          <w:tcPr>
            <w:tcW w:w="3050" w:type="dxa"/>
          </w:tcPr>
          <w:p w14:paraId="4754A6A8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14:paraId="158A5B04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2037A2" w14:paraId="525A23AC" w14:textId="77777777" w:rsidTr="00D9058C">
        <w:tc>
          <w:tcPr>
            <w:tcW w:w="6922" w:type="dxa"/>
          </w:tcPr>
          <w:p w14:paraId="6008BDFF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37A2">
              <w:rPr>
                <w:rFonts w:ascii="Times New Roman" w:eastAsia="Arial Unicode MS" w:hAnsi="Times New Roman" w:cs="Times New Roman"/>
                <w:sz w:val="24"/>
                <w:szCs w:val="24"/>
              </w:rPr>
              <w:t>Subject Withdrew – Lack of Efficacy</w:t>
            </w:r>
          </w:p>
        </w:tc>
        <w:tc>
          <w:tcPr>
            <w:tcW w:w="3050" w:type="dxa"/>
          </w:tcPr>
          <w:p w14:paraId="4A6DCCA8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14:paraId="71512DE2" w14:textId="77777777" w:rsidR="002037A2" w:rsidRP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2037A2" w14:paraId="43ABBCE7" w14:textId="77777777" w:rsidTr="00D9058C">
        <w:tc>
          <w:tcPr>
            <w:tcW w:w="6922" w:type="dxa"/>
          </w:tcPr>
          <w:p w14:paraId="67175EF7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3050" w:type="dxa"/>
          </w:tcPr>
          <w:p w14:paraId="06A30FA3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6" w:type="dxa"/>
          </w:tcPr>
          <w:p w14:paraId="389B94E4" w14:textId="77777777" w:rsidR="002037A2" w:rsidRDefault="002037A2" w:rsidP="00484A35">
            <w:pPr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</w:tbl>
    <w:p w14:paraId="2E7ACE19" w14:textId="77777777" w:rsidR="002C510D" w:rsidRDefault="002C510D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p w14:paraId="3841694D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0718F1B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F8BDA5F" w14:textId="77777777" w:rsidR="00E34CAB" w:rsidRDefault="00E34CA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3454701" w14:textId="77777777" w:rsidR="00E34CAB" w:rsidRDefault="00E34CA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3C1B8B1" w14:textId="77777777" w:rsidR="00E34CAB" w:rsidRDefault="00E34CA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9D75B82" w14:textId="77777777" w:rsidR="00E34CAB" w:rsidRDefault="00E34CA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5DE51B5" w14:textId="77777777" w:rsidR="00E34CAB" w:rsidRDefault="00E34CA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E2203F0" w14:textId="77777777" w:rsidR="00E34CAB" w:rsidRDefault="00E34CA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9FDC6C2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1B – Adverse Events</w:t>
      </w:r>
      <w:r w:rsidR="00B80670">
        <w:rPr>
          <w:rFonts w:ascii="Times New Roman" w:eastAsia="Arial Unicode MS" w:hAnsi="Times New Roman" w:cs="Times New Roman"/>
          <w:b/>
          <w:sz w:val="24"/>
          <w:szCs w:val="24"/>
        </w:rPr>
        <w:t xml:space="preserve"> (AE)</w:t>
      </w:r>
    </w:p>
    <w:p w14:paraId="27BEDFA3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0963DEA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436"/>
        <w:gridCol w:w="2196"/>
        <w:gridCol w:w="2357"/>
        <w:gridCol w:w="2275"/>
      </w:tblGrid>
      <w:tr w:rsidR="00E34CAB" w:rsidRPr="00E34CAB" w14:paraId="59CCFC38" w14:textId="77777777" w:rsidTr="00E34CAB">
        <w:trPr>
          <w:trHeight w:val="480"/>
        </w:trPr>
        <w:tc>
          <w:tcPr>
            <w:tcW w:w="31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ED221B4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Adverse Event</w:t>
            </w:r>
            <w:r w:rsidR="003C63A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s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5E640594" w14:textId="77777777" w:rsidR="00E34CAB" w:rsidRPr="00E34CAB" w:rsidRDefault="00E34CAB" w:rsidP="00E34CA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80 mg</w:t>
            </w:r>
            <w:r w:rsidR="003C63A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(n=34)</w:t>
            </w:r>
          </w:p>
        </w:tc>
        <w:tc>
          <w:tcPr>
            <w:tcW w:w="4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E36DD1A" w14:textId="77777777" w:rsidR="00E34CAB" w:rsidRPr="00E34CAB" w:rsidRDefault="00E34CAB" w:rsidP="00E34CA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240 mg</w:t>
            </w:r>
            <w:r w:rsidR="003C63A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(n=33)</w:t>
            </w:r>
          </w:p>
        </w:tc>
      </w:tr>
      <w:tr w:rsidR="00E34CAB" w:rsidRPr="00E34CAB" w14:paraId="07BD9846" w14:textId="77777777" w:rsidTr="00E34CAB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F4DF04" w14:textId="77777777" w:rsidR="00E34CAB" w:rsidRPr="00E34CAB" w:rsidRDefault="00E34CAB" w:rsidP="00E34C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81C5ACA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Frequency 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2D3FC61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 Report AE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4985FEF6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Frequency 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4930899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 Report AE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2EF0FA11" w14:textId="77777777" w:rsidTr="00E34CAB">
        <w:trPr>
          <w:trHeight w:val="398"/>
        </w:trPr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F875BDF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Nausea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56DC3474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8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58D53A0E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23.5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72104DB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9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18C3E9E7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30.3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1F523C2B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6DB62C06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Insomnia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0C3D7D2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6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43B4DA8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17.6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21F12FB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4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1D27EA3F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12.1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6CEBC459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0DB09D3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Vomiting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5E14B313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4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5B26CE6C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11.8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AC9DC00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D09D2E1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6.1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6A0709D1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BD87688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Back pain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A47FDF9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4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6E706A3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11.8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7F65224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FB9E807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6.1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6D91E470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B107663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Headache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19A772D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3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DDAD091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8.8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1E800EA3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5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1BE5364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15.2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1F61DE59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10F596F9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Suicidality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8AD92B8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3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5E26286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8.8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8EAAC0A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3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DD6AAC4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9.1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65090129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89BB834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Dry mouth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58F65B63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3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E1CBD27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8.8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F91795B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1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AE95905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3.0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68FB2C81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57E74E9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Akathisia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F57E183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69735ABE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5.9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96D2A7B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3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C036309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9.1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11B4E9ED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6E741B6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Coughing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0D0855B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A98F4A4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5.9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8EDDF5E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489EDDEF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6.1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57CE338C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647EE33D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Emesis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2E09990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D701390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5.9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FAB44AB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1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876274B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3.0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6C5DBE6D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1C9C70C1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Weight gain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89E6F5C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122EEB2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5.9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42BE713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0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434C9786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0.0%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08135E1E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635F5820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Aggression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5BC4BFA1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0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25F874EE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0.0%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47AAA873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90D2362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6.1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E34CAB" w:rsidRPr="00E34CAB" w14:paraId="4D44A35A" w14:textId="77777777" w:rsidTr="00E34CAB">
        <w:trPr>
          <w:trHeight w:val="398"/>
        </w:trPr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6A0E4D95" w14:textId="77777777" w:rsidR="00E34CAB" w:rsidRPr="00E34CAB" w:rsidRDefault="00E34CAB" w:rsidP="00E34CA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>Hyponatremia</w:t>
            </w:r>
            <w:r w:rsidRPr="00E34CAB"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41C33F2C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0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A5B3FFD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0.0%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19B2D848" w14:textId="77777777" w:rsidR="00E34CAB" w:rsidRPr="00E34CAB" w:rsidRDefault="00E34CAB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2</w:t>
            </w:r>
            <w:r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D1FEFEF" w14:textId="77777777" w:rsidR="00E34CAB" w:rsidRPr="00E34CAB" w:rsidRDefault="003C63A9" w:rsidP="00E34CAB">
            <w:pPr>
              <w:spacing w:after="0"/>
              <w:jc w:val="right"/>
              <w:rPr>
                <w:rFonts w:ascii="Arial" w:eastAsia="Times New Roman" w:hAnsi="Arial" w:cs="Arial"/>
                <w:sz w:val="36"/>
                <w:szCs w:val="3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6.1</w:t>
            </w:r>
            <w:r w:rsidR="00E34CAB" w:rsidRPr="00E34CA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>%</w:t>
            </w:r>
            <w:r w:rsidR="00E34CAB" w:rsidRPr="00E34CAB">
              <w:rPr>
                <w:rFonts w:ascii="Arial" w:eastAsia="Calibri" w:hAnsi="Arial" w:cs="Arial"/>
                <w:color w:val="000000"/>
                <w:kern w:val="24"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14:paraId="5D3B9387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1978818" w14:textId="0E55E681" w:rsidR="00E34CAB" w:rsidRPr="00E34CAB" w:rsidRDefault="005B7378" w:rsidP="00E34CAB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The m</w:t>
      </w:r>
      <w:r w:rsidR="00E34CAB" w:rsidRPr="00E34CAB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ost common</w:t>
      </w:r>
      <w:r w:rsidR="00B80670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AEs</w:t>
      </w:r>
      <w:r w:rsidR="00E34CAB" w:rsidRPr="00E34CAB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 xml:space="preserve"> were nausea and insomnia, not dose related</w:t>
      </w:r>
    </w:p>
    <w:p w14:paraId="3D4CE9B2" w14:textId="77777777" w:rsidR="00E34CAB" w:rsidRPr="00B80670" w:rsidRDefault="00E34CAB" w:rsidP="00E34CAB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B80670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en-US"/>
        </w:rPr>
        <w:t xml:space="preserve">AEs leading to discontinuation: Increased psychosis, insomnia, emesis, akathisia, and leg cramps </w:t>
      </w:r>
    </w:p>
    <w:p w14:paraId="4AAE177F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3C84811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581815B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44C36FB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E61A7F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8932F69" w14:textId="77777777" w:rsidR="00852112" w:rsidRDefault="00852112" w:rsidP="00852112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1C – </w:t>
      </w:r>
      <w:r w:rsidR="005B7378">
        <w:rPr>
          <w:rFonts w:ascii="Times New Roman" w:eastAsia="Arial Unicode MS" w:hAnsi="Times New Roman" w:cs="Times New Roman"/>
          <w:b/>
          <w:sz w:val="24"/>
          <w:szCs w:val="24"/>
        </w:rPr>
        <w:t>Extrapyramidal symptoms (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EPS</w:t>
      </w:r>
      <w:r w:rsidR="005B7378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 w:rsidR="005B7378">
        <w:rPr>
          <w:rFonts w:ascii="Times New Roman" w:eastAsia="Arial Unicode MS" w:hAnsi="Times New Roman" w:cs="Times New Roman"/>
          <w:b/>
          <w:sz w:val="24"/>
          <w:szCs w:val="24"/>
        </w:rPr>
        <w:t xml:space="preserve"> Prolactin level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, and </w:t>
      </w:r>
      <w:r w:rsidR="005B7378">
        <w:rPr>
          <w:rFonts w:ascii="Times New Roman" w:eastAsia="Arial Unicode MS" w:hAnsi="Times New Roman" w:cs="Times New Roman"/>
          <w:b/>
          <w:sz w:val="24"/>
          <w:szCs w:val="24"/>
        </w:rPr>
        <w:t xml:space="preserve">Body Mass Index (BMI)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at Phase 1 and 2</w:t>
      </w:r>
    </w:p>
    <w:p w14:paraId="018EAE9B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9CD3385" w14:textId="77777777" w:rsidR="00852112" w:rsidRDefault="00852112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03E4C89" w14:textId="77777777" w:rsidR="004D5F28" w:rsidRDefault="004D5F28" w:rsidP="004D5F28"/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638"/>
        <w:gridCol w:w="1283"/>
        <w:gridCol w:w="1324"/>
        <w:gridCol w:w="1609"/>
        <w:gridCol w:w="1609"/>
        <w:gridCol w:w="1822"/>
      </w:tblGrid>
      <w:tr w:rsidR="004D5F28" w14:paraId="4E87EE82" w14:textId="77777777" w:rsidTr="004D5F28">
        <w:trPr>
          <w:trHeight w:val="457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0AF331" w14:textId="77777777" w:rsidR="004D5F28" w:rsidRDefault="004D5F28"/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208D51" w14:textId="77777777" w:rsidR="004D5F28" w:rsidRDefault="004D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Mean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± SD)</w:t>
            </w:r>
          </w:p>
        </w:tc>
        <w:tc>
          <w:tcPr>
            <w:tcW w:w="3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DA598F" w14:textId="77777777" w:rsidR="004D5F28" w:rsidRDefault="004D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Prolactin Level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Mean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± SD)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A839C" w14:textId="77777777" w:rsidR="004D5F28" w:rsidRDefault="004D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BMI( Mean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± SD)</w:t>
            </w:r>
          </w:p>
        </w:tc>
      </w:tr>
      <w:tr w:rsidR="004D5F28" w14:paraId="723673A5" w14:textId="77777777" w:rsidTr="004D5F28">
        <w:trPr>
          <w:trHeight w:val="574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5CE36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mg group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D76A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Simpson Angus Scale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8E9A1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Akathisia </w:t>
            </w:r>
          </w:p>
          <w:p w14:paraId="2187A373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Scale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64412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 (N)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E69CF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(N)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E3364" w14:textId="77777777" w:rsidR="004D5F28" w:rsidRDefault="004D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5F28" w14:paraId="7ED141AC" w14:textId="77777777" w:rsidTr="004D5F28">
        <w:trPr>
          <w:trHeight w:val="31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F657F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Phase 1 baseline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E589FC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EB6203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BE249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 ± 32.5 (14)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4D227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 ± 15.0 (18)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BEEE84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4D5F28" w14:paraId="55B9214A" w14:textId="77777777" w:rsidTr="004D5F28">
        <w:trPr>
          <w:trHeight w:val="31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17046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Phase 2 baseline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CD12F5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5D1F90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0B9FF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 16.0 (14)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C2795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 ± 16.6 (19)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C73E97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4D5F28" w14:paraId="56235FBC" w14:textId="77777777" w:rsidTr="004D5F28">
        <w:trPr>
          <w:trHeight w:val="31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EE63B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1330D0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446B0F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C13EF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± 6.8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5B0D5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 ± 14.1 (15)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FDC2B4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</w:tr>
      <w:tr w:rsidR="004D5F28" w14:paraId="4C4A9040" w14:textId="77777777" w:rsidTr="004D5F28">
        <w:trPr>
          <w:trHeight w:val="31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CA22A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85EA31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7637D6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8E502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 ± 30.7 (9)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65684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 ± 5.7 (14)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B1E929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</w:tr>
      <w:tr w:rsidR="004D5F28" w14:paraId="62AAFFD2" w14:textId="77777777" w:rsidTr="004D5F28">
        <w:trPr>
          <w:trHeight w:val="31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CD697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115BEA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8.7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FFD98E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9E33F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 ± 11.4 (10)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FA660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 ± 9.6 (11)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BE9D73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30.9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</w:tr>
      <w:tr w:rsidR="004D5F28" w14:paraId="5B41D2F8" w14:textId="77777777" w:rsidTr="004D5F28">
        <w:trPr>
          <w:trHeight w:val="31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4FA39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mg group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03BDF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58159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01B08" w14:textId="77777777" w:rsidR="004D5F28" w:rsidRDefault="004D5F28">
            <w:pPr>
              <w:spacing w:after="0"/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9EABC" w14:textId="77777777" w:rsidR="004D5F28" w:rsidRDefault="004D5F28">
            <w:pPr>
              <w:spacing w:after="0"/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EE632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F28" w14:paraId="4A8B31E9" w14:textId="77777777" w:rsidTr="004D5F28">
        <w:trPr>
          <w:trHeight w:val="286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766E3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Phase 1 baseline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42D06E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42EE1D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5CCCA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 ± 78.5 (15)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E3DC4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 ± 16.6 (16)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1486FB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32.6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4D5F28" w14:paraId="52C1B7F8" w14:textId="77777777" w:rsidTr="004D5F28">
        <w:trPr>
          <w:trHeight w:val="34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6929B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Phase 2 baseline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3331C7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 3.0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098799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3A611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 ± 32.7 (15)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69778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 ± 13.9 (16)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8DB767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32.4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4D5F28" w14:paraId="16480515" w14:textId="77777777" w:rsidTr="004D5F28">
        <w:trPr>
          <w:trHeight w:val="25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B7EDB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FE889F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CC3FB7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4FE03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 ± 36.4 (14)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18B35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 ± 32.0 (11)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C67374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32.9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</w:tr>
      <w:tr w:rsidR="004D5F28" w14:paraId="4CFACAD8" w14:textId="77777777" w:rsidTr="004D5F28">
        <w:trPr>
          <w:trHeight w:val="32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7A53C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8AC7E3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23282F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948F2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 ± 34.3 (13)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05CC2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 ± 8.0 (9)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F34715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32.9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</w:tr>
      <w:tr w:rsidR="004D5F28" w14:paraId="7D988210" w14:textId="77777777" w:rsidTr="004D5F28">
        <w:trPr>
          <w:trHeight w:val="241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48E9E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202E8B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A680F5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1796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 ± 44.4 (14)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BB480" w14:textId="77777777" w:rsidR="004D5F28" w:rsidRDefault="004D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 ± 9.9 (8)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D878A1" w14:textId="77777777" w:rsidR="004D5F28" w:rsidRDefault="004D5F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33.6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</w:tr>
    </w:tbl>
    <w:p w14:paraId="5EC2AE40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DA3B2A0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C089B1D" w14:textId="7FA1DCF4" w:rsidR="00D94F5B" w:rsidRPr="00176B2C" w:rsidRDefault="00176B2C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176B2C">
        <w:rPr>
          <w:rFonts w:ascii="Times New Roman" w:eastAsia="Arial Unicode MS" w:hAnsi="Times New Roman" w:cs="Times New Roman"/>
          <w:sz w:val="24"/>
          <w:szCs w:val="24"/>
        </w:rPr>
        <w:t xml:space="preserve">No </w:t>
      </w:r>
      <w:r w:rsidR="005B7378">
        <w:rPr>
          <w:rFonts w:ascii="Times New Roman" w:eastAsia="Arial Unicode MS" w:hAnsi="Times New Roman" w:cs="Times New Roman"/>
          <w:sz w:val="24"/>
          <w:szCs w:val="24"/>
        </w:rPr>
        <w:t xml:space="preserve">significant </w:t>
      </w:r>
      <w:r>
        <w:rPr>
          <w:rFonts w:ascii="Times New Roman" w:eastAsia="Arial Unicode MS" w:hAnsi="Times New Roman" w:cs="Times New Roman"/>
          <w:sz w:val="24"/>
          <w:szCs w:val="24"/>
        </w:rPr>
        <w:t>group difference in EPS, prolactin levels (male and female analy</w:t>
      </w:r>
      <w:r w:rsidR="00885D64">
        <w:rPr>
          <w:rFonts w:ascii="Times New Roman" w:eastAsia="Arial Unicode MS" w:hAnsi="Times New Roman" w:cs="Times New Roman"/>
          <w:sz w:val="24"/>
          <w:szCs w:val="24"/>
        </w:rPr>
        <w:t>s</w:t>
      </w:r>
      <w:r>
        <w:rPr>
          <w:rFonts w:ascii="Times New Roman" w:eastAsia="Arial Unicode MS" w:hAnsi="Times New Roman" w:cs="Times New Roman"/>
          <w:sz w:val="24"/>
          <w:szCs w:val="24"/>
        </w:rPr>
        <w:t>ed separately), and BMI</w:t>
      </w:r>
      <w:r w:rsidR="005B7378">
        <w:rPr>
          <w:rFonts w:ascii="Times New Roman" w:eastAsia="Arial Unicode MS" w:hAnsi="Times New Roman" w:cs="Times New Roman"/>
          <w:sz w:val="24"/>
          <w:szCs w:val="24"/>
        </w:rPr>
        <w:t xml:space="preserve"> at any time points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1336C19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CC6B647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E4B884E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2B8C8E5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5FFA148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ADB0174" w14:textId="77777777" w:rsidR="00D94F5B" w:rsidRDefault="00D94F5B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ED395BF" w14:textId="77777777" w:rsidR="00176B2C" w:rsidRDefault="00176B2C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624B068" w14:textId="77777777" w:rsidR="00FA5C9C" w:rsidRPr="002C510D" w:rsidRDefault="002C510D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>Supplemental Table 2 – PANSS-T</w:t>
      </w:r>
      <w:r w:rsidR="00D94F5B">
        <w:rPr>
          <w:rFonts w:ascii="Times New Roman" w:eastAsia="Arial Unicode MS" w:hAnsi="Times New Roman" w:cs="Times New Roman"/>
          <w:b/>
          <w:sz w:val="24"/>
          <w:szCs w:val="24"/>
        </w:rPr>
        <w:t>otal</w:t>
      </w: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 xml:space="preserve"> and Subscales in Phase 2</w:t>
      </w:r>
    </w:p>
    <w:p w14:paraId="18904E8A" w14:textId="77777777" w:rsidR="002C510D" w:rsidRDefault="002C510D" w:rsidP="006D62F7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080"/>
        <w:gridCol w:w="1350"/>
        <w:gridCol w:w="1350"/>
        <w:gridCol w:w="1527"/>
        <w:gridCol w:w="1353"/>
        <w:gridCol w:w="1545"/>
        <w:gridCol w:w="2110"/>
        <w:gridCol w:w="1368"/>
      </w:tblGrid>
      <w:tr w:rsidR="00F45991" w:rsidRPr="002C510D" w14:paraId="5007A571" w14:textId="77777777" w:rsidTr="00F45991">
        <w:trPr>
          <w:trHeight w:val="262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321C5E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1B2B4A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  <w:p w14:paraId="6FC8E38C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8CE685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LS-Mean (SE)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184F25E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LS-Mean</w:t>
            </w:r>
          </w:p>
        </w:tc>
        <w:tc>
          <w:tcPr>
            <w:tcW w:w="50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453058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Source </w:t>
            </w:r>
          </w:p>
        </w:tc>
      </w:tr>
      <w:tr w:rsidR="00F45991" w:rsidRPr="002C510D" w14:paraId="61C7D1E5" w14:textId="77777777" w:rsidTr="00F45991">
        <w:trPr>
          <w:trHeight w:val="444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062CFFE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D22B5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ED5DAA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mg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3D3168D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mg</w:t>
            </w: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2B90FBB2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Diff (SE)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414967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54DDDD1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Dose group</w:t>
            </w:r>
          </w:p>
          <w:p w14:paraId="5E770D6C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84ADB2D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14:paraId="0AC7194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320862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Tx group by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="00DB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proofErr w:type="gramEnd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991" w:rsidRPr="002C510D" w14:paraId="592EC516" w14:textId="77777777" w:rsidTr="00F45991">
        <w:trPr>
          <w:trHeight w:val="44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9CC39D3" w14:textId="77777777" w:rsidR="00F45991" w:rsidRPr="00BD08B6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PANSS Total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3AD3224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0D5DFD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81.8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1.3)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vAlign w:val="bottom"/>
          </w:tcPr>
          <w:p w14:paraId="37F93F34" w14:textId="77777777" w:rsidR="00F45991" w:rsidRPr="002C510D" w:rsidRDefault="00F45991" w:rsidP="00A52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 (1.3)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FFA90A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0.6 (1.8)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A8BF33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5FE66C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BB9225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50.59****(ES=1.17)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866C20A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F45991" w:rsidRPr="002C510D" w14:paraId="454217F8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24BB37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5D3080DE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8CCBE1C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73.0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1.3)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vAlign w:val="bottom"/>
          </w:tcPr>
          <w:p w14:paraId="51A5FC81" w14:textId="77777777" w:rsidR="00F45991" w:rsidRPr="002C510D" w:rsidRDefault="00F45991" w:rsidP="00A52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 (1.4)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7D4D3E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3.0 (2.0)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AD1319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669037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5B6C552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FBCB39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1" w:rsidRPr="002C510D" w14:paraId="15B2DF42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39E71D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08127E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5E4C5F9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69.4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1.5)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vAlign w:val="bottom"/>
          </w:tcPr>
          <w:p w14:paraId="248BC15E" w14:textId="77777777" w:rsidR="00F45991" w:rsidRPr="002C510D" w:rsidRDefault="00F45991" w:rsidP="00A52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 (1.5)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085F9C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0.2 (2.1)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ECD38B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204A48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727F0A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24755C9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1" w:rsidRPr="002C510D" w14:paraId="3A1D3140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A2B9549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50ACEBC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AA9EB7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69.1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1.5)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vAlign w:val="bottom"/>
          </w:tcPr>
          <w:p w14:paraId="73BC41DF" w14:textId="77777777" w:rsidR="00F45991" w:rsidRPr="002C510D" w:rsidRDefault="00F45991" w:rsidP="00A52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68.3(1.5)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83806F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-0.7 (2.1)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86F1A0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94552A9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380DD0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1AB77B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1" w:rsidRPr="002C510D" w14:paraId="10B35F82" w14:textId="77777777" w:rsidTr="00F45991">
        <w:trPr>
          <w:trHeight w:val="59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CF748C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PANSS Positive</w:t>
            </w: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 (Items P1-P7)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5B0D78A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C496E4B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21.9 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819370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22.3 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A618E5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0.4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0.7</w:t>
            </w:r>
            <w:proofErr w:type="gramEnd"/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    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B9D93C9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0.60</w:t>
            </w:r>
          </w:p>
          <w:p w14:paraId="173B8879" w14:textId="77777777" w:rsidR="00F45991" w:rsidRPr="002C510D" w:rsidRDefault="00F45991" w:rsidP="00A52EE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1EF469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3734D3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27.33****(ES=0.86)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96632A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F45991" w:rsidRPr="002C510D" w14:paraId="4947227A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C63C25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2A233B5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4A8CAEE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20.0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A7DE12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20.5 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A32929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0.6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0.7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12DADF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0.44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207724FC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5D2ABFE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E1CFDF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1" w:rsidRPr="002C510D" w14:paraId="7B681650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9027BE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F5962F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3361065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19.2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C1FBFF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19.1 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0.6)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91364C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0.08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0.8</w:t>
            </w:r>
            <w:proofErr w:type="gramEnd"/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80F0E2D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0.91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49F97F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9947F8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60ECE70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1" w:rsidRPr="002C510D" w14:paraId="7769DB46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632CF74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F17D86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0D4DCCD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19.0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0.6)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1277CF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17.8 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0.6)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2F1D71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1.1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0.8)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2D457A7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0.16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37338F8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5015795E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62DDF0C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91" w:rsidRPr="002C510D" w14:paraId="083CE1A4" w14:textId="77777777" w:rsidTr="00F45991">
        <w:trPr>
          <w:trHeight w:val="44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330E115B" w14:textId="77777777" w:rsidR="00F45991" w:rsidRPr="00BD08B6" w:rsidRDefault="00F45991" w:rsidP="002C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PANSS Negative</w:t>
            </w:r>
          </w:p>
          <w:p w14:paraId="3DBC8C87" w14:textId="77777777" w:rsidR="00F45991" w:rsidRPr="002C510D" w:rsidRDefault="00F45991" w:rsidP="002C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(Items N1-N7)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567E0ED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D2C9B51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18.1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0.4)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34F6D9C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18.3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0.4)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92CC4D4" w14:textId="77777777" w:rsidR="00F45991" w:rsidRPr="002C510D" w:rsidRDefault="00F45991" w:rsidP="002C5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0.2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0.6)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1587B39D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202432A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BD74D6A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DC1CD54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19.78****(ES=0.74)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EEEBFB1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F45991" w:rsidRPr="002C510D" w14:paraId="6E634F76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22A8F91E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4769B1A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CD0ADD4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16.6 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0.4)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CA98245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16.4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DF76C40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0.1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0.6)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1800D5A1" w14:textId="77777777" w:rsidR="00F45991" w:rsidRPr="002C510D" w:rsidRDefault="00F45991" w:rsidP="00A52EE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310370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501D35C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BA512E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56D2C1D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991" w:rsidRPr="002C510D" w14:paraId="181BBDED" w14:textId="77777777" w:rsidTr="00F45991">
        <w:trPr>
          <w:trHeight w:val="24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2EC537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6F4A976D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BA02E68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15.6 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B20FE5B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15.4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BCADA3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0.1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0.7)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021BB28" w14:textId="77777777" w:rsidR="00F45991" w:rsidRPr="002C510D" w:rsidRDefault="00F45991" w:rsidP="00176B2C">
            <w:pPr>
              <w:ind w:left="-6347" w:right="6960" w:hanging="8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915C547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233DDCC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74CA487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25092C7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991" w:rsidRPr="002C510D" w14:paraId="065C3A2D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7B51FAA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3098C12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04F5964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15.9 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F253CC7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15.4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0.5)</w:t>
            </w:r>
            <w:r w:rsidRPr="002C51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299640D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0.7)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11A024B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7AC1ED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31292DED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3D3999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37B7198E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991" w:rsidRPr="002C510D" w14:paraId="68825A0A" w14:textId="77777777" w:rsidTr="00F45991">
        <w:trPr>
          <w:trHeight w:val="44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B307ECE" w14:textId="77777777" w:rsidR="00F45991" w:rsidRPr="00BD08B6" w:rsidRDefault="00F45991" w:rsidP="002C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PANSS General</w:t>
            </w:r>
          </w:p>
          <w:p w14:paraId="2E7D6FFE" w14:textId="77777777" w:rsidR="00F45991" w:rsidRPr="002C510D" w:rsidRDefault="00F45991" w:rsidP="002C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(Items G1-G16)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1D3E1DDF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30CA922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41.9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0.8)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7C1753D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41.8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0.8)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3BB709C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0.04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1.1)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8DC0D81" w14:textId="77777777" w:rsidR="00F45991" w:rsidRPr="002C510D" w:rsidRDefault="00F45991" w:rsidP="002C5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0.97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CFED8DE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7D28FAA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41.43****(ES=1.06)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3DE76D9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F45991" w:rsidRPr="002C510D" w14:paraId="2C13C8DD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6BC53175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707511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EBD9A85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36.6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0.8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ADDB3A4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39.1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0.8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6414D7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2.5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1.2)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24541C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0.03</w:t>
            </w:r>
            <w:r w:rsidR="004877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5F9DCE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D9BEFF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252C31C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991" w:rsidRPr="002C510D" w14:paraId="5FDB6EBC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E0D88E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3849A56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C5AABE4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34.7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0.9)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D813D5E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35.0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0.9)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21C1C9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0.4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1.2)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B816D60" w14:textId="77777777" w:rsidR="00F45991" w:rsidRPr="002C510D" w:rsidRDefault="00F45991" w:rsidP="00A52EE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0.77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F4DCF4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7156A47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B9AE1F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991" w:rsidRPr="002C510D" w14:paraId="12248599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0034105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  <w:hideMark/>
          </w:tcPr>
          <w:p w14:paraId="6864B977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B2C09D5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34.3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0.9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382256A" w14:textId="77777777" w:rsidR="00F45991" w:rsidRPr="002C510D" w:rsidRDefault="00F45991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35.1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0.9)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2E24939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0.8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1.3)</w:t>
            </w:r>
            <w:r w:rsidRPr="002C5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E1FD0E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0.55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59DBC1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F4531C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C93189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991" w:rsidRPr="002C510D" w14:paraId="7293B314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E25FF66" w14:textId="77777777" w:rsidR="00F45991" w:rsidRPr="00BD08B6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8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PANSS Cognition</w:t>
            </w:r>
          </w:p>
          <w:p w14:paraId="32C3A41A" w14:textId="77777777" w:rsidR="00F45991" w:rsidRPr="002C510D" w:rsidRDefault="00F45991" w:rsidP="002C5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(Items P2, N5, N7, G7, G10, G11, G12, G14, G15)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67B4E31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37371FD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27.8 (0.5)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EE8B5A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28.1 (0.5)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08C963D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0.4 (0.7)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C6C773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825E5F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0F36FD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42.21****(ES=1.07)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6179AA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F45991" w:rsidRPr="002C510D" w14:paraId="4791DA49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74A06F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DFB1A82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534DE1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24.5 (0.5)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838212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25.2 (0.6)  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C5C62A7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0.7 (0.8)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7F41952E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204F0F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29BD7F7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FB90217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991" w:rsidRPr="002C510D" w14:paraId="5631CA06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170099F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22DF03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764D3C2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23.3 (0.6)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21C7D4A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23.9 (0.6)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9FF592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0.6 (0.8)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40AE0EA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50634500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B5B029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D7F42C8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5991" w:rsidRPr="002C510D" w14:paraId="1916F62F" w14:textId="77777777" w:rsidTr="00F45991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4F201A1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D95393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00C01B65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22.9 (0.6)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4E7983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23.1 (0.6)  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3C6EAAB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0.2  (</w:t>
            </w:r>
            <w:proofErr w:type="gramEnd"/>
            <w:r w:rsidRPr="002C510D">
              <w:rPr>
                <w:rFonts w:ascii="Times New Roman" w:hAnsi="Times New Roman" w:cs="Times New Roman"/>
                <w:sz w:val="24"/>
                <w:szCs w:val="24"/>
              </w:rPr>
              <w:t xml:space="preserve">0.9)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21257704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0D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3553A693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652A323D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47" w:type="dxa"/>
              <w:bottom w:w="0" w:type="dxa"/>
              <w:right w:w="47" w:type="dxa"/>
            </w:tcMar>
          </w:tcPr>
          <w:p w14:paraId="1ED62A06" w14:textId="77777777" w:rsidR="00F45991" w:rsidRPr="002C510D" w:rsidRDefault="00F45991" w:rsidP="00A52E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0EF1FED" w14:textId="77777777" w:rsidR="002C510D" w:rsidRDefault="002C510D" w:rsidP="006D62F7">
      <w:pPr>
        <w:shd w:val="clear" w:color="auto" w:fill="FCFCFC"/>
        <w:spacing w:after="0" w:line="240" w:lineRule="auto"/>
        <w:textAlignment w:val="baseline"/>
        <w:rPr>
          <w:rFonts w:ascii="Arial Unicode MS" w:eastAsia="Arial Unicode MS" w:hAnsi="Arial Unicode MS" w:cs="Arial Unicode MS"/>
          <w:sz w:val="13"/>
          <w:szCs w:val="13"/>
        </w:rPr>
      </w:pPr>
    </w:p>
    <w:p w14:paraId="10A87914" w14:textId="77777777" w:rsidR="004877C7" w:rsidRPr="00E45A07" w:rsidRDefault="004877C7" w:rsidP="004877C7">
      <w:pPr>
        <w:rPr>
          <w:sz w:val="20"/>
          <w:szCs w:val="20"/>
        </w:rPr>
      </w:pPr>
      <w:r w:rsidRPr="00E45A07">
        <w:rPr>
          <w:color w:val="000000"/>
          <w:sz w:val="20"/>
          <w:szCs w:val="20"/>
        </w:rPr>
        <w:t>*p ≤ .05, ****p ≤ .0001</w:t>
      </w:r>
    </w:p>
    <w:p w14:paraId="2A39ADAA" w14:textId="77777777" w:rsidR="004877C7" w:rsidRDefault="004877C7" w:rsidP="006D62F7">
      <w:pPr>
        <w:shd w:val="clear" w:color="auto" w:fill="FCFCFC"/>
        <w:spacing w:after="0" w:line="240" w:lineRule="auto"/>
        <w:textAlignment w:val="baseline"/>
        <w:rPr>
          <w:rFonts w:ascii="Arial Unicode MS" w:eastAsia="Arial Unicode MS" w:hAnsi="Arial Unicode MS" w:cs="Arial Unicode MS"/>
          <w:sz w:val="13"/>
          <w:szCs w:val="13"/>
        </w:rPr>
      </w:pPr>
    </w:p>
    <w:p w14:paraId="01C80B7C" w14:textId="77777777" w:rsidR="00D94F5B" w:rsidRDefault="00D94F5B" w:rsidP="00E03B46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26D346A" w14:textId="77777777" w:rsidR="00D94F5B" w:rsidRDefault="00D94F5B" w:rsidP="00E03B46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280B255" w14:textId="77777777" w:rsidR="00D94F5B" w:rsidRDefault="00D94F5B" w:rsidP="00E03B46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E463FF7" w14:textId="77777777" w:rsidR="00D94F5B" w:rsidRDefault="00D94F5B" w:rsidP="00E03B46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810E5CF" w14:textId="77777777" w:rsidR="00D94F5B" w:rsidRDefault="00D94F5B" w:rsidP="00E03B46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B4D126F" w14:textId="77777777" w:rsidR="00E03B46" w:rsidRPr="002C510D" w:rsidRDefault="00E03B46" w:rsidP="00E03B46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Neurocognitive Battery </w:t>
      </w:r>
      <w:r w:rsidRPr="002C510D">
        <w:rPr>
          <w:rFonts w:ascii="Times New Roman" w:eastAsia="Arial Unicode MS" w:hAnsi="Times New Roman" w:cs="Times New Roman"/>
          <w:b/>
          <w:sz w:val="24"/>
          <w:szCs w:val="24"/>
        </w:rPr>
        <w:t>in Phase 2</w:t>
      </w:r>
    </w:p>
    <w:p w14:paraId="06C91D2C" w14:textId="77777777" w:rsidR="00E03B46" w:rsidRDefault="00E03B46" w:rsidP="006D62F7">
      <w:pPr>
        <w:shd w:val="clear" w:color="auto" w:fill="FCFCFC"/>
        <w:spacing w:after="0" w:line="240" w:lineRule="auto"/>
        <w:textAlignment w:val="baseline"/>
        <w:rPr>
          <w:rFonts w:ascii="Arial Unicode MS" w:eastAsia="Arial Unicode MS" w:hAnsi="Arial Unicode MS" w:cs="Arial Unicode MS"/>
          <w:sz w:val="13"/>
          <w:szCs w:val="13"/>
        </w:rPr>
      </w:pPr>
    </w:p>
    <w:tbl>
      <w:tblPr>
        <w:tblW w:w="1407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90"/>
        <w:gridCol w:w="1090"/>
        <w:gridCol w:w="1715"/>
        <w:gridCol w:w="1620"/>
        <w:gridCol w:w="1255"/>
        <w:gridCol w:w="900"/>
        <w:gridCol w:w="1992"/>
        <w:gridCol w:w="1890"/>
        <w:gridCol w:w="1825"/>
      </w:tblGrid>
      <w:tr w:rsidR="00E03B46" w:rsidRPr="002A1573" w14:paraId="478C334A" w14:textId="77777777" w:rsidTr="00FD73EC">
        <w:trPr>
          <w:cantSplit/>
          <w:trHeight w:val="503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C70C360" w14:textId="77777777" w:rsidR="00E03B46" w:rsidRPr="002A1573" w:rsidRDefault="00E03B46" w:rsidP="00A52EEC">
            <w:pPr>
              <w:pStyle w:val="TableShellNormal"/>
              <w:snapToGrid w:val="0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573">
              <w:rPr>
                <w:rFonts w:ascii="Times New Roman" w:hAnsi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D042207" w14:textId="77777777" w:rsidR="00E03B46" w:rsidRPr="002A1573" w:rsidRDefault="00E03B46" w:rsidP="00A52EEC">
            <w:pPr>
              <w:pStyle w:val="TableShellNormal"/>
              <w:snapToGrid w:val="0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573">
              <w:rPr>
                <w:rFonts w:ascii="Times New Roman" w:hAnsi="Times New Roman"/>
                <w:color w:val="000000"/>
                <w:sz w:val="24"/>
                <w:szCs w:val="24"/>
              </w:rPr>
              <w:t>Time</w:t>
            </w:r>
          </w:p>
          <w:p w14:paraId="629A2C99" w14:textId="77777777" w:rsidR="00E03B46" w:rsidRPr="002A1573" w:rsidRDefault="00E03B46" w:rsidP="00A52EE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FADE36A" w14:textId="77777777" w:rsidR="00E03B46" w:rsidRPr="002A1573" w:rsidRDefault="00E03B46" w:rsidP="00A52EEC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LS-Mean (SE)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CFA40AF" w14:textId="77777777" w:rsidR="00E03B46" w:rsidRPr="002A1573" w:rsidRDefault="00E03B46" w:rsidP="00A52EEC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LS-Mean</w:t>
            </w: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9057FD" w14:textId="77777777" w:rsidR="00E03B46" w:rsidRPr="002A1573" w:rsidRDefault="00E03B46" w:rsidP="00A52EEC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Source </w:t>
            </w:r>
          </w:p>
        </w:tc>
      </w:tr>
      <w:tr w:rsidR="002A1573" w:rsidRPr="002A1573" w14:paraId="408EE1D7" w14:textId="77777777" w:rsidTr="00FD73EC">
        <w:trPr>
          <w:cantSplit/>
          <w:trHeight w:val="265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8886E" w14:textId="77777777" w:rsidR="00E03B46" w:rsidRPr="002A1573" w:rsidRDefault="00E03B46" w:rsidP="00A52E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B6C90A" w14:textId="77777777" w:rsidR="00E03B46" w:rsidRPr="002A1573" w:rsidRDefault="00E03B46" w:rsidP="00A52E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54B5FC0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80 mg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7A4F76E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240 mg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EB51705" w14:textId="77777777" w:rsidR="00E03B46" w:rsidRPr="002A1573" w:rsidRDefault="00E03B46" w:rsidP="00A52EEC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 (SE)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440EF6A" w14:textId="77777777" w:rsidR="00E03B46" w:rsidRPr="002A1573" w:rsidRDefault="00E03B46" w:rsidP="00A52EEC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 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A2D6BC2" w14:textId="77777777" w:rsidR="00E03B46" w:rsidRPr="002A1573" w:rsidRDefault="00E03B46" w:rsidP="00A52EE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Dose group</w:t>
            </w:r>
          </w:p>
          <w:p w14:paraId="5B8BB86F" w14:textId="77777777" w:rsidR="00E03B46" w:rsidRPr="002A1573" w:rsidRDefault="00E03B46" w:rsidP="00A52EEC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A2F54B1" w14:textId="395C84C4" w:rsidR="00E03B46" w:rsidRPr="002A1573" w:rsidRDefault="00FD73EC" w:rsidP="00FD73EC">
            <w:pPr>
              <w:snapToGrid w:val="0"/>
              <w:ind w:hanging="28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="00E03B46"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  <w:p w14:paraId="24D0C007" w14:textId="2D5E1C56" w:rsidR="00E03B46" w:rsidRPr="002A1573" w:rsidRDefault="00E03B46" w:rsidP="00A52EEC">
            <w:pPr>
              <w:suppressAutoHyphens/>
              <w:ind w:hanging="28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r w:rsidR="00FD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7638915" w14:textId="240812D2" w:rsidR="00E3421E" w:rsidRPr="002A1573" w:rsidRDefault="00E03B46" w:rsidP="00E3421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Tx group by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 </w:t>
            </w:r>
            <w:r w:rsidR="00E3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421E"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gramEnd"/>
          </w:p>
        </w:tc>
      </w:tr>
      <w:tr w:rsidR="002A1573" w:rsidRPr="002A1573" w14:paraId="15536176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ACEA5" w14:textId="77777777" w:rsidR="00E03B46" w:rsidRPr="002A1573" w:rsidRDefault="00E03B46" w:rsidP="00A5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REY Trial1 </w:t>
            </w:r>
          </w:p>
          <w:p w14:paraId="36566C1B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E0B5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5158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5.4 (0.2)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742C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5.4 (0.2)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A377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-0.01 (0.3)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BD22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78B9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3935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1.99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8A1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1.80</w:t>
            </w:r>
          </w:p>
        </w:tc>
      </w:tr>
      <w:tr w:rsidR="002A1573" w:rsidRPr="002A1573" w14:paraId="710BD84C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E9BD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CAAB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E301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5.5 (0.2)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85EC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5.9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9433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0.4  (</w:t>
            </w:r>
            <w:proofErr w:type="gramEnd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0.4)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3D0DE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0D09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EA83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0A4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7BA695DC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5D6A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8354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E88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6.2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31C5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5.6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2717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-0.6 (0.4)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8EAC7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3C5B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5976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6AF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5F3FAD6D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011D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REY Trial5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9DEF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C875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9.6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1295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9.6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BB78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-0.02 (0.4)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BEC6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0.96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87D0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B1C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0.71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18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0.11</w:t>
            </w:r>
          </w:p>
        </w:tc>
      </w:tr>
      <w:tr w:rsidR="002A1573" w:rsidRPr="002A1573" w14:paraId="204944E8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D191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7A5A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AB08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9.3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372C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9.2 (0.43)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8060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-0.1 (0.4)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D09E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0.74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27D7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4638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D9F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7DA58D9A" w14:textId="77777777" w:rsidTr="00FD73EC">
        <w:trPr>
          <w:cantSplit/>
          <w:trHeight w:val="52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5402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A5FF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0A47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9.4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1DD8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9.6 (0.4)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CEA7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0.1 (0.5)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B062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0.77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8183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55D7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025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2F71CE1D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6454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REY Total Trial1_5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CAA3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A7EE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40.1 (1.0)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45BD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40.0 (0.1)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3DF6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-0.05 (1.4)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D86B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0.97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26A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1AEC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0.09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DC4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0.19</w:t>
            </w:r>
          </w:p>
        </w:tc>
      </w:tr>
      <w:tr w:rsidR="002A1573" w:rsidRPr="002A1573" w14:paraId="52AA61AC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CF01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3C67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0FBA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39.7 (1.0)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3E3D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40.9 (1.1)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9116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1.1 (1.5)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CF21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0.46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FF7C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1799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753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25CB1760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1E12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7243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5B28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40.3 (1.2)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F406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40.7 (1.2)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7B62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0.4 (1.7)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4734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0.83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7349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9A83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857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3BE1DEAE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C7BF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REY Immediate Recall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D890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DBB04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7.6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C3F26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7.6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F8593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-0.07 (0.4)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1A1E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AFD7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8A043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01AB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2A1573" w:rsidRPr="002A1573" w14:paraId="2476248D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87FB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88CC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CE34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7.9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6E8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8.0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58A4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0.1 (0.4)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5F5F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0.79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B005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8049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EB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6E22AF35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501C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2E16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CF9C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7.6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7930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8.1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0227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0.5 (0.5)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6646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0.29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5A57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CA5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DB5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751E4F5F" w14:textId="77777777" w:rsidTr="00FD73EC">
        <w:trPr>
          <w:cantSplit/>
          <w:trHeight w:val="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8883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REY Delayed Recall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E07C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7C25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7.3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04DEB" w14:textId="77777777" w:rsidR="00E03B46" w:rsidRPr="002A1573" w:rsidRDefault="00E03B46" w:rsidP="00A52EEC">
            <w:pPr>
              <w:tabs>
                <w:tab w:val="left" w:pos="1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7.2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9E5DF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-0.1 (0.4)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46A04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D24E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4.63*(ES=0.55)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7AC51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58D1" w14:textId="77777777" w:rsidR="00E03B46" w:rsidRPr="002A1573" w:rsidRDefault="00E03B46" w:rsidP="00A5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2A1573" w:rsidRPr="002A1573" w14:paraId="1202778E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7F39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98A8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340B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6.9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7969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7.9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9B37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1.0 (0.4)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7B3E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0.02*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E6C0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4309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8E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5684154F" w14:textId="77777777" w:rsidTr="00FD73EC">
        <w:trPr>
          <w:cantSplit/>
          <w:trHeight w:val="28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132B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27B4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1325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7.0 (0.3)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5B0C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7.9 (0.3)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C062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0.8 (0.5)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FF0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888D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7272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EB0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27C44D51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24B6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WISC Maze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3376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1893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19.1 (0.6)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8F2A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19.1 (0.6)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26A1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-0.02 (0.9)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D5B8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71E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6.35*(ES=0.65)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B79E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1.46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11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3.34*(ES=0.38)</w:t>
            </w:r>
          </w:p>
        </w:tc>
      </w:tr>
      <w:tr w:rsidR="002A1573" w:rsidRPr="002A1573" w14:paraId="044E0F7A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6E4E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77E6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825A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18.3 (0.6)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87BE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21.5 (0.7)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58A9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3.2 (1.0)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33FA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0.01</w:t>
            </w: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310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CA6E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A3F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27ADA8BD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47F8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C5CF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664A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19.5 (0.7)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0A2C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20.8 (0.7)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2728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1.3 (1.1)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A00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0.24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6FC9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5F0F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7E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2B330463" w14:textId="77777777" w:rsidTr="00FD73EC">
        <w:trPr>
          <w:cantSplit/>
          <w:trHeight w:val="75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F1720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WCST Categories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716D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203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2.8 (0.2)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2729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2.7 (0.2)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3E28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-0.02 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71C4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0.94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3CC2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1.85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B7BC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4.10*(ES=0.43)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24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0.52</w:t>
            </w:r>
          </w:p>
        </w:tc>
      </w:tr>
      <w:tr w:rsidR="002A1573" w:rsidRPr="002A1573" w14:paraId="0739BC76" w14:textId="77777777" w:rsidTr="00FD73EC">
        <w:trPr>
          <w:cantSplit/>
          <w:trHeight w:val="28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C233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F688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A707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2.9 (0.2)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A5D0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2.6 (0.2)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EB0E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-0.3 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64B7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0.22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9E62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E47E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EA9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0CC1CBE3" w14:textId="77777777" w:rsidTr="00FD73EC">
        <w:trPr>
          <w:cantSplit/>
          <w:trHeight w:val="63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FBC4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6DF9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C57A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3.4 (0.2)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AA90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3.1 (0.2)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3875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-0.3 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B58D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0.27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AFF5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2E6B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EE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2D7E93AC" w14:textId="77777777" w:rsidTr="00FD73EC">
        <w:trPr>
          <w:cantSplit/>
          <w:trHeight w:val="75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78063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WCST Percent Perseveration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4FCE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7FB5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25.1 (1.7)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166D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25.2 (1.8)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3D93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0.07 (2.5)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1F8C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0.97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1377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9.87**(ES=0.81)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AB0C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1.52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C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3.48*(ES=0.39)</w:t>
            </w:r>
          </w:p>
        </w:tc>
      </w:tr>
      <w:tr w:rsidR="002A1573" w:rsidRPr="002A1573" w14:paraId="3E2A8170" w14:textId="77777777" w:rsidTr="00FD73EC">
        <w:trPr>
          <w:cantSplit/>
          <w:trHeight w:val="28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404D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AF11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FEDB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24.4 (1.9)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C16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31.7 (2.0)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B552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7.4 (2.7)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F612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0.01</w:t>
            </w: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E41A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85CA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887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769EEFD8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4817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7EC5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31A0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21.2 (2.1)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A568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29.9 (2.1)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59C8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8.7 (3.0)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1F48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0.01</w:t>
            </w:r>
            <w:r w:rsidRPr="002A15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FB07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0DC8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16F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3775A2B5" w14:textId="77777777" w:rsidTr="00FD73EC">
        <w:trPr>
          <w:cantSplit/>
          <w:trHeight w:val="75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41892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Control Word Association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F707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AF78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32.7 (1.0)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7A02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32.2 (1.0)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8FB4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-0.5 (1.5)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B875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0.74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4CEB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ABA0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0.28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F12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0.08</w:t>
            </w:r>
          </w:p>
        </w:tc>
      </w:tr>
      <w:tr w:rsidR="002A1573" w:rsidRPr="002A1573" w14:paraId="0D2108C1" w14:textId="77777777" w:rsidTr="00FD73EC">
        <w:trPr>
          <w:cantSplit/>
          <w:trHeight w:val="28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FCF2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BA78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67FA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33.7 (1.1)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CA19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32.5 (1.2)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0931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-1.2 (1.6)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7ED1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0.46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052D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7E69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F85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53A7E5E5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998F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E5F8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3741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33.3 (1.3)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8889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33.0  (</w:t>
            </w:r>
            <w:proofErr w:type="gramEnd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CEF9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-0.4 (1.8)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00DB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0.82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AA5C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6B90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42E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75856E00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B68B1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Category Generation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3AB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59EC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16.2 (0.5)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819F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16.0 (0.5)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9205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-0.1 (0.8)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AEDB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0.86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D86B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745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0.118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1C5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0.04</w:t>
            </w:r>
          </w:p>
        </w:tc>
      </w:tr>
      <w:tr w:rsidR="002A1573" w:rsidRPr="002A1573" w14:paraId="0F1C9EFF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9F6E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0D96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0F8B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16.0 (0.5)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27C7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15.7 (0.6)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CCD8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-0.2 (0.8)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4D2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0.79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7E9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4D02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66D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653318A1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C574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E2DC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F922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16.1 (0.7)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87B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16.2 (0.6)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104A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0.1 (0.9)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CECC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0.90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3CA1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D62C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0E2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2D94E4A1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4BB51" w14:textId="77777777" w:rsidR="00E03B46" w:rsidRPr="002A1573" w:rsidRDefault="00E3421E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Digit Symbol Te</w:t>
            </w:r>
            <w:r w:rsidR="00E03B46"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302A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A37D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38.8 (1.1)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DAF5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38.7 (1.1)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B795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-0.1 (1.5)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AB9F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0.94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C73B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2.89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04EF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5.70**(ES=0.49)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E32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1.64</w:t>
            </w:r>
          </w:p>
        </w:tc>
      </w:tr>
      <w:tr w:rsidR="002A1573" w:rsidRPr="002A1573" w14:paraId="66C39A09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3BF9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F7A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2145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42.4 (1.1)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42B4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40.0 (1.2)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DD19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-2.7 (1.6)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E2C3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2900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BF47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911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1533ECFD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291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9CDF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482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43.4 (1.2)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C4FC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40.1 (1.2)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CDF0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-3.3 (1.7)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40A3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9E76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F566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EA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51985E0E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76D19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ACT without </w:t>
            </w:r>
          </w:p>
          <w:p w14:paraId="11C0FAA1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first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B9BD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6B7D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24.8 (1.0)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5F9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24.9 (1.0)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260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0.04 (1.4)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B9B8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0.98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AB64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1.32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0988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0.07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30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0.63</w:t>
            </w:r>
          </w:p>
        </w:tc>
      </w:tr>
      <w:tr w:rsidR="002A1573" w:rsidRPr="002A1573" w14:paraId="24CB9823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D321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7E25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2133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25.7 (1.1)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8245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24.6 (1.1)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AF2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-1.1 (1.5)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7E4F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0.47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83B4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75203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058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50B3A62F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84D1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2EF3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9B6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26.3 (1.2)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9550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24.0  (</w:t>
            </w:r>
            <w:proofErr w:type="gramEnd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81A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-2.3 (1.7)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ACAC4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1BF0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988A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D2E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5C22F108" w14:textId="77777777" w:rsidTr="00FD73EC">
        <w:trPr>
          <w:cantSplit/>
          <w:trHeight w:val="67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B30D1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ACT with </w:t>
            </w:r>
          </w:p>
          <w:p w14:paraId="3D8C904D" w14:textId="77777777" w:rsidR="00E03B46" w:rsidRPr="002A1573" w:rsidRDefault="00E03B46" w:rsidP="00A52EEC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first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B3A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447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39.3 (1.1)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D7767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39.3 (1.1)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9E4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0.01 (1.6)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1CEB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0667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8EB2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23D9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eastAsia="SAS Monospace" w:hAnsi="Times New Roman" w:cs="Times New Roman"/>
                <w:color w:val="000000"/>
                <w:sz w:val="24"/>
                <w:szCs w:val="24"/>
                <w:lang w:eastAsia="ar-SA"/>
              </w:rPr>
              <w:t>0.74</w:t>
            </w:r>
          </w:p>
        </w:tc>
      </w:tr>
      <w:tr w:rsidR="002A1573" w:rsidRPr="002A1573" w14:paraId="6DFADD45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5986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486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Week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9D4C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39.5 (1.2)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5D0C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40.0 (1.3)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667D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0.5 (1.7)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448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0.77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1C91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B3D9C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587F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A1573" w:rsidRPr="002A1573" w14:paraId="0D816197" w14:textId="77777777" w:rsidTr="00FD73EC">
        <w:trPr>
          <w:cantSplit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797CD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77780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gramStart"/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05625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41.1 (1.3)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5B1D2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38.9 (1.3)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379BE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-2.2 (1.9)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2731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1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0.26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67358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3D586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7EBA" w14:textId="77777777" w:rsidR="00E03B46" w:rsidRPr="002A1573" w:rsidRDefault="00E03B46" w:rsidP="00A52EEC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789A44A" w14:textId="77777777" w:rsidR="00966C4E" w:rsidRDefault="00966C4E" w:rsidP="006D62F7">
      <w:pPr>
        <w:shd w:val="clear" w:color="auto" w:fill="FCFCFC"/>
        <w:spacing w:after="0" w:line="240" w:lineRule="auto"/>
        <w:textAlignment w:val="baseline"/>
        <w:rPr>
          <w:rFonts w:ascii="Arial Unicode MS" w:eastAsia="Arial Unicode MS" w:hAnsi="Arial Unicode MS" w:cs="Arial Unicode MS"/>
          <w:sz w:val="13"/>
          <w:szCs w:val="13"/>
        </w:rPr>
      </w:pPr>
    </w:p>
    <w:p w14:paraId="36707AD5" w14:textId="77777777" w:rsidR="004877C7" w:rsidRPr="00E45A07" w:rsidRDefault="004877C7" w:rsidP="004877C7">
      <w:pPr>
        <w:rPr>
          <w:sz w:val="20"/>
          <w:szCs w:val="20"/>
        </w:rPr>
      </w:pPr>
      <w:r>
        <w:rPr>
          <w:color w:val="000000"/>
          <w:sz w:val="20"/>
          <w:szCs w:val="20"/>
        </w:rPr>
        <w:t>*p ≤ .05, **p ≤ .01</w:t>
      </w:r>
    </w:p>
    <w:p w14:paraId="14250FF4" w14:textId="77777777" w:rsidR="00F50372" w:rsidRDefault="00F50372" w:rsidP="00966C4E">
      <w:pPr>
        <w:shd w:val="clear" w:color="auto" w:fill="FCFCFC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CE1BD8F" w14:textId="07D7EFB5" w:rsidR="00176B2C" w:rsidRDefault="00176B2C" w:rsidP="00F50372">
      <w:pPr>
        <w:rPr>
          <w:rFonts w:ascii="Times New Roman" w:hAnsi="Times New Roman"/>
          <w:sz w:val="24"/>
          <w:szCs w:val="24"/>
          <w:u w:val="single"/>
        </w:rPr>
      </w:pPr>
    </w:p>
    <w:p w14:paraId="0213A077" w14:textId="45FFA110" w:rsidR="00843DA7" w:rsidRDefault="00843DA7" w:rsidP="00F50372">
      <w:pPr>
        <w:rPr>
          <w:rFonts w:ascii="Times New Roman" w:hAnsi="Times New Roman"/>
          <w:sz w:val="24"/>
          <w:szCs w:val="24"/>
          <w:u w:val="single"/>
        </w:rPr>
      </w:pPr>
    </w:p>
    <w:p w14:paraId="231AEE25" w14:textId="77777777" w:rsidR="005D6355" w:rsidRDefault="008E793E" w:rsidP="00843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843DA7" w:rsidRPr="00843DA7">
        <w:rPr>
          <w:rFonts w:ascii="Times New Roman" w:hAnsi="Times New Roman" w:cs="Times New Roman"/>
          <w:b/>
          <w:sz w:val="24"/>
          <w:szCs w:val="24"/>
        </w:rPr>
        <w:t>Table 4:</w:t>
      </w:r>
      <w:r w:rsidR="005D6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DA7" w:rsidRPr="00843DA7">
        <w:rPr>
          <w:rFonts w:ascii="Times New Roman" w:hAnsi="Times New Roman" w:cs="Times New Roman"/>
          <w:b/>
          <w:sz w:val="24"/>
          <w:szCs w:val="24"/>
        </w:rPr>
        <w:t>Clinical Global Impression</w:t>
      </w:r>
      <w:r w:rsidR="00843DA7">
        <w:rPr>
          <w:rFonts w:ascii="Times New Roman" w:hAnsi="Times New Roman" w:cs="Times New Roman"/>
          <w:b/>
          <w:sz w:val="24"/>
          <w:szCs w:val="24"/>
        </w:rPr>
        <w:t xml:space="preserve"> (CGI)</w:t>
      </w:r>
      <w:r w:rsidR="00843DA7" w:rsidRPr="00843DA7">
        <w:rPr>
          <w:rFonts w:ascii="Times New Roman" w:hAnsi="Times New Roman" w:cs="Times New Roman"/>
          <w:b/>
          <w:sz w:val="24"/>
          <w:szCs w:val="24"/>
        </w:rPr>
        <w:t>-Severity</w:t>
      </w:r>
      <w:r w:rsidR="00843DA7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843DA7" w:rsidRPr="00843DA7">
        <w:rPr>
          <w:rFonts w:ascii="Times New Roman" w:hAnsi="Times New Roman" w:cs="Times New Roman"/>
          <w:b/>
          <w:sz w:val="24"/>
          <w:szCs w:val="24"/>
        </w:rPr>
        <w:t xml:space="preserve"> Personal and Social </w:t>
      </w:r>
      <w:r w:rsidR="00A3119A"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="00843DA7">
        <w:rPr>
          <w:rFonts w:ascii="Times New Roman" w:hAnsi="Times New Roman" w:cs="Times New Roman"/>
          <w:b/>
          <w:sz w:val="24"/>
          <w:szCs w:val="24"/>
        </w:rPr>
        <w:t>(PSP)</w:t>
      </w:r>
      <w:r w:rsidR="00843DA7" w:rsidRPr="00843DA7">
        <w:rPr>
          <w:rFonts w:ascii="Times New Roman" w:hAnsi="Times New Roman" w:cs="Times New Roman"/>
          <w:b/>
          <w:sz w:val="24"/>
          <w:szCs w:val="24"/>
        </w:rPr>
        <w:t xml:space="preserve"> scale</w:t>
      </w:r>
      <w:r w:rsidR="00843DA7">
        <w:rPr>
          <w:rFonts w:ascii="Times New Roman" w:hAnsi="Times New Roman" w:cs="Times New Roman"/>
          <w:b/>
          <w:sz w:val="24"/>
          <w:szCs w:val="24"/>
        </w:rPr>
        <w:t>s</w:t>
      </w:r>
      <w:r w:rsidR="00843DA7" w:rsidRPr="00843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DA7">
        <w:rPr>
          <w:rFonts w:ascii="Times New Roman" w:hAnsi="Times New Roman" w:cs="Times New Roman"/>
          <w:b/>
          <w:sz w:val="24"/>
          <w:szCs w:val="24"/>
        </w:rPr>
        <w:t xml:space="preserve">in </w:t>
      </w:r>
    </w:p>
    <w:p w14:paraId="142B5536" w14:textId="5DD72E60" w:rsidR="00843DA7" w:rsidRPr="00843DA7" w:rsidRDefault="00843DA7" w:rsidP="00843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Phase</w:t>
      </w:r>
      <w:r w:rsidR="005D6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43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061"/>
        <w:gridCol w:w="1662"/>
        <w:gridCol w:w="1502"/>
        <w:gridCol w:w="1502"/>
        <w:gridCol w:w="1897"/>
        <w:gridCol w:w="1036"/>
        <w:gridCol w:w="2180"/>
        <w:gridCol w:w="1434"/>
      </w:tblGrid>
      <w:tr w:rsidR="00843DA7" w:rsidRPr="00843DA7" w14:paraId="25F75871" w14:textId="77777777" w:rsidTr="00843DA7">
        <w:trPr>
          <w:trHeight w:val="274"/>
        </w:trPr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D70BC93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48FF49F0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14:paraId="04C463AB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3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D3044AD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LS-Mean (SE)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3FC78B79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LS-Mean</w:t>
            </w:r>
          </w:p>
        </w:tc>
        <w:tc>
          <w:tcPr>
            <w:tcW w:w="44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653E66B7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Source </w:t>
            </w:r>
          </w:p>
        </w:tc>
      </w:tr>
      <w:tr w:rsidR="00843DA7" w:rsidRPr="00843DA7" w14:paraId="7665103D" w14:textId="77777777" w:rsidTr="00843DA7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08B85A" w14:textId="77777777" w:rsidR="00843DA7" w:rsidRPr="00843DA7" w:rsidRDefault="0084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950B3E" w14:textId="77777777" w:rsidR="00843DA7" w:rsidRPr="00843DA7" w:rsidRDefault="00843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ADD2C5A" w14:textId="432F0498" w:rsidR="00843DA7" w:rsidRPr="00843DA7" w:rsidRDefault="002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mg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1FB6903" w14:textId="2B91A115" w:rsidR="00843DA7" w:rsidRPr="00843DA7" w:rsidRDefault="002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mg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4F87CA5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Diff (SE)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BD296CA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38EF9CD9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Dose group</w:t>
            </w:r>
          </w:p>
          <w:p w14:paraId="5B610606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3431022D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14:paraId="572D44B3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EB16462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Dose group by Time F </w:t>
            </w:r>
          </w:p>
        </w:tc>
      </w:tr>
      <w:tr w:rsidR="00843DA7" w:rsidRPr="00843DA7" w14:paraId="42E9109A" w14:textId="77777777" w:rsidTr="00843DA7">
        <w:trPr>
          <w:trHeight w:val="385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1E2CF21E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CGI-Severity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3D51296A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6DAE8A0B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4.6 (0.1)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BF2AD39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4.5 (0.1)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7EC4CD6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0.01 (0.1)   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F4C5B27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F519D7D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913B8B2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14.70****(ES=0.65)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4A18146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843DA7" w:rsidRPr="00843DA7" w14:paraId="7BB92710" w14:textId="77777777" w:rsidTr="00843DA7">
        <w:trPr>
          <w:trHeight w:val="385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22ECA4D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813A418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6 Week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48B0870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4.2 (0.1)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64CF6164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4.3 (0.1)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2D815B8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-0.1 (0.2)   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36C5E5E6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611168EB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73F2F156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4A2154A5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3DA7" w:rsidRPr="00843DA7" w14:paraId="1BA3ABD7" w14:textId="77777777" w:rsidTr="00843DA7">
        <w:trPr>
          <w:trHeight w:val="274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91C8AF3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270B42C1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60C9B9C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3.9 (0.1)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CBAA409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4.1 (0.1)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F33CA8D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-0.2 (0.2)   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0EE88E6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5A0694D4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4988687A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111CDF00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3DA7" w:rsidRPr="00843DA7" w14:paraId="34033F01" w14:textId="77777777" w:rsidTr="00843DA7">
        <w:trPr>
          <w:trHeight w:val="274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1040A5B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430E2830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11289F45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3.9 (0.1)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E72C7C5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4.0 (0.1)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466C920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-0.1 (0.2)  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263EB46E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4E9CB7B4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6D4042C3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554E32E4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3DA7" w:rsidRPr="00843DA7" w14:paraId="568F383C" w14:textId="77777777" w:rsidTr="00843DA7">
        <w:trPr>
          <w:trHeight w:val="274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B94CB99" w14:textId="77777777" w:rsidR="00843DA7" w:rsidRPr="00843DA7" w:rsidRDefault="00843D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PSP Total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16539C4E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20A00938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46.1 (1.1)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368E7B9E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46.2 (1.1)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132920D0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-0.1 (1.6)   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2BDC78D2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4413DF0A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496058CD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13.22****(ES=0.60)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103B85F8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843DA7" w:rsidRPr="00843DA7" w14:paraId="0C21D484" w14:textId="77777777" w:rsidTr="00843DA7">
        <w:trPr>
          <w:trHeight w:val="274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4F6D3807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2C0B4367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6 Week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47259E9C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47.2 (1.2)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942987F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48.5 (1.1)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AE10119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-1.3 (1.7)   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4F4086F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20F43077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52F40A2A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7736CB4A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3DA7" w:rsidRPr="00843DA7" w14:paraId="591A43F2" w14:textId="77777777" w:rsidTr="00843DA7">
        <w:trPr>
          <w:trHeight w:val="274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08E27E89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41CF22F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1583D98E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50.6 (1.3)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7E3DE663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50.5 (1.3)  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27BC60F2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0.01 (1.8)   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0DFFCDC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2BF42857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50BC4FB9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634B4170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3DA7" w:rsidRPr="00843DA7" w14:paraId="14B7C150" w14:textId="77777777" w:rsidTr="00843DA7">
        <w:trPr>
          <w:trHeight w:val="274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5FAD8815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1F4A806C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082D6D34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 xml:space="preserve">51.5 (1.3)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51C31FAF" w14:textId="77777777" w:rsidR="00843DA7" w:rsidRPr="00843DA7" w:rsidRDefault="00843D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52.4 (1.3)  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45A35477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-0.9 (1.8)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  <w:hideMark/>
          </w:tcPr>
          <w:p w14:paraId="25EC358B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7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71CEE6F1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297E9666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82" w:type="dxa"/>
              <w:bottom w:w="0" w:type="dxa"/>
              <w:right w:w="82" w:type="dxa"/>
            </w:tcMar>
          </w:tcPr>
          <w:p w14:paraId="785CA1CA" w14:textId="77777777" w:rsidR="00843DA7" w:rsidRPr="00843DA7" w:rsidRDefault="00843D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87FE883" w14:textId="6FCDBD6F" w:rsidR="00843DA7" w:rsidRPr="00843DA7" w:rsidRDefault="00843DA7" w:rsidP="00843DA7">
      <w:pPr>
        <w:rPr>
          <w:rFonts w:ascii="Times New Roman" w:hAnsi="Times New Roman" w:cs="Times New Roman"/>
          <w:sz w:val="24"/>
          <w:szCs w:val="24"/>
        </w:rPr>
      </w:pPr>
      <w:r w:rsidRPr="00843DA7">
        <w:rPr>
          <w:rFonts w:ascii="Times New Roman" w:hAnsi="Times New Roman" w:cs="Times New Roman"/>
          <w:sz w:val="24"/>
          <w:szCs w:val="24"/>
        </w:rPr>
        <w:t>**** p&lt;0.0001</w:t>
      </w:r>
    </w:p>
    <w:p w14:paraId="7AD2C69E" w14:textId="77777777" w:rsidR="00843DA7" w:rsidRPr="00843DA7" w:rsidRDefault="00843DA7" w:rsidP="00F5037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320073" w14:textId="77777777" w:rsidR="00176B2C" w:rsidRDefault="00176B2C" w:rsidP="00F50372">
      <w:pPr>
        <w:rPr>
          <w:rFonts w:ascii="Times New Roman" w:hAnsi="Times New Roman"/>
          <w:sz w:val="24"/>
          <w:szCs w:val="24"/>
          <w:u w:val="single"/>
        </w:rPr>
      </w:pPr>
    </w:p>
    <w:p w14:paraId="4CEC180F" w14:textId="77777777" w:rsidR="00843DA7" w:rsidRDefault="00843DA7" w:rsidP="00F50372">
      <w:pPr>
        <w:rPr>
          <w:rFonts w:ascii="Times New Roman" w:hAnsi="Times New Roman"/>
          <w:sz w:val="24"/>
          <w:szCs w:val="24"/>
          <w:u w:val="single"/>
        </w:rPr>
      </w:pPr>
    </w:p>
    <w:p w14:paraId="4849D697" w14:textId="77777777" w:rsidR="00843DA7" w:rsidRDefault="00843DA7" w:rsidP="00F50372">
      <w:pPr>
        <w:rPr>
          <w:rFonts w:ascii="Times New Roman" w:hAnsi="Times New Roman"/>
          <w:sz w:val="24"/>
          <w:szCs w:val="24"/>
          <w:u w:val="single"/>
        </w:rPr>
      </w:pPr>
    </w:p>
    <w:p w14:paraId="38480C07" w14:textId="1863D0B1" w:rsidR="00F50372" w:rsidRPr="00D92946" w:rsidRDefault="00F50372" w:rsidP="00F50372">
      <w:pPr>
        <w:rPr>
          <w:rFonts w:ascii="Times New Roman" w:hAnsi="Times New Roman"/>
          <w:sz w:val="24"/>
          <w:szCs w:val="24"/>
          <w:u w:val="single"/>
        </w:rPr>
      </w:pPr>
      <w:r w:rsidRPr="00D92946">
        <w:rPr>
          <w:rFonts w:ascii="Times New Roman" w:hAnsi="Times New Roman"/>
          <w:sz w:val="24"/>
          <w:szCs w:val="24"/>
          <w:u w:val="single"/>
        </w:rPr>
        <w:t>Medication Administration in Phase 2</w:t>
      </w:r>
    </w:p>
    <w:p w14:paraId="3F0230A0" w14:textId="06054C42" w:rsidR="00F50372" w:rsidRDefault="00F50372" w:rsidP="00F50372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43D3">
        <w:rPr>
          <w:rFonts w:ascii="Times New Roman" w:hAnsi="Times New Roman"/>
          <w:sz w:val="24"/>
          <w:szCs w:val="24"/>
        </w:rPr>
        <w:t xml:space="preserve">In Phase 2, patients received 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blister card kits with 10 rows (1 week +3 days per kit)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with six columns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Those randomized to 80 mg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received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columns with 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two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 mg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 four placebo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tablets.  T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hose randomized to 240 mg received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columns with 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three 40 mg tablets and three placebo tablets</w:t>
      </w:r>
      <w:r w:rsidR="00961C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at week 1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At beginning of week 2,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and 4,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dose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of lurasidone 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was increased to 160, 200 and 240 mg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(six 40 mg tablets)</w:t>
      </w:r>
      <w:r w:rsidRPr="007F4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/day.</w:t>
      </w:r>
    </w:p>
    <w:p w14:paraId="144B2718" w14:textId="77777777" w:rsidR="009B13D3" w:rsidRDefault="009B13D3" w:rsidP="00F50372">
      <w:pPr>
        <w:pBdr>
          <w:bottom w:val="single" w:sz="6" w:space="1" w:color="auto"/>
        </w:pBd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D6FB2AA" w14:textId="41262AC7" w:rsidR="009B13D3" w:rsidRDefault="009B13D3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AEACAD0" w14:textId="16884D2C" w:rsidR="009B13D3" w:rsidRDefault="009B13D3" w:rsidP="009B13D3">
      <w:pPr>
        <w:rPr>
          <w:rFonts w:ascii="Times New Roman" w:eastAsia="Arial Unicode MS" w:hAnsi="Times New Roman" w:cs="Times New Roman"/>
          <w:sz w:val="24"/>
          <w:szCs w:val="24"/>
        </w:rPr>
      </w:pPr>
      <w:r w:rsidRPr="00C26E54">
        <w:rPr>
          <w:rFonts w:ascii="Times New Roman" w:eastAsia="Arial Unicode MS" w:hAnsi="Times New Roman" w:cs="Times New Roman"/>
          <w:b/>
          <w:sz w:val="24"/>
          <w:szCs w:val="24"/>
        </w:rPr>
        <w:t xml:space="preserve">Legend for Figure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S1</w:t>
      </w:r>
      <w:r>
        <w:rPr>
          <w:rFonts w:ascii="Times New Roman" w:eastAsia="Arial Unicode MS" w:hAnsi="Times New Roman" w:cs="Times New Roman"/>
          <w:sz w:val="24"/>
          <w:szCs w:val="24"/>
        </w:rPr>
        <w:t>: Changes in CGI and PSA during Phase 1 and 2.</w:t>
      </w:r>
    </w:p>
    <w:p w14:paraId="1C7375CA" w14:textId="77777777" w:rsidR="009B13D3" w:rsidRDefault="009B13D3" w:rsidP="009B13D3">
      <w:pPr>
        <w:rPr>
          <w:rFonts w:ascii="Times New Roman" w:eastAsia="Arial Unicode MS" w:hAnsi="Times New Roman" w:cs="Times New Roman"/>
          <w:sz w:val="24"/>
          <w:szCs w:val="24"/>
        </w:rPr>
      </w:pPr>
      <w:r w:rsidRPr="001A1B2D">
        <w:rPr>
          <w:rFonts w:ascii="Times New Roman" w:eastAsia="Arial Unicode MS" w:hAnsi="Times New Roman" w:cs="Times New Roman"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or +</w:t>
      </w:r>
      <w:r w:rsidRPr="001A1B2D">
        <w:rPr>
          <w:rFonts w:ascii="Times New Roman" w:eastAsia="Arial Unicode MS" w:hAnsi="Times New Roman" w:cs="Times New Roman"/>
          <w:sz w:val="24"/>
          <w:szCs w:val="24"/>
        </w:rPr>
        <w:t>: denote significant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or a trend of</w:t>
      </w:r>
      <w:r w:rsidRPr="001A1B2D">
        <w:rPr>
          <w:rFonts w:ascii="Times New Roman" w:eastAsia="Arial Unicode MS" w:hAnsi="Times New Roman" w:cs="Times New Roman"/>
          <w:sz w:val="24"/>
          <w:szCs w:val="24"/>
        </w:rPr>
        <w:t xml:space="preserve"> differences compared to Phase 2 baseline of each group.</w:t>
      </w:r>
    </w:p>
    <w:p w14:paraId="147A9356" w14:textId="77777777" w:rsidR="009B13D3" w:rsidRPr="001A1B2D" w:rsidRDefault="009B13D3" w:rsidP="009B13D3">
      <w:pPr>
        <w:rPr>
          <w:rFonts w:ascii="Times New Roman" w:eastAsia="Arial Unicode MS" w:hAnsi="Times New Roman" w:cs="Times New Roman"/>
          <w:sz w:val="24"/>
          <w:szCs w:val="24"/>
        </w:rPr>
      </w:pPr>
      <w:r w:rsidRPr="00843DA7">
        <w:rPr>
          <w:rFonts w:ascii="Times New Roman" w:hAnsi="Times New Roman" w:cs="Times New Roman"/>
          <w:sz w:val="24"/>
          <w:szCs w:val="24"/>
        </w:rPr>
        <w:t xml:space="preserve">*** p &lt;0.001, ** p&lt;0.01, * p&lt;0.05, </w:t>
      </w:r>
      <w:r w:rsidRPr="00843D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43DA7">
        <w:rPr>
          <w:rFonts w:ascii="Times New Roman" w:hAnsi="Times New Roman" w:cs="Times New Roman"/>
          <w:sz w:val="24"/>
          <w:szCs w:val="24"/>
        </w:rPr>
        <w:t xml:space="preserve"> p&lt;0.10  </w:t>
      </w:r>
    </w:p>
    <w:p w14:paraId="3D7312A0" w14:textId="6CD9B6BD" w:rsidR="009B13D3" w:rsidRDefault="009B13D3" w:rsidP="009B13D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#: denotes time effect of lurasidone in combined groups. ### p&lt;0.001, ## p&lt;0.01, # p&lt;0.05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744694B" w14:textId="77777777" w:rsidR="009B13D3" w:rsidRDefault="009B13D3" w:rsidP="009B13D3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29E4970" w14:textId="77777777" w:rsidR="009B13D3" w:rsidRPr="009E4968" w:rsidRDefault="009B13D3" w:rsidP="009B13D3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D7401D7" w14:textId="77777777" w:rsidR="009B13D3" w:rsidRDefault="009B13D3" w:rsidP="009B13D3"/>
    <w:p w14:paraId="7043FA6B" w14:textId="77777777" w:rsidR="009B13D3" w:rsidRDefault="009B13D3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F417AAE" w14:textId="7E0C3CCC" w:rsidR="009E4968" w:rsidRDefault="009E4968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sectPr w:rsidR="009E4968" w:rsidSect="002C510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F5C4" w14:textId="77777777" w:rsidR="00B217DD" w:rsidRDefault="00B217DD" w:rsidP="00712ABD">
      <w:pPr>
        <w:spacing w:after="0" w:line="240" w:lineRule="auto"/>
      </w:pPr>
      <w:r>
        <w:separator/>
      </w:r>
    </w:p>
  </w:endnote>
  <w:endnote w:type="continuationSeparator" w:id="0">
    <w:p w14:paraId="47B69227" w14:textId="77777777" w:rsidR="00B217DD" w:rsidRDefault="00B217DD" w:rsidP="007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BD9C" w14:textId="77777777" w:rsidR="00B217DD" w:rsidRDefault="00B217DD" w:rsidP="00712ABD">
      <w:pPr>
        <w:spacing w:after="0" w:line="240" w:lineRule="auto"/>
      </w:pPr>
      <w:r>
        <w:separator/>
      </w:r>
    </w:p>
  </w:footnote>
  <w:footnote w:type="continuationSeparator" w:id="0">
    <w:p w14:paraId="41B489E0" w14:textId="77777777" w:rsidR="00B217DD" w:rsidRDefault="00B217DD" w:rsidP="007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7A8A" w14:textId="77777777" w:rsidR="001A1B2D" w:rsidRDefault="001A1B2D">
    <w:pPr>
      <w:pStyle w:val="Header"/>
    </w:pPr>
  </w:p>
  <w:p w14:paraId="55BDBB40" w14:textId="77777777" w:rsidR="001A1B2D" w:rsidRDefault="001A1B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A92"/>
    <w:multiLevelType w:val="multilevel"/>
    <w:tmpl w:val="0D689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4B6083"/>
    <w:multiLevelType w:val="hybridMultilevel"/>
    <w:tmpl w:val="E97CD61A"/>
    <w:lvl w:ilvl="0" w:tplc="9110749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2CA0"/>
    <w:multiLevelType w:val="hybridMultilevel"/>
    <w:tmpl w:val="1F94DD70"/>
    <w:lvl w:ilvl="0" w:tplc="5FAEF29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2671"/>
    <w:multiLevelType w:val="multilevel"/>
    <w:tmpl w:val="0D68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C5298"/>
    <w:multiLevelType w:val="multilevel"/>
    <w:tmpl w:val="1D3E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2E2E2E"/>
        <w:sz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219C1"/>
    <w:multiLevelType w:val="multilevel"/>
    <w:tmpl w:val="5B20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32758"/>
    <w:multiLevelType w:val="hybridMultilevel"/>
    <w:tmpl w:val="B690568A"/>
    <w:lvl w:ilvl="0" w:tplc="9332716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sychiat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025fdsfm9pfdaed5v9vpexnw2tsrerde0td&quot;&gt;HDL Supplemental Material library&lt;record-ids&gt;&lt;item&gt;3&lt;/item&gt;&lt;item&gt;9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B62E74"/>
    <w:rsid w:val="000925FD"/>
    <w:rsid w:val="00104F29"/>
    <w:rsid w:val="0010516E"/>
    <w:rsid w:val="00126A4A"/>
    <w:rsid w:val="00133495"/>
    <w:rsid w:val="0013381A"/>
    <w:rsid w:val="001407C0"/>
    <w:rsid w:val="00175B6B"/>
    <w:rsid w:val="00176B2C"/>
    <w:rsid w:val="00181A57"/>
    <w:rsid w:val="00195E04"/>
    <w:rsid w:val="001A1B2D"/>
    <w:rsid w:val="001B7CD0"/>
    <w:rsid w:val="001C3F6F"/>
    <w:rsid w:val="002037A2"/>
    <w:rsid w:val="00224AF7"/>
    <w:rsid w:val="00227039"/>
    <w:rsid w:val="00237BBD"/>
    <w:rsid w:val="00257B75"/>
    <w:rsid w:val="00261CAC"/>
    <w:rsid w:val="002951DE"/>
    <w:rsid w:val="00297862"/>
    <w:rsid w:val="002A1573"/>
    <w:rsid w:val="002A6D86"/>
    <w:rsid w:val="002C0F47"/>
    <w:rsid w:val="002C510D"/>
    <w:rsid w:val="002D57C5"/>
    <w:rsid w:val="002E5B23"/>
    <w:rsid w:val="00315805"/>
    <w:rsid w:val="003244C1"/>
    <w:rsid w:val="00372E72"/>
    <w:rsid w:val="00374D44"/>
    <w:rsid w:val="00380197"/>
    <w:rsid w:val="003A2781"/>
    <w:rsid w:val="003C63A9"/>
    <w:rsid w:val="00445E22"/>
    <w:rsid w:val="004558E4"/>
    <w:rsid w:val="00484A35"/>
    <w:rsid w:val="004877C7"/>
    <w:rsid w:val="00497E99"/>
    <w:rsid w:val="004D5F28"/>
    <w:rsid w:val="0050046F"/>
    <w:rsid w:val="0052253A"/>
    <w:rsid w:val="005300E8"/>
    <w:rsid w:val="00532587"/>
    <w:rsid w:val="00544894"/>
    <w:rsid w:val="00560C81"/>
    <w:rsid w:val="00565F88"/>
    <w:rsid w:val="00581BF8"/>
    <w:rsid w:val="00595572"/>
    <w:rsid w:val="005A2BA7"/>
    <w:rsid w:val="005B7378"/>
    <w:rsid w:val="005D6355"/>
    <w:rsid w:val="005D7C6A"/>
    <w:rsid w:val="005E6ECF"/>
    <w:rsid w:val="00622B4B"/>
    <w:rsid w:val="00633A72"/>
    <w:rsid w:val="006379F0"/>
    <w:rsid w:val="00647DCD"/>
    <w:rsid w:val="006C23CC"/>
    <w:rsid w:val="006D62F7"/>
    <w:rsid w:val="006F68E4"/>
    <w:rsid w:val="00710979"/>
    <w:rsid w:val="00712ABD"/>
    <w:rsid w:val="00721EC6"/>
    <w:rsid w:val="00752F3C"/>
    <w:rsid w:val="007622EC"/>
    <w:rsid w:val="00766C4F"/>
    <w:rsid w:val="00781F35"/>
    <w:rsid w:val="00796C5B"/>
    <w:rsid w:val="008419A0"/>
    <w:rsid w:val="0084261F"/>
    <w:rsid w:val="00843DA7"/>
    <w:rsid w:val="008445AD"/>
    <w:rsid w:val="00852112"/>
    <w:rsid w:val="00875FA2"/>
    <w:rsid w:val="00885D64"/>
    <w:rsid w:val="008A2D56"/>
    <w:rsid w:val="008E793E"/>
    <w:rsid w:val="0090125E"/>
    <w:rsid w:val="009017D0"/>
    <w:rsid w:val="009128CD"/>
    <w:rsid w:val="009150DD"/>
    <w:rsid w:val="00950DCC"/>
    <w:rsid w:val="00961CEA"/>
    <w:rsid w:val="00966C4E"/>
    <w:rsid w:val="00992894"/>
    <w:rsid w:val="00995055"/>
    <w:rsid w:val="009B13D3"/>
    <w:rsid w:val="009E4968"/>
    <w:rsid w:val="009E4E51"/>
    <w:rsid w:val="009E7D06"/>
    <w:rsid w:val="00A24491"/>
    <w:rsid w:val="00A3119A"/>
    <w:rsid w:val="00A52EEC"/>
    <w:rsid w:val="00A627F2"/>
    <w:rsid w:val="00A70BFF"/>
    <w:rsid w:val="00AF644D"/>
    <w:rsid w:val="00B136C4"/>
    <w:rsid w:val="00B217DD"/>
    <w:rsid w:val="00B27823"/>
    <w:rsid w:val="00B62E74"/>
    <w:rsid w:val="00B63DE9"/>
    <w:rsid w:val="00B80670"/>
    <w:rsid w:val="00B87F63"/>
    <w:rsid w:val="00BA1DFA"/>
    <w:rsid w:val="00BC06C0"/>
    <w:rsid w:val="00BD0680"/>
    <w:rsid w:val="00BD08B6"/>
    <w:rsid w:val="00C26E54"/>
    <w:rsid w:val="00C57220"/>
    <w:rsid w:val="00C7237A"/>
    <w:rsid w:val="00C85D80"/>
    <w:rsid w:val="00CA1691"/>
    <w:rsid w:val="00CA29B9"/>
    <w:rsid w:val="00CE0191"/>
    <w:rsid w:val="00CE5E10"/>
    <w:rsid w:val="00CF02F6"/>
    <w:rsid w:val="00D017A7"/>
    <w:rsid w:val="00D9058C"/>
    <w:rsid w:val="00D92946"/>
    <w:rsid w:val="00D94F5B"/>
    <w:rsid w:val="00DB2207"/>
    <w:rsid w:val="00DB61CF"/>
    <w:rsid w:val="00DC7027"/>
    <w:rsid w:val="00DC737C"/>
    <w:rsid w:val="00DE1BD3"/>
    <w:rsid w:val="00E03B46"/>
    <w:rsid w:val="00E22C53"/>
    <w:rsid w:val="00E3421E"/>
    <w:rsid w:val="00E34CAB"/>
    <w:rsid w:val="00E61195"/>
    <w:rsid w:val="00E8576F"/>
    <w:rsid w:val="00F23BB0"/>
    <w:rsid w:val="00F45991"/>
    <w:rsid w:val="00F50372"/>
    <w:rsid w:val="00F54D75"/>
    <w:rsid w:val="00F85571"/>
    <w:rsid w:val="00FA5C9C"/>
    <w:rsid w:val="00FC5943"/>
    <w:rsid w:val="00FD1440"/>
    <w:rsid w:val="00FD3B8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F861"/>
  <w15:docId w15:val="{9F495362-05CF-46E1-8FD2-E2CDD4D8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0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300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00E8"/>
  </w:style>
  <w:style w:type="paragraph" w:styleId="ListParagraph">
    <w:name w:val="List Paragraph"/>
    <w:basedOn w:val="Normal"/>
    <w:uiPriority w:val="34"/>
    <w:qFormat/>
    <w:rsid w:val="005300E8"/>
    <w:pPr>
      <w:ind w:left="720"/>
      <w:contextualSpacing/>
    </w:pPr>
  </w:style>
  <w:style w:type="paragraph" w:customStyle="1" w:styleId="Title1">
    <w:name w:val="Title1"/>
    <w:basedOn w:val="Normal"/>
    <w:rsid w:val="005D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D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D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5D7C6A"/>
  </w:style>
  <w:style w:type="character" w:styleId="Emphasis">
    <w:name w:val="Emphasis"/>
    <w:basedOn w:val="DefaultParagraphFont"/>
    <w:uiPriority w:val="20"/>
    <w:qFormat/>
    <w:rsid w:val="005D7C6A"/>
    <w:rPr>
      <w:i/>
      <w:iCs/>
    </w:rPr>
  </w:style>
  <w:style w:type="character" w:customStyle="1" w:styleId="citationref">
    <w:name w:val="citationref"/>
    <w:basedOn w:val="DefaultParagraphFont"/>
    <w:rsid w:val="005D7C6A"/>
  </w:style>
  <w:style w:type="paragraph" w:customStyle="1" w:styleId="EndNoteBibliographyTitle">
    <w:name w:val="EndNote Bibliography Title"/>
    <w:basedOn w:val="Normal"/>
    <w:link w:val="EndNoteBibliographyTitleChar"/>
    <w:rsid w:val="006D62F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62F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D62F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62F7"/>
    <w:rPr>
      <w:rFonts w:ascii="Calibri" w:hAnsi="Calibri"/>
      <w:noProof/>
    </w:rPr>
  </w:style>
  <w:style w:type="paragraph" w:customStyle="1" w:styleId="TableShellNormal">
    <w:name w:val="Table Shell Normal"/>
    <w:basedOn w:val="Normal"/>
    <w:rsid w:val="00E03B46"/>
    <w:pPr>
      <w:suppressAutoHyphens/>
      <w:spacing w:after="0" w:line="240" w:lineRule="auto"/>
      <w:ind w:left="1440"/>
      <w:jc w:val="both"/>
    </w:pPr>
    <w:rPr>
      <w:rFonts w:ascii="Courier New" w:eastAsia="Times New Roman" w:hAnsi="Courier New" w:cs="Times New Roman"/>
      <w:sz w:val="18"/>
      <w:szCs w:val="20"/>
      <w:lang w:eastAsia="ar-SA"/>
    </w:rPr>
  </w:style>
  <w:style w:type="table" w:styleId="TableGrid">
    <w:name w:val="Table Grid"/>
    <w:basedOn w:val="TableNormal"/>
    <w:uiPriority w:val="59"/>
    <w:rsid w:val="002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A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44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45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AD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BD"/>
  </w:style>
  <w:style w:type="paragraph" w:styleId="Footer">
    <w:name w:val="footer"/>
    <w:basedOn w:val="Normal"/>
    <w:link w:val="FooterChar"/>
    <w:uiPriority w:val="99"/>
    <w:unhideWhenUsed/>
    <w:rsid w:val="0071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0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50074-3582-47F7-B5A1-CCDEFF97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dbs521</dc:creator>
  <cp:lastModifiedBy>Kern, Barbara A.</cp:lastModifiedBy>
  <cp:revision>4</cp:revision>
  <cp:lastPrinted>2016-03-14T20:41:00Z</cp:lastPrinted>
  <dcterms:created xsi:type="dcterms:W3CDTF">2020-02-20T00:17:00Z</dcterms:created>
  <dcterms:modified xsi:type="dcterms:W3CDTF">2020-02-20T00:29:00Z</dcterms:modified>
</cp:coreProperties>
</file>