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DC92B6" w14:textId="0FCF3CCD" w:rsidR="00346F10" w:rsidRPr="00AC31A3" w:rsidRDefault="00346F10" w:rsidP="00346F10">
      <w:pPr>
        <w:pStyle w:val="ColorfulList-Accent11"/>
        <w:spacing w:line="360" w:lineRule="auto"/>
        <w:ind w:left="0"/>
        <w:rPr>
          <w:b/>
          <w:color w:val="000000" w:themeColor="text1"/>
          <w:spacing w:val="-3"/>
          <w:sz w:val="24"/>
          <w:szCs w:val="24"/>
        </w:rPr>
      </w:pPr>
      <w:r w:rsidRPr="00AC31A3">
        <w:rPr>
          <w:b/>
          <w:color w:val="000000" w:themeColor="text1"/>
          <w:spacing w:val="-3"/>
          <w:sz w:val="24"/>
          <w:szCs w:val="24"/>
        </w:rPr>
        <w:t>Contents of On-</w:t>
      </w:r>
      <w:r w:rsidR="000870BA">
        <w:rPr>
          <w:b/>
          <w:color w:val="000000" w:themeColor="text1"/>
          <w:spacing w:val="-3"/>
          <w:sz w:val="24"/>
          <w:szCs w:val="24"/>
        </w:rPr>
        <w:t>L</w:t>
      </w:r>
      <w:r w:rsidRPr="00AC31A3">
        <w:rPr>
          <w:b/>
          <w:color w:val="000000" w:themeColor="text1"/>
          <w:spacing w:val="-3"/>
          <w:sz w:val="24"/>
          <w:szCs w:val="24"/>
        </w:rPr>
        <w:t>ine Supplement</w:t>
      </w:r>
    </w:p>
    <w:p w14:paraId="63F54BAC" w14:textId="77777777" w:rsidR="00346F10" w:rsidRPr="00AC31A3" w:rsidRDefault="00346F10" w:rsidP="00346F10">
      <w:pPr>
        <w:pStyle w:val="ColorfulList-Accent11"/>
        <w:spacing w:line="360" w:lineRule="auto"/>
        <w:ind w:left="0"/>
        <w:rPr>
          <w:b/>
          <w:color w:val="000000" w:themeColor="text1"/>
          <w:spacing w:val="-3"/>
          <w:sz w:val="24"/>
          <w:szCs w:val="24"/>
        </w:rPr>
      </w:pPr>
    </w:p>
    <w:p w14:paraId="2EF18684" w14:textId="290F860A" w:rsidR="00E4372D" w:rsidRDefault="00346F10" w:rsidP="004719E2">
      <w:pPr>
        <w:pStyle w:val="ColorfulList-Accent11"/>
        <w:spacing w:line="360" w:lineRule="auto"/>
        <w:ind w:left="1440" w:hanging="1440"/>
        <w:rPr>
          <w:color w:val="000000" w:themeColor="text1"/>
          <w:spacing w:val="-3"/>
          <w:sz w:val="24"/>
          <w:szCs w:val="24"/>
        </w:rPr>
      </w:pPr>
      <w:r w:rsidRPr="00BE17D0">
        <w:rPr>
          <w:color w:val="000000" w:themeColor="text1"/>
          <w:spacing w:val="-3"/>
          <w:sz w:val="24"/>
          <w:szCs w:val="24"/>
        </w:rPr>
        <w:t>Figure S1.</w:t>
      </w:r>
      <w:r w:rsidRPr="00BE17D0">
        <w:rPr>
          <w:color w:val="000000" w:themeColor="text1"/>
          <w:spacing w:val="-3"/>
          <w:sz w:val="24"/>
          <w:szCs w:val="24"/>
        </w:rPr>
        <w:tab/>
      </w:r>
      <w:r w:rsidR="00E4372D">
        <w:rPr>
          <w:color w:val="000000" w:themeColor="text1"/>
          <w:spacing w:val="-3"/>
          <w:sz w:val="24"/>
          <w:szCs w:val="24"/>
        </w:rPr>
        <w:t>Study Design and Disposition of Patients</w:t>
      </w:r>
    </w:p>
    <w:p w14:paraId="4C043995" w14:textId="54CF36FF" w:rsidR="00346F10" w:rsidRDefault="004719E2" w:rsidP="004719E2">
      <w:pPr>
        <w:pStyle w:val="ColorfulList-Accent11"/>
        <w:spacing w:line="360" w:lineRule="auto"/>
        <w:ind w:left="1440" w:hanging="1440"/>
        <w:rPr>
          <w:color w:val="000000" w:themeColor="text1"/>
          <w:spacing w:val="-3"/>
          <w:sz w:val="24"/>
          <w:szCs w:val="24"/>
        </w:rPr>
      </w:pPr>
      <w:r>
        <w:rPr>
          <w:color w:val="000000" w:themeColor="text1"/>
          <w:spacing w:val="-3"/>
          <w:sz w:val="24"/>
          <w:szCs w:val="24"/>
        </w:rPr>
        <w:t>Figure S</w:t>
      </w:r>
      <w:r w:rsidR="00425F75">
        <w:rPr>
          <w:color w:val="000000" w:themeColor="text1"/>
          <w:spacing w:val="-3"/>
          <w:sz w:val="24"/>
          <w:szCs w:val="24"/>
        </w:rPr>
        <w:t>2</w:t>
      </w:r>
      <w:r>
        <w:rPr>
          <w:color w:val="000000" w:themeColor="text1"/>
          <w:spacing w:val="-3"/>
          <w:sz w:val="24"/>
          <w:szCs w:val="24"/>
        </w:rPr>
        <w:t>.</w:t>
      </w:r>
      <w:r>
        <w:rPr>
          <w:color w:val="000000" w:themeColor="text1"/>
          <w:spacing w:val="-3"/>
          <w:sz w:val="24"/>
          <w:szCs w:val="24"/>
        </w:rPr>
        <w:tab/>
      </w:r>
      <w:r w:rsidR="00346F10" w:rsidRPr="00BE17D0">
        <w:rPr>
          <w:color w:val="000000" w:themeColor="text1"/>
          <w:spacing w:val="-3"/>
          <w:sz w:val="24"/>
          <w:szCs w:val="24"/>
        </w:rPr>
        <w:t>Least-Square Mean Change (±SE) from Baseline for MADRS Total Score During the Follow-up Phase (MMRM; Observed Cases)</w:t>
      </w:r>
    </w:p>
    <w:p w14:paraId="5492E2C0" w14:textId="1F6B523D" w:rsidR="000B4DC8" w:rsidRPr="00BE17D0" w:rsidRDefault="000B4DC8" w:rsidP="004719E2">
      <w:pPr>
        <w:pStyle w:val="ColorfulList-Accent11"/>
        <w:spacing w:line="360" w:lineRule="auto"/>
        <w:ind w:left="1440" w:hanging="1440"/>
        <w:rPr>
          <w:color w:val="000000" w:themeColor="text1"/>
          <w:spacing w:val="-3"/>
          <w:sz w:val="24"/>
          <w:szCs w:val="24"/>
        </w:rPr>
      </w:pPr>
      <w:r w:rsidRPr="002E4F63">
        <w:rPr>
          <w:color w:val="000000" w:themeColor="text1"/>
          <w:spacing w:val="-3"/>
          <w:sz w:val="24"/>
          <w:szCs w:val="24"/>
        </w:rPr>
        <w:t>Figure S</w:t>
      </w:r>
      <w:r w:rsidR="00425F75">
        <w:rPr>
          <w:color w:val="000000" w:themeColor="text1"/>
          <w:spacing w:val="-3"/>
          <w:sz w:val="24"/>
          <w:szCs w:val="24"/>
        </w:rPr>
        <w:t>3</w:t>
      </w:r>
      <w:r w:rsidRPr="002E4F63">
        <w:rPr>
          <w:color w:val="000000" w:themeColor="text1"/>
          <w:spacing w:val="-3"/>
          <w:sz w:val="24"/>
          <w:szCs w:val="24"/>
        </w:rPr>
        <w:t>.</w:t>
      </w:r>
      <w:r w:rsidRPr="002E4F63">
        <w:rPr>
          <w:color w:val="000000" w:themeColor="text1"/>
          <w:spacing w:val="-3"/>
          <w:sz w:val="24"/>
          <w:szCs w:val="24"/>
        </w:rPr>
        <w:tab/>
        <w:t>Remission Rate During the Double-Blind Treatment Phase</w:t>
      </w:r>
    </w:p>
    <w:p w14:paraId="6E08C6FC" w14:textId="473B7FD3" w:rsidR="004719E2" w:rsidRDefault="004719E2" w:rsidP="004719E2">
      <w:pPr>
        <w:pStyle w:val="ColorfulList-Accent11"/>
        <w:spacing w:line="360" w:lineRule="auto"/>
        <w:ind w:left="1440" w:hanging="1440"/>
        <w:rPr>
          <w:color w:val="000000" w:themeColor="text1"/>
          <w:spacing w:val="-3"/>
          <w:sz w:val="24"/>
          <w:szCs w:val="24"/>
        </w:rPr>
      </w:pPr>
      <w:r>
        <w:rPr>
          <w:color w:val="000000" w:themeColor="text1"/>
          <w:spacing w:val="-3"/>
          <w:sz w:val="24"/>
          <w:szCs w:val="24"/>
        </w:rPr>
        <w:t>Figure S</w:t>
      </w:r>
      <w:r w:rsidR="00425F75">
        <w:rPr>
          <w:color w:val="000000" w:themeColor="text1"/>
          <w:spacing w:val="-3"/>
          <w:sz w:val="24"/>
          <w:szCs w:val="24"/>
        </w:rPr>
        <w:t>4</w:t>
      </w:r>
      <w:r>
        <w:rPr>
          <w:color w:val="000000" w:themeColor="text1"/>
          <w:spacing w:val="-3"/>
          <w:sz w:val="24"/>
          <w:szCs w:val="24"/>
        </w:rPr>
        <w:t>.</w:t>
      </w:r>
      <w:r>
        <w:rPr>
          <w:color w:val="000000" w:themeColor="text1"/>
          <w:spacing w:val="-3"/>
          <w:sz w:val="24"/>
          <w:szCs w:val="24"/>
        </w:rPr>
        <w:tab/>
      </w:r>
      <w:r w:rsidRPr="004719E2">
        <w:rPr>
          <w:color w:val="000000" w:themeColor="text1"/>
          <w:spacing w:val="-3"/>
          <w:sz w:val="24"/>
          <w:szCs w:val="24"/>
        </w:rPr>
        <w:t>Response Rate During the Double-Blind Treatment Phase</w:t>
      </w:r>
    </w:p>
    <w:p w14:paraId="4FCC4DA3" w14:textId="0B21D1ED" w:rsidR="006D6011" w:rsidRDefault="006D6011" w:rsidP="004719E2">
      <w:pPr>
        <w:pStyle w:val="ColorfulList-Accent11"/>
        <w:spacing w:line="360" w:lineRule="auto"/>
        <w:ind w:left="1440" w:hanging="1440"/>
        <w:rPr>
          <w:color w:val="000000" w:themeColor="text1"/>
          <w:spacing w:val="-3"/>
          <w:sz w:val="24"/>
          <w:szCs w:val="24"/>
        </w:rPr>
      </w:pPr>
      <w:r>
        <w:rPr>
          <w:color w:val="000000" w:themeColor="text1"/>
          <w:spacing w:val="-3"/>
          <w:sz w:val="24"/>
          <w:szCs w:val="24"/>
        </w:rPr>
        <w:t>Figure S</w:t>
      </w:r>
      <w:r w:rsidR="00425F75">
        <w:rPr>
          <w:color w:val="000000" w:themeColor="text1"/>
          <w:spacing w:val="-3"/>
          <w:sz w:val="24"/>
          <w:szCs w:val="24"/>
        </w:rPr>
        <w:t>5</w:t>
      </w:r>
      <w:r>
        <w:rPr>
          <w:color w:val="000000" w:themeColor="text1"/>
          <w:spacing w:val="-3"/>
          <w:sz w:val="24"/>
          <w:szCs w:val="24"/>
        </w:rPr>
        <w:t>.</w:t>
      </w:r>
      <w:r>
        <w:rPr>
          <w:color w:val="000000" w:themeColor="text1"/>
          <w:spacing w:val="-3"/>
          <w:sz w:val="24"/>
          <w:szCs w:val="24"/>
        </w:rPr>
        <w:tab/>
      </w:r>
      <w:r w:rsidR="000870BA" w:rsidRPr="000870BA">
        <w:rPr>
          <w:color w:val="000000" w:themeColor="text1"/>
          <w:spacing w:val="-3"/>
          <w:sz w:val="24"/>
          <w:szCs w:val="24"/>
        </w:rPr>
        <w:t xml:space="preserve">Least-Squares Mean (95% CI) Treatment Difference on CGI SS r and Other Suicidality Indices During the Double-Blind Treatment </w:t>
      </w:r>
      <w:proofErr w:type="spellStart"/>
      <w:r w:rsidR="000870BA" w:rsidRPr="000870BA">
        <w:rPr>
          <w:color w:val="000000" w:themeColor="text1"/>
          <w:spacing w:val="-3"/>
          <w:sz w:val="24"/>
          <w:szCs w:val="24"/>
        </w:rPr>
        <w:t>Phase</w:t>
      </w:r>
      <w:r w:rsidR="000870BA" w:rsidRPr="000870BA">
        <w:rPr>
          <w:color w:val="000000" w:themeColor="text1"/>
          <w:spacing w:val="-3"/>
          <w:sz w:val="24"/>
          <w:szCs w:val="24"/>
          <w:vertAlign w:val="superscript"/>
        </w:rPr>
        <w:t>a</w:t>
      </w:r>
      <w:proofErr w:type="spellEnd"/>
    </w:p>
    <w:p w14:paraId="2B9B5091" w14:textId="2E5DAB55" w:rsidR="00346F10" w:rsidRPr="00471873" w:rsidRDefault="00346F10" w:rsidP="004719E2">
      <w:pPr>
        <w:pStyle w:val="ColorfulList-Accent11"/>
        <w:spacing w:line="360" w:lineRule="auto"/>
        <w:ind w:left="1440" w:hanging="1440"/>
        <w:rPr>
          <w:color w:val="000000" w:themeColor="text1"/>
          <w:spacing w:val="-3"/>
          <w:sz w:val="24"/>
          <w:szCs w:val="24"/>
        </w:rPr>
      </w:pPr>
      <w:r w:rsidRPr="00471873">
        <w:rPr>
          <w:color w:val="000000" w:themeColor="text1"/>
          <w:spacing w:val="-3"/>
          <w:sz w:val="24"/>
          <w:szCs w:val="24"/>
        </w:rPr>
        <w:t xml:space="preserve">Table </w:t>
      </w:r>
      <w:r w:rsidR="007A009D" w:rsidRPr="00471873">
        <w:rPr>
          <w:color w:val="000000" w:themeColor="text1"/>
          <w:spacing w:val="-3"/>
          <w:sz w:val="24"/>
          <w:szCs w:val="24"/>
        </w:rPr>
        <w:t>S</w:t>
      </w:r>
      <w:r w:rsidRPr="00471873">
        <w:rPr>
          <w:color w:val="000000" w:themeColor="text1"/>
          <w:spacing w:val="-3"/>
          <w:sz w:val="24"/>
          <w:szCs w:val="24"/>
        </w:rPr>
        <w:t>1.</w:t>
      </w:r>
      <w:r w:rsidRPr="00471873">
        <w:rPr>
          <w:color w:val="000000" w:themeColor="text1"/>
          <w:spacing w:val="-3"/>
          <w:sz w:val="24"/>
          <w:szCs w:val="24"/>
        </w:rPr>
        <w:tab/>
        <w:t>Summary of Most Frequently Reported Adverse Events During the Follow-up Phase</w:t>
      </w:r>
    </w:p>
    <w:p w14:paraId="46ABAAC9" w14:textId="682F6F40" w:rsidR="00BE17D0" w:rsidRDefault="00BE17D0" w:rsidP="004719E2">
      <w:pPr>
        <w:pStyle w:val="ColorfulList-Accent11"/>
        <w:spacing w:line="360" w:lineRule="auto"/>
        <w:ind w:left="1440" w:hanging="1440"/>
        <w:rPr>
          <w:color w:val="000000" w:themeColor="text1"/>
          <w:spacing w:val="-3"/>
          <w:sz w:val="24"/>
          <w:szCs w:val="24"/>
        </w:rPr>
      </w:pPr>
      <w:r w:rsidRPr="00BE17D0">
        <w:rPr>
          <w:color w:val="000000" w:themeColor="text1"/>
          <w:spacing w:val="-3"/>
          <w:sz w:val="24"/>
          <w:szCs w:val="24"/>
        </w:rPr>
        <w:t>Table S2.</w:t>
      </w:r>
      <w:r w:rsidRPr="00BE17D0">
        <w:rPr>
          <w:color w:val="000000" w:themeColor="text1"/>
          <w:spacing w:val="-3"/>
          <w:sz w:val="24"/>
          <w:szCs w:val="24"/>
        </w:rPr>
        <w:tab/>
        <w:t>Treatment-Emergent Serious Adverse Events During the Double-Blind Treatment Phase</w:t>
      </w:r>
    </w:p>
    <w:p w14:paraId="6C002313" w14:textId="77777777" w:rsidR="00BE17D0" w:rsidRPr="00BE17D0" w:rsidRDefault="00BE17D0" w:rsidP="004719E2">
      <w:pPr>
        <w:pStyle w:val="ColorfulList-Accent11"/>
        <w:spacing w:line="360" w:lineRule="auto"/>
        <w:ind w:left="1440" w:hanging="1440"/>
        <w:rPr>
          <w:color w:val="000000" w:themeColor="text1"/>
          <w:spacing w:val="-3"/>
          <w:sz w:val="24"/>
          <w:szCs w:val="24"/>
        </w:rPr>
      </w:pPr>
      <w:r w:rsidRPr="00BE17D0">
        <w:rPr>
          <w:color w:val="000000" w:themeColor="text1"/>
          <w:spacing w:val="-3"/>
          <w:sz w:val="24"/>
          <w:szCs w:val="24"/>
        </w:rPr>
        <w:t>Table S3.</w:t>
      </w:r>
      <w:r w:rsidRPr="00BE17D0">
        <w:rPr>
          <w:color w:val="000000" w:themeColor="text1"/>
          <w:spacing w:val="-3"/>
          <w:sz w:val="24"/>
          <w:szCs w:val="24"/>
        </w:rPr>
        <w:tab/>
        <w:t>Serious Adverse Events During the Follow-up Phase</w:t>
      </w:r>
    </w:p>
    <w:p w14:paraId="7ECBD039" w14:textId="77777777" w:rsidR="00BE17D0" w:rsidRPr="00BE17D0" w:rsidRDefault="00BE17D0" w:rsidP="00BE17D0">
      <w:pPr>
        <w:pStyle w:val="ColorfulList-Accent11"/>
        <w:spacing w:line="360" w:lineRule="auto"/>
        <w:ind w:left="1440" w:hanging="1440"/>
        <w:rPr>
          <w:color w:val="000000" w:themeColor="text1"/>
          <w:spacing w:val="-3"/>
          <w:sz w:val="24"/>
          <w:szCs w:val="24"/>
        </w:rPr>
      </w:pPr>
    </w:p>
    <w:p w14:paraId="0C056977" w14:textId="77777777" w:rsidR="00BE17D0" w:rsidRPr="00346F10" w:rsidRDefault="00BE17D0" w:rsidP="00346F10">
      <w:pPr>
        <w:pStyle w:val="ColorfulList-Accent11"/>
        <w:spacing w:line="360" w:lineRule="auto"/>
        <w:ind w:left="1440" w:hanging="1440"/>
        <w:rPr>
          <w:color w:val="000000" w:themeColor="text1"/>
          <w:spacing w:val="-3"/>
          <w:sz w:val="24"/>
          <w:szCs w:val="24"/>
          <w:highlight w:val="yellow"/>
        </w:rPr>
      </w:pPr>
    </w:p>
    <w:p w14:paraId="36F88A40" w14:textId="77777777" w:rsidR="00346F10" w:rsidRDefault="00346F10" w:rsidP="00346F10">
      <w:pPr>
        <w:ind w:left="1440" w:hanging="1440"/>
        <w:rPr>
          <w:rFonts w:ascii="Times New Roman" w:hAnsi="Times New Roman" w:cs="Times New Roman"/>
          <w:b/>
          <w:bCs/>
        </w:rPr>
      </w:pPr>
    </w:p>
    <w:p w14:paraId="4A99C8F9" w14:textId="77777777" w:rsidR="00BE17D0" w:rsidRDefault="00BE17D0">
      <w:pPr>
        <w:rPr>
          <w:rFonts w:ascii="Times New Roman" w:hAnsi="Times New Roman" w:cs="Times New Roman"/>
          <w:b/>
          <w:bCs/>
        </w:rPr>
      </w:pPr>
      <w:r>
        <w:rPr>
          <w:rFonts w:ascii="Times New Roman" w:hAnsi="Times New Roman" w:cs="Times New Roman"/>
          <w:b/>
          <w:bCs/>
        </w:rPr>
        <w:br w:type="page"/>
      </w:r>
    </w:p>
    <w:p w14:paraId="286B59C2" w14:textId="28BAEE2D" w:rsidR="00E4372D" w:rsidRPr="00A12FE0" w:rsidRDefault="00E4372D" w:rsidP="00E4372D">
      <w:pPr>
        <w:pStyle w:val="ColorfulList-Accent11"/>
        <w:spacing w:line="360" w:lineRule="auto"/>
        <w:ind w:left="0"/>
        <w:contextualSpacing w:val="0"/>
        <w:rPr>
          <w:b/>
          <w:noProof/>
          <w:color w:val="000000" w:themeColor="text1"/>
          <w:sz w:val="24"/>
          <w:szCs w:val="24"/>
        </w:rPr>
      </w:pPr>
      <w:r>
        <w:rPr>
          <w:b/>
          <w:noProof/>
          <w:color w:val="000000" w:themeColor="text1"/>
          <w:sz w:val="24"/>
          <w:szCs w:val="24"/>
        </w:rPr>
        <w:lastRenderedPageBreak/>
        <w:t>Figure S1.</w:t>
      </w:r>
      <w:r>
        <w:rPr>
          <w:b/>
          <w:noProof/>
          <w:color w:val="000000" w:themeColor="text1"/>
          <w:sz w:val="24"/>
          <w:szCs w:val="24"/>
        </w:rPr>
        <w:tab/>
      </w:r>
      <w:r w:rsidRPr="009156DC">
        <w:rPr>
          <w:b/>
          <w:noProof/>
          <w:color w:val="000000" w:themeColor="text1"/>
          <w:sz w:val="24"/>
          <w:szCs w:val="24"/>
        </w:rPr>
        <w:t>Study Design and Disposition of Patients</w:t>
      </w:r>
    </w:p>
    <w:p w14:paraId="05E50152" w14:textId="33D4E986" w:rsidR="00E4372D" w:rsidRDefault="00A03305" w:rsidP="00346F10">
      <w:pPr>
        <w:ind w:left="1440" w:hanging="1440"/>
        <w:rPr>
          <w:rFonts w:ascii="Times New Roman" w:hAnsi="Times New Roman" w:cs="Times New Roman"/>
          <w:b/>
          <w:bCs/>
        </w:rPr>
      </w:pPr>
      <w:r>
        <w:rPr>
          <w:rFonts w:ascii="Times New Roman" w:hAnsi="Times New Roman" w:cs="Times New Roman"/>
          <w:b/>
          <w:bCs/>
          <w:noProof/>
        </w:rPr>
        <w:drawing>
          <wp:inline distT="0" distB="0" distL="0" distR="0" wp14:anchorId="0A0F7A59" wp14:editId="64114C56">
            <wp:extent cx="5943600" cy="3847465"/>
            <wp:effectExtent l="0" t="0" r="0" b="63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847465"/>
                    </a:xfrm>
                    <a:prstGeom prst="rect">
                      <a:avLst/>
                    </a:prstGeom>
                  </pic:spPr>
                </pic:pic>
              </a:graphicData>
            </a:graphic>
          </wp:inline>
        </w:drawing>
      </w:r>
    </w:p>
    <w:p w14:paraId="5915F806" w14:textId="77777777" w:rsidR="00354201" w:rsidRPr="00354201" w:rsidRDefault="00354201" w:rsidP="00354201">
      <w:pPr>
        <w:rPr>
          <w:rFonts w:ascii="Times New Roman" w:hAnsi="Times New Roman" w:cs="Times New Roman"/>
          <w:color w:val="000000" w:themeColor="text1"/>
          <w:sz w:val="20"/>
          <w:szCs w:val="20"/>
        </w:rPr>
      </w:pPr>
      <w:r w:rsidRPr="00354201">
        <w:rPr>
          <w:rFonts w:ascii="Times New Roman" w:hAnsi="Times New Roman" w:cs="Times New Roman"/>
          <w:color w:val="000000" w:themeColor="text1"/>
          <w:sz w:val="20"/>
          <w:szCs w:val="20"/>
          <w:vertAlign w:val="superscript"/>
        </w:rPr>
        <w:t>a</w:t>
      </w:r>
      <w:r w:rsidRPr="00354201">
        <w:rPr>
          <w:rFonts w:ascii="Times New Roman" w:hAnsi="Times New Roman" w:cs="Times New Roman"/>
          <w:color w:val="000000" w:themeColor="text1"/>
          <w:sz w:val="20"/>
          <w:szCs w:val="20"/>
        </w:rPr>
        <w:t>14 days in certain countries within the European Union</w:t>
      </w:r>
    </w:p>
    <w:p w14:paraId="2D53F8F0" w14:textId="4484506B" w:rsidR="00354201" w:rsidRDefault="00A03305" w:rsidP="00354201">
      <w:pPr>
        <w:pStyle w:val="ColorfulList-Accent11"/>
        <w:ind w:left="0"/>
        <w:rPr>
          <w:noProof/>
          <w:color w:val="000000" w:themeColor="text1"/>
          <w:sz w:val="20"/>
          <w:szCs w:val="20"/>
        </w:rPr>
      </w:pPr>
      <w:r>
        <w:rPr>
          <w:noProof/>
          <w:color w:val="000000" w:themeColor="text1"/>
          <w:sz w:val="20"/>
          <w:szCs w:val="20"/>
          <w:vertAlign w:val="superscript"/>
        </w:rPr>
        <w:t>b</w:t>
      </w:r>
      <w:r w:rsidR="00354201" w:rsidRPr="00354201">
        <w:rPr>
          <w:noProof/>
          <w:color w:val="000000" w:themeColor="text1"/>
          <w:sz w:val="20"/>
          <w:szCs w:val="20"/>
        </w:rPr>
        <w:t>Patients who completed the double-blind phase and either entered the follow-up phase or had adverse events evaluated after the double-blind treatment phase.</w:t>
      </w:r>
    </w:p>
    <w:p w14:paraId="5020F9F8" w14:textId="68086E97" w:rsidR="00A03305" w:rsidRPr="00354201" w:rsidRDefault="00A03305" w:rsidP="00354201">
      <w:pPr>
        <w:pStyle w:val="ColorfulList-Accent11"/>
        <w:ind w:left="0"/>
        <w:rPr>
          <w:noProof/>
          <w:color w:val="000000" w:themeColor="text1"/>
          <w:sz w:val="20"/>
          <w:szCs w:val="20"/>
        </w:rPr>
      </w:pPr>
      <w:r>
        <w:rPr>
          <w:noProof/>
          <w:color w:val="000000" w:themeColor="text1"/>
          <w:sz w:val="20"/>
          <w:szCs w:val="20"/>
          <w:vertAlign w:val="superscript"/>
        </w:rPr>
        <w:t>c</w:t>
      </w:r>
      <w:r w:rsidRPr="00354201">
        <w:rPr>
          <w:noProof/>
          <w:color w:val="000000" w:themeColor="text1"/>
          <w:sz w:val="20"/>
          <w:szCs w:val="20"/>
        </w:rPr>
        <w:t>Standard antidepressant was initiated or optimized on day 1.</w:t>
      </w:r>
    </w:p>
    <w:p w14:paraId="0981CBCF" w14:textId="77777777" w:rsidR="00354201" w:rsidRPr="00354201" w:rsidRDefault="00354201" w:rsidP="00354201">
      <w:pPr>
        <w:pStyle w:val="ColorfulList-Accent11"/>
        <w:ind w:left="0"/>
        <w:rPr>
          <w:noProof/>
          <w:color w:val="000000" w:themeColor="text1"/>
          <w:sz w:val="20"/>
          <w:szCs w:val="20"/>
        </w:rPr>
      </w:pPr>
      <w:r w:rsidRPr="00354201">
        <w:rPr>
          <w:noProof/>
          <w:color w:val="000000" w:themeColor="text1"/>
          <w:sz w:val="20"/>
          <w:szCs w:val="20"/>
        </w:rPr>
        <w:t>Note:  Five patients were not included in the efficacy analysis dataset due to discontinuing prior to receiving study drug or not providing postbaseline efficacy data.</w:t>
      </w:r>
    </w:p>
    <w:p w14:paraId="35D25D03" w14:textId="77777777" w:rsidR="00354201" w:rsidRDefault="00354201">
      <w:pPr>
        <w:rPr>
          <w:rFonts w:ascii="Times New Roman" w:hAnsi="Times New Roman" w:cs="Times New Roman"/>
          <w:b/>
          <w:bCs/>
          <w:highlight w:val="cyan"/>
        </w:rPr>
      </w:pPr>
    </w:p>
    <w:p w14:paraId="5B7D4481" w14:textId="77777777" w:rsidR="00354201" w:rsidRDefault="00354201">
      <w:pPr>
        <w:rPr>
          <w:rFonts w:ascii="Times New Roman" w:hAnsi="Times New Roman" w:cs="Times New Roman"/>
          <w:b/>
          <w:bCs/>
          <w:highlight w:val="cyan"/>
        </w:rPr>
      </w:pPr>
    </w:p>
    <w:p w14:paraId="2417015C" w14:textId="77777777" w:rsidR="00D76771" w:rsidRDefault="00D76771">
      <w:pPr>
        <w:rPr>
          <w:rFonts w:ascii="Times New Roman" w:hAnsi="Times New Roman" w:cs="Times New Roman"/>
          <w:b/>
          <w:bCs/>
        </w:rPr>
      </w:pPr>
    </w:p>
    <w:p w14:paraId="1B29AA08" w14:textId="6CA9C064" w:rsidR="003918D8" w:rsidRDefault="003918D8">
      <w:pPr>
        <w:rPr>
          <w:rFonts w:ascii="Times New Roman" w:hAnsi="Times New Roman" w:cs="Times New Roman"/>
          <w:b/>
          <w:bCs/>
        </w:rPr>
      </w:pPr>
      <w:r>
        <w:rPr>
          <w:rFonts w:ascii="Times New Roman" w:hAnsi="Times New Roman" w:cs="Times New Roman"/>
          <w:b/>
          <w:bCs/>
        </w:rPr>
        <w:br w:type="page"/>
      </w:r>
    </w:p>
    <w:p w14:paraId="0538B6EE" w14:textId="2D88E034" w:rsidR="005C00EC" w:rsidRPr="00346F10" w:rsidRDefault="00346F10" w:rsidP="00346F10">
      <w:pPr>
        <w:ind w:left="1440" w:hanging="1440"/>
        <w:rPr>
          <w:rFonts w:ascii="Times New Roman" w:hAnsi="Times New Roman" w:cs="Times New Roman"/>
          <w:b/>
          <w:bCs/>
        </w:rPr>
      </w:pPr>
      <w:r w:rsidRPr="00346F10">
        <w:rPr>
          <w:rFonts w:ascii="Times New Roman" w:hAnsi="Times New Roman" w:cs="Times New Roman"/>
          <w:b/>
          <w:bCs/>
        </w:rPr>
        <w:lastRenderedPageBreak/>
        <w:t xml:space="preserve">Figure </w:t>
      </w:r>
      <w:r>
        <w:rPr>
          <w:rFonts w:ascii="Times New Roman" w:hAnsi="Times New Roman" w:cs="Times New Roman"/>
          <w:b/>
          <w:bCs/>
        </w:rPr>
        <w:t>S</w:t>
      </w:r>
      <w:r w:rsidR="00425F75">
        <w:rPr>
          <w:rFonts w:ascii="Times New Roman" w:hAnsi="Times New Roman" w:cs="Times New Roman"/>
          <w:b/>
          <w:bCs/>
        </w:rPr>
        <w:t>2</w:t>
      </w:r>
      <w:r w:rsidRPr="00346F10">
        <w:rPr>
          <w:rFonts w:ascii="Times New Roman" w:hAnsi="Times New Roman" w:cs="Times New Roman"/>
          <w:b/>
          <w:bCs/>
        </w:rPr>
        <w:t>.</w:t>
      </w:r>
      <w:r w:rsidRPr="00346F10">
        <w:rPr>
          <w:rFonts w:ascii="Times New Roman" w:hAnsi="Times New Roman" w:cs="Times New Roman"/>
          <w:b/>
          <w:bCs/>
        </w:rPr>
        <w:tab/>
        <w:t>Least-Squares Mean Change (</w:t>
      </w:r>
      <w:r w:rsidRPr="003E6F1B">
        <w:rPr>
          <w:color w:val="000000" w:themeColor="text1"/>
          <w:spacing w:val="-3"/>
        </w:rPr>
        <w:t>±</w:t>
      </w:r>
      <w:r w:rsidRPr="00346F10">
        <w:rPr>
          <w:rFonts w:ascii="Times New Roman" w:hAnsi="Times New Roman" w:cs="Times New Roman"/>
          <w:b/>
          <w:bCs/>
        </w:rPr>
        <w:t>SE)  from Baseline for MADRS T</w:t>
      </w:r>
      <w:r>
        <w:rPr>
          <w:rFonts w:ascii="Times New Roman" w:hAnsi="Times New Roman" w:cs="Times New Roman"/>
          <w:b/>
          <w:bCs/>
        </w:rPr>
        <w:t>o</w:t>
      </w:r>
      <w:r w:rsidRPr="00346F10">
        <w:rPr>
          <w:rFonts w:ascii="Times New Roman" w:hAnsi="Times New Roman" w:cs="Times New Roman"/>
          <w:b/>
          <w:bCs/>
        </w:rPr>
        <w:t>tal Score During the Fo</w:t>
      </w:r>
      <w:r>
        <w:rPr>
          <w:rFonts w:ascii="Times New Roman" w:hAnsi="Times New Roman" w:cs="Times New Roman"/>
          <w:b/>
          <w:bCs/>
        </w:rPr>
        <w:t>l</w:t>
      </w:r>
      <w:r w:rsidRPr="00346F10">
        <w:rPr>
          <w:rFonts w:ascii="Times New Roman" w:hAnsi="Times New Roman" w:cs="Times New Roman"/>
          <w:b/>
          <w:bCs/>
        </w:rPr>
        <w:t xml:space="preserve">low-up Phase (MMRM; Observed </w:t>
      </w:r>
      <w:r>
        <w:rPr>
          <w:rFonts w:ascii="Times New Roman" w:hAnsi="Times New Roman" w:cs="Times New Roman"/>
          <w:b/>
          <w:bCs/>
        </w:rPr>
        <w:t>C</w:t>
      </w:r>
      <w:r w:rsidRPr="00346F10">
        <w:rPr>
          <w:rFonts w:ascii="Times New Roman" w:hAnsi="Times New Roman" w:cs="Times New Roman"/>
          <w:b/>
          <w:bCs/>
        </w:rPr>
        <w:t>ases)</w:t>
      </w:r>
    </w:p>
    <w:p w14:paraId="217D5EB8" w14:textId="61A76E57" w:rsidR="00346F10" w:rsidRDefault="00346F10"/>
    <w:p w14:paraId="6F40F3F7" w14:textId="67F607DA" w:rsidR="00346F10" w:rsidRDefault="00A03305">
      <w:r>
        <w:rPr>
          <w:noProof/>
        </w:rPr>
        <w:drawing>
          <wp:inline distT="0" distB="0" distL="0" distR="0" wp14:anchorId="64982802" wp14:editId="58DB0B66">
            <wp:extent cx="5943600" cy="3343910"/>
            <wp:effectExtent l="0" t="0" r="0" b="0"/>
            <wp:docPr id="12" name="Picture 12"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910"/>
                    </a:xfrm>
                    <a:prstGeom prst="rect">
                      <a:avLst/>
                    </a:prstGeom>
                  </pic:spPr>
                </pic:pic>
              </a:graphicData>
            </a:graphic>
          </wp:inline>
        </w:drawing>
      </w:r>
    </w:p>
    <w:p w14:paraId="03B4DEAE" w14:textId="4CCF729B" w:rsidR="00346F10" w:rsidRDefault="00346F10"/>
    <w:p w14:paraId="46DE02BB" w14:textId="349690B6" w:rsidR="00346F10" w:rsidRPr="002E4F63" w:rsidRDefault="00F93B83" w:rsidP="00346F10">
      <w:pPr>
        <w:rPr>
          <w:rFonts w:ascii="Times New Roman" w:hAnsi="Times New Roman" w:cs="Times New Roman"/>
          <w:sz w:val="20"/>
          <w:szCs w:val="20"/>
        </w:rPr>
      </w:pPr>
      <w:r w:rsidRPr="002E4F63">
        <w:rPr>
          <w:rFonts w:ascii="Times New Roman" w:hAnsi="Times New Roman" w:cs="Times New Roman"/>
          <w:sz w:val="20"/>
          <w:szCs w:val="20"/>
        </w:rPr>
        <w:t xml:space="preserve">LS = least squares; </w:t>
      </w:r>
      <w:r w:rsidR="00346F10" w:rsidRPr="002E4F63">
        <w:rPr>
          <w:rFonts w:ascii="Times New Roman" w:hAnsi="Times New Roman" w:cs="Times New Roman"/>
          <w:sz w:val="20"/>
          <w:szCs w:val="20"/>
        </w:rPr>
        <w:t>MADRS = Montgomery-</w:t>
      </w:r>
      <w:r w:rsidR="00001DC4">
        <w:rPr>
          <w:rFonts w:ascii="Times New Roman" w:hAnsi="Times New Roman" w:cs="Times New Roman"/>
          <w:sz w:val="20"/>
          <w:szCs w:val="20"/>
        </w:rPr>
        <w:t>Å</w:t>
      </w:r>
      <w:r w:rsidR="00346F10" w:rsidRPr="002E4F63">
        <w:rPr>
          <w:rFonts w:ascii="Times New Roman" w:hAnsi="Times New Roman" w:cs="Times New Roman"/>
          <w:sz w:val="20"/>
          <w:szCs w:val="20"/>
        </w:rPr>
        <w:t>sberg Depression Rating Scale; MMRM = mixed-effects model using repeated measures; SE = standard error</w:t>
      </w:r>
    </w:p>
    <w:p w14:paraId="22F82EE4" w14:textId="7AC8F6F9" w:rsidR="00F93B83" w:rsidRPr="002E4F63" w:rsidRDefault="00F93B83" w:rsidP="00F93B83">
      <w:pPr>
        <w:pStyle w:val="ColorfulList-Accent11"/>
        <w:numPr>
          <w:ilvl w:val="0"/>
          <w:numId w:val="2"/>
        </w:numPr>
        <w:tabs>
          <w:tab w:val="left" w:pos="1080"/>
        </w:tabs>
        <w:ind w:left="360"/>
        <w:rPr>
          <w:noProof/>
          <w:color w:val="000000" w:themeColor="text1"/>
          <w:sz w:val="20"/>
          <w:szCs w:val="20"/>
        </w:rPr>
      </w:pPr>
      <w:r w:rsidRPr="002E4F63">
        <w:rPr>
          <w:noProof/>
          <w:color w:val="000000" w:themeColor="text1"/>
          <w:sz w:val="20"/>
          <w:szCs w:val="20"/>
        </w:rPr>
        <w:t>Includes patients who had their dose reduced due to tolerability issues.</w:t>
      </w:r>
    </w:p>
    <w:p w14:paraId="6D7B7741" w14:textId="50CD1CC8" w:rsidR="008B2704" w:rsidRPr="002E4F63" w:rsidRDefault="00346F10" w:rsidP="008B2704">
      <w:pPr>
        <w:ind w:left="720" w:hanging="720"/>
        <w:rPr>
          <w:rFonts w:ascii="Times New Roman" w:hAnsi="Times New Roman" w:cs="Times New Roman"/>
          <w:sz w:val="20"/>
          <w:szCs w:val="20"/>
        </w:rPr>
      </w:pPr>
      <w:r w:rsidRPr="002E4F63">
        <w:rPr>
          <w:rFonts w:ascii="Times New Roman" w:hAnsi="Times New Roman" w:cs="Times New Roman"/>
          <w:sz w:val="20"/>
          <w:szCs w:val="20"/>
        </w:rPr>
        <w:t>Note</w:t>
      </w:r>
      <w:r w:rsidR="008B2704" w:rsidRPr="002E4F63">
        <w:rPr>
          <w:rFonts w:ascii="Times New Roman" w:hAnsi="Times New Roman" w:cs="Times New Roman"/>
          <w:sz w:val="20"/>
          <w:szCs w:val="20"/>
        </w:rPr>
        <w:t>s</w:t>
      </w:r>
      <w:r w:rsidRPr="002E4F63">
        <w:rPr>
          <w:rFonts w:ascii="Times New Roman" w:hAnsi="Times New Roman" w:cs="Times New Roman"/>
          <w:sz w:val="20"/>
          <w:szCs w:val="20"/>
        </w:rPr>
        <w:t>:</w:t>
      </w:r>
      <w:r w:rsidR="008B2704" w:rsidRPr="002E4F63">
        <w:rPr>
          <w:rFonts w:ascii="Times New Roman" w:hAnsi="Times New Roman" w:cs="Times New Roman"/>
          <w:sz w:val="20"/>
          <w:szCs w:val="20"/>
        </w:rPr>
        <w:tab/>
      </w:r>
      <w:r w:rsidRPr="002E4F63">
        <w:rPr>
          <w:rFonts w:ascii="Times New Roman" w:hAnsi="Times New Roman" w:cs="Times New Roman"/>
          <w:sz w:val="20"/>
          <w:szCs w:val="20"/>
        </w:rPr>
        <w:t>Negative change in score indicates improvement.</w:t>
      </w:r>
    </w:p>
    <w:p w14:paraId="348546EC" w14:textId="77777777" w:rsidR="008B2704" w:rsidRDefault="008B2704" w:rsidP="008B2704">
      <w:pPr>
        <w:ind w:left="720"/>
        <w:rPr>
          <w:rFonts w:ascii="Times New Roman" w:hAnsi="Times New Roman" w:cs="Times New Roman"/>
          <w:sz w:val="20"/>
          <w:szCs w:val="20"/>
        </w:rPr>
      </w:pPr>
      <w:r w:rsidRPr="002E4F63">
        <w:rPr>
          <w:rFonts w:ascii="Times New Roman" w:hAnsi="Times New Roman" w:cs="Times New Roman"/>
          <w:sz w:val="20"/>
          <w:szCs w:val="20"/>
        </w:rPr>
        <w:t>During the follow-up phase, these were patients formerly treated with placebo and patients formerly treated with esketamine.</w:t>
      </w:r>
      <w:r>
        <w:rPr>
          <w:rFonts w:ascii="Times New Roman" w:hAnsi="Times New Roman" w:cs="Times New Roman"/>
          <w:sz w:val="20"/>
          <w:szCs w:val="20"/>
        </w:rPr>
        <w:t xml:space="preserve"> </w:t>
      </w:r>
    </w:p>
    <w:p w14:paraId="3CC09B0F" w14:textId="26B28F98" w:rsidR="00346F10" w:rsidRDefault="00346F10"/>
    <w:p w14:paraId="2B3B71D1" w14:textId="228A303A" w:rsidR="007D7FD5" w:rsidRDefault="007D7FD5"/>
    <w:p w14:paraId="23629B78" w14:textId="77777777" w:rsidR="000B4DC8" w:rsidRDefault="000B4DC8">
      <w:pPr>
        <w:rPr>
          <w:rFonts w:ascii="Times New Roman" w:eastAsia="Calibri" w:hAnsi="Times New Roman" w:cs="Times New Roman"/>
          <w:color w:val="000000" w:themeColor="text1"/>
          <w:spacing w:val="-3"/>
        </w:rPr>
      </w:pPr>
      <w:r>
        <w:rPr>
          <w:color w:val="000000" w:themeColor="text1"/>
          <w:spacing w:val="-3"/>
        </w:rPr>
        <w:br w:type="page"/>
      </w:r>
    </w:p>
    <w:p w14:paraId="5ED06533" w14:textId="6E87FABC" w:rsidR="000B4DC8" w:rsidRPr="000B4DC8" w:rsidRDefault="000B4DC8" w:rsidP="000B4DC8">
      <w:pPr>
        <w:pStyle w:val="ColorfulList-Accent11"/>
        <w:spacing w:line="360" w:lineRule="auto"/>
        <w:ind w:left="1440" w:hanging="1440"/>
        <w:rPr>
          <w:b/>
          <w:bCs/>
          <w:color w:val="000000" w:themeColor="text1"/>
          <w:spacing w:val="-3"/>
          <w:sz w:val="24"/>
          <w:szCs w:val="24"/>
        </w:rPr>
      </w:pPr>
      <w:r w:rsidRPr="002E4F63">
        <w:rPr>
          <w:b/>
          <w:bCs/>
          <w:color w:val="000000" w:themeColor="text1"/>
          <w:spacing w:val="-3"/>
          <w:sz w:val="24"/>
          <w:szCs w:val="24"/>
        </w:rPr>
        <w:lastRenderedPageBreak/>
        <w:t>Figure S</w:t>
      </w:r>
      <w:r w:rsidR="00425F75">
        <w:rPr>
          <w:b/>
          <w:bCs/>
          <w:color w:val="000000" w:themeColor="text1"/>
          <w:spacing w:val="-3"/>
          <w:sz w:val="24"/>
          <w:szCs w:val="24"/>
        </w:rPr>
        <w:t>3</w:t>
      </w:r>
      <w:r w:rsidRPr="002E4F63">
        <w:rPr>
          <w:b/>
          <w:bCs/>
          <w:color w:val="000000" w:themeColor="text1"/>
          <w:spacing w:val="-3"/>
          <w:sz w:val="24"/>
          <w:szCs w:val="24"/>
        </w:rPr>
        <w:t>.</w:t>
      </w:r>
      <w:r w:rsidRPr="002E4F63">
        <w:rPr>
          <w:b/>
          <w:bCs/>
          <w:color w:val="000000" w:themeColor="text1"/>
          <w:spacing w:val="-3"/>
          <w:sz w:val="24"/>
          <w:szCs w:val="24"/>
        </w:rPr>
        <w:tab/>
        <w:t xml:space="preserve">Remission Rate During the Double-Blind Treatment </w:t>
      </w:r>
      <w:r w:rsidRPr="002E4F63">
        <w:rPr>
          <w:b/>
          <w:bCs/>
          <w:color w:val="000000" w:themeColor="text1"/>
          <w:sz w:val="24"/>
          <w:szCs w:val="24"/>
        </w:rPr>
        <w:t>Phase</w:t>
      </w:r>
    </w:p>
    <w:p w14:paraId="1D74B164" w14:textId="0F50D87A" w:rsidR="00A03305" w:rsidRDefault="00A03305" w:rsidP="000B4DC8">
      <w:pP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2B8D6DBA" wp14:editId="28A9AD51">
            <wp:extent cx="5943600" cy="3799840"/>
            <wp:effectExtent l="0" t="0" r="0" b="0"/>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799840"/>
                    </a:xfrm>
                    <a:prstGeom prst="rect">
                      <a:avLst/>
                    </a:prstGeom>
                  </pic:spPr>
                </pic:pic>
              </a:graphicData>
            </a:graphic>
          </wp:inline>
        </w:drawing>
      </w:r>
    </w:p>
    <w:p w14:paraId="4A9A105A" w14:textId="5DA99B0D" w:rsidR="000B4DC8" w:rsidRPr="000B4DC8" w:rsidRDefault="000B4DC8" w:rsidP="000B4DC8">
      <w:pPr>
        <w:rPr>
          <w:rFonts w:ascii="Times New Roman" w:eastAsia="Calibri" w:hAnsi="Times New Roman" w:cs="Times New Roman"/>
          <w:color w:val="000000" w:themeColor="text1"/>
          <w:spacing w:val="-3"/>
          <w:highlight w:val="yellow"/>
        </w:rPr>
      </w:pPr>
      <w:r w:rsidRPr="000B4DC8">
        <w:rPr>
          <w:rFonts w:ascii="Times New Roman" w:hAnsi="Times New Roman" w:cs="Times New Roman"/>
          <w:color w:val="000000" w:themeColor="text1"/>
          <w:sz w:val="20"/>
          <w:szCs w:val="20"/>
        </w:rPr>
        <w:t>MADRS = Montgomery-</w:t>
      </w:r>
      <w:r w:rsidR="00001DC4">
        <w:rPr>
          <w:rFonts w:ascii="Times New Roman" w:hAnsi="Times New Roman" w:cs="Times New Roman"/>
          <w:sz w:val="20"/>
          <w:szCs w:val="20"/>
        </w:rPr>
        <w:t>Å</w:t>
      </w:r>
      <w:r w:rsidRPr="000B4DC8">
        <w:rPr>
          <w:rFonts w:ascii="Times New Roman" w:hAnsi="Times New Roman" w:cs="Times New Roman"/>
          <w:color w:val="000000" w:themeColor="text1"/>
          <w:sz w:val="20"/>
          <w:szCs w:val="20"/>
        </w:rPr>
        <w:t>sberg Depression Rating Scale; SE = standard error</w:t>
      </w:r>
    </w:p>
    <w:p w14:paraId="1372390B" w14:textId="77777777" w:rsidR="000B4DC8" w:rsidRPr="000B4DC8" w:rsidRDefault="000B4DC8" w:rsidP="000B4DC8">
      <w:pPr>
        <w:pStyle w:val="ListParagraph"/>
        <w:numPr>
          <w:ilvl w:val="0"/>
          <w:numId w:val="3"/>
        </w:numPr>
        <w:ind w:left="360"/>
        <w:rPr>
          <w:rFonts w:ascii="Times New Roman" w:hAnsi="Times New Roman" w:cs="Times New Roman"/>
          <w:color w:val="000000" w:themeColor="text1"/>
          <w:sz w:val="20"/>
          <w:szCs w:val="20"/>
        </w:rPr>
      </w:pPr>
      <w:r w:rsidRPr="000B4DC8">
        <w:rPr>
          <w:rFonts w:ascii="Times New Roman" w:hAnsi="Times New Roman" w:cs="Times New Roman"/>
          <w:color w:val="000000" w:themeColor="text1"/>
          <w:sz w:val="20"/>
          <w:szCs w:val="20"/>
        </w:rPr>
        <w:t xml:space="preserve"> </w:t>
      </w:r>
      <w:r w:rsidRPr="000B4DC8">
        <w:rPr>
          <w:rFonts w:ascii="Times New Roman" w:hAnsi="Times New Roman" w:cs="Times New Roman"/>
          <w:noProof/>
          <w:color w:val="000000" w:themeColor="text1"/>
          <w:sz w:val="20"/>
          <w:szCs w:val="20"/>
        </w:rPr>
        <w:t>Includes patients who had their dose reduced due to tolerability issues.</w:t>
      </w:r>
    </w:p>
    <w:p w14:paraId="20032780" w14:textId="77777777" w:rsidR="000B4DC8" w:rsidRPr="000B4DC8" w:rsidRDefault="000B4DC8" w:rsidP="000B4DC8">
      <w:pPr>
        <w:rPr>
          <w:rFonts w:ascii="Times New Roman" w:hAnsi="Times New Roman" w:cs="Times New Roman"/>
          <w:color w:val="000000" w:themeColor="text1"/>
          <w:sz w:val="20"/>
          <w:szCs w:val="20"/>
        </w:rPr>
      </w:pPr>
      <w:r w:rsidRPr="000B4DC8">
        <w:rPr>
          <w:rFonts w:ascii="Times New Roman" w:hAnsi="Times New Roman" w:cs="Times New Roman"/>
          <w:color w:val="000000" w:themeColor="text1"/>
          <w:sz w:val="20"/>
          <w:szCs w:val="20"/>
        </w:rPr>
        <w:t>Notes:  Remission defined as MADRS total score ≤12. Patients who did not meet such criterion or discontinued prior to the time point for any reason were not be considered to be in remission.  Negative change in score indicates improvement.</w:t>
      </w:r>
    </w:p>
    <w:p w14:paraId="071ECBBB" w14:textId="77777777" w:rsidR="000B4DC8" w:rsidRDefault="000B4DC8">
      <w:pPr>
        <w:rPr>
          <w:rFonts w:ascii="Times New Roman" w:eastAsia="Calibri" w:hAnsi="Times New Roman" w:cs="Times New Roman"/>
          <w:b/>
          <w:bCs/>
          <w:color w:val="000000" w:themeColor="text1"/>
          <w:spacing w:val="-3"/>
        </w:rPr>
      </w:pPr>
      <w:r>
        <w:rPr>
          <w:b/>
          <w:bCs/>
          <w:color w:val="000000" w:themeColor="text1"/>
          <w:spacing w:val="-3"/>
        </w:rPr>
        <w:br w:type="page"/>
      </w:r>
    </w:p>
    <w:p w14:paraId="7DCF7389" w14:textId="4568A379" w:rsidR="008E2F30" w:rsidRPr="008E2F30" w:rsidRDefault="008E2F30" w:rsidP="008E2F30">
      <w:pPr>
        <w:pStyle w:val="ColorfulList-Accent11"/>
        <w:spacing w:line="360" w:lineRule="auto"/>
        <w:ind w:left="1440" w:hanging="1440"/>
        <w:rPr>
          <w:b/>
          <w:bCs/>
          <w:color w:val="000000" w:themeColor="text1"/>
          <w:spacing w:val="-3"/>
          <w:sz w:val="24"/>
          <w:szCs w:val="24"/>
        </w:rPr>
      </w:pPr>
      <w:r w:rsidRPr="008E2F30">
        <w:rPr>
          <w:b/>
          <w:bCs/>
          <w:color w:val="000000" w:themeColor="text1"/>
          <w:spacing w:val="-3"/>
          <w:sz w:val="24"/>
          <w:szCs w:val="24"/>
        </w:rPr>
        <w:lastRenderedPageBreak/>
        <w:t xml:space="preserve">Figure </w:t>
      </w:r>
      <w:r>
        <w:rPr>
          <w:b/>
          <w:bCs/>
          <w:color w:val="000000" w:themeColor="text1"/>
          <w:spacing w:val="-3"/>
          <w:sz w:val="24"/>
          <w:szCs w:val="24"/>
        </w:rPr>
        <w:t>S</w:t>
      </w:r>
      <w:r w:rsidR="00425F75">
        <w:rPr>
          <w:b/>
          <w:bCs/>
          <w:color w:val="000000" w:themeColor="text1"/>
          <w:spacing w:val="-3"/>
          <w:sz w:val="24"/>
          <w:szCs w:val="24"/>
        </w:rPr>
        <w:t>4</w:t>
      </w:r>
      <w:r w:rsidRPr="008E2F30">
        <w:rPr>
          <w:b/>
          <w:bCs/>
          <w:color w:val="000000" w:themeColor="text1"/>
          <w:spacing w:val="-3"/>
          <w:sz w:val="24"/>
          <w:szCs w:val="24"/>
        </w:rPr>
        <w:t>.</w:t>
      </w:r>
      <w:r w:rsidRPr="008E2F30">
        <w:rPr>
          <w:b/>
          <w:bCs/>
          <w:color w:val="000000" w:themeColor="text1"/>
          <w:spacing w:val="-3"/>
          <w:sz w:val="24"/>
          <w:szCs w:val="24"/>
        </w:rPr>
        <w:tab/>
      </w:r>
      <w:r w:rsidR="009324D4">
        <w:rPr>
          <w:b/>
          <w:bCs/>
          <w:color w:val="000000" w:themeColor="text1"/>
          <w:spacing w:val="-3"/>
          <w:sz w:val="24"/>
          <w:szCs w:val="24"/>
        </w:rPr>
        <w:t>Response</w:t>
      </w:r>
      <w:r w:rsidRPr="008E2F30">
        <w:rPr>
          <w:b/>
          <w:bCs/>
          <w:color w:val="000000" w:themeColor="text1"/>
          <w:spacing w:val="-3"/>
          <w:sz w:val="24"/>
          <w:szCs w:val="24"/>
        </w:rPr>
        <w:t xml:space="preserve"> Rate During the Double-Blind Treatment Phase</w:t>
      </w:r>
    </w:p>
    <w:p w14:paraId="1A9050FF" w14:textId="55641F6F" w:rsidR="008E2F30" w:rsidRPr="008E2F30" w:rsidRDefault="00C938E0" w:rsidP="008E2F30">
      <w:pPr>
        <w:pStyle w:val="ColorfulList-Accent11"/>
        <w:spacing w:line="360" w:lineRule="auto"/>
        <w:ind w:left="1440" w:hanging="1440"/>
        <w:rPr>
          <w:b/>
          <w:bCs/>
          <w:color w:val="000000" w:themeColor="text1"/>
          <w:spacing w:val="-3"/>
          <w:sz w:val="24"/>
          <w:szCs w:val="24"/>
        </w:rPr>
      </w:pPr>
      <w:r>
        <w:rPr>
          <w:b/>
          <w:bCs/>
          <w:noProof/>
          <w:color w:val="000000" w:themeColor="text1"/>
          <w:spacing w:val="-3"/>
          <w:sz w:val="24"/>
          <w:szCs w:val="24"/>
        </w:rPr>
        <w:drawing>
          <wp:inline distT="0" distB="0" distL="0" distR="0" wp14:anchorId="7D16BFC2" wp14:editId="306AE870">
            <wp:extent cx="5943600" cy="4331335"/>
            <wp:effectExtent l="0" t="0" r="0" b="0"/>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331335"/>
                    </a:xfrm>
                    <a:prstGeom prst="rect">
                      <a:avLst/>
                    </a:prstGeom>
                  </pic:spPr>
                </pic:pic>
              </a:graphicData>
            </a:graphic>
          </wp:inline>
        </w:drawing>
      </w:r>
    </w:p>
    <w:p w14:paraId="25AA4E2B" w14:textId="07C61C1A" w:rsidR="008E2F30" w:rsidRPr="002E4F63" w:rsidRDefault="008E2F30" w:rsidP="008E2F30">
      <w:pPr>
        <w:pStyle w:val="ColorfulList-Accent11"/>
        <w:ind w:left="1440" w:hanging="1440"/>
        <w:rPr>
          <w:color w:val="000000" w:themeColor="text1"/>
          <w:spacing w:val="-3"/>
          <w:sz w:val="20"/>
          <w:szCs w:val="20"/>
        </w:rPr>
      </w:pPr>
      <w:r w:rsidRPr="002E4F63">
        <w:rPr>
          <w:color w:val="000000" w:themeColor="text1"/>
          <w:spacing w:val="-3"/>
          <w:sz w:val="20"/>
          <w:szCs w:val="20"/>
        </w:rPr>
        <w:t>MADRS = Montgomery-</w:t>
      </w:r>
      <w:r w:rsidR="00001DC4">
        <w:rPr>
          <w:sz w:val="20"/>
          <w:szCs w:val="20"/>
        </w:rPr>
        <w:t>Å</w:t>
      </w:r>
      <w:r w:rsidRPr="002E4F63">
        <w:rPr>
          <w:color w:val="000000" w:themeColor="text1"/>
          <w:spacing w:val="-3"/>
          <w:sz w:val="20"/>
          <w:szCs w:val="20"/>
        </w:rPr>
        <w:t>sberg Depression Rating Scale; SE = standard error</w:t>
      </w:r>
    </w:p>
    <w:p w14:paraId="5D21302D" w14:textId="4CE72114" w:rsidR="00F93B83" w:rsidRPr="002E4F63" w:rsidRDefault="00F93B83" w:rsidP="00F93B83">
      <w:pPr>
        <w:pStyle w:val="ColorfulList-Accent11"/>
        <w:tabs>
          <w:tab w:val="left" w:pos="1080"/>
        </w:tabs>
        <w:ind w:left="0"/>
        <w:rPr>
          <w:noProof/>
          <w:color w:val="000000" w:themeColor="text1"/>
          <w:sz w:val="20"/>
          <w:szCs w:val="20"/>
        </w:rPr>
      </w:pPr>
      <w:r w:rsidRPr="002E4F63">
        <w:rPr>
          <w:noProof/>
          <w:color w:val="000000" w:themeColor="text1"/>
          <w:sz w:val="20"/>
          <w:szCs w:val="20"/>
          <w:vertAlign w:val="superscript"/>
        </w:rPr>
        <w:t>a</w:t>
      </w:r>
      <w:r w:rsidRPr="002E4F63">
        <w:rPr>
          <w:noProof/>
          <w:color w:val="000000" w:themeColor="text1"/>
          <w:sz w:val="20"/>
          <w:szCs w:val="20"/>
        </w:rPr>
        <w:t>Includes patients who had their dose reduced due to tolerability issues.</w:t>
      </w:r>
    </w:p>
    <w:p w14:paraId="118597B9" w14:textId="55B488EB" w:rsidR="008E2F30" w:rsidRPr="008E2F30" w:rsidRDefault="00F93B83" w:rsidP="00F93B83">
      <w:pPr>
        <w:pStyle w:val="ColorfulList-Accent11"/>
        <w:ind w:left="0"/>
        <w:rPr>
          <w:color w:val="000000" w:themeColor="text1"/>
          <w:spacing w:val="-3"/>
          <w:sz w:val="20"/>
          <w:szCs w:val="20"/>
        </w:rPr>
      </w:pPr>
      <w:r w:rsidRPr="002E4F63">
        <w:rPr>
          <w:color w:val="000000" w:themeColor="text1"/>
          <w:spacing w:val="-3"/>
          <w:sz w:val="20"/>
          <w:szCs w:val="20"/>
        </w:rPr>
        <w:t xml:space="preserve">Notes:  </w:t>
      </w:r>
      <w:r w:rsidR="008E2F30" w:rsidRPr="002E4F63">
        <w:rPr>
          <w:color w:val="000000" w:themeColor="text1"/>
          <w:spacing w:val="-3"/>
          <w:sz w:val="20"/>
          <w:szCs w:val="20"/>
        </w:rPr>
        <w:t xml:space="preserve">Response defined as </w:t>
      </w:r>
      <w:r w:rsidR="008E2F30" w:rsidRPr="002E4F63">
        <w:rPr>
          <w:sz w:val="20"/>
          <w:szCs w:val="20"/>
        </w:rPr>
        <w:t>≥</w:t>
      </w:r>
      <w:r w:rsidR="008E2F30" w:rsidRPr="002E4F63">
        <w:rPr>
          <w:rFonts w:hint="eastAsia"/>
          <w:sz w:val="20"/>
          <w:szCs w:val="20"/>
        </w:rPr>
        <w:t>50% reduction in MADRS total score</w:t>
      </w:r>
      <w:r w:rsidR="008E2F30" w:rsidRPr="002E4F63">
        <w:rPr>
          <w:color w:val="000000" w:themeColor="text1"/>
          <w:spacing w:val="-3"/>
          <w:sz w:val="20"/>
          <w:szCs w:val="20"/>
        </w:rPr>
        <w:t>.</w:t>
      </w:r>
      <w:r w:rsidR="00EC5C15" w:rsidRPr="002E4F63">
        <w:rPr>
          <w:color w:val="000000" w:themeColor="text1"/>
          <w:spacing w:val="-3"/>
          <w:sz w:val="20"/>
          <w:szCs w:val="20"/>
        </w:rPr>
        <w:t xml:space="preserve"> </w:t>
      </w:r>
      <w:r w:rsidRPr="002E4F63">
        <w:rPr>
          <w:color w:val="000000" w:themeColor="text1"/>
          <w:spacing w:val="-3"/>
          <w:sz w:val="20"/>
          <w:szCs w:val="20"/>
        </w:rPr>
        <w:t>Patients</w:t>
      </w:r>
      <w:r w:rsidR="00EC5C15" w:rsidRPr="002E4F63">
        <w:rPr>
          <w:color w:val="000000" w:themeColor="text1"/>
          <w:spacing w:val="-3"/>
          <w:sz w:val="20"/>
          <w:szCs w:val="20"/>
        </w:rPr>
        <w:t xml:space="preserve"> who did not meet such criterion or discontinued prior to the time point for any reason </w:t>
      </w:r>
      <w:r w:rsidRPr="002E4F63">
        <w:rPr>
          <w:color w:val="000000" w:themeColor="text1"/>
          <w:spacing w:val="-3"/>
          <w:sz w:val="20"/>
          <w:szCs w:val="20"/>
        </w:rPr>
        <w:t>were</w:t>
      </w:r>
      <w:r w:rsidR="00EC5C15" w:rsidRPr="002E4F63">
        <w:rPr>
          <w:color w:val="000000" w:themeColor="text1"/>
          <w:spacing w:val="-3"/>
          <w:sz w:val="20"/>
          <w:szCs w:val="20"/>
        </w:rPr>
        <w:t xml:space="preserve"> not considered a responder.</w:t>
      </w:r>
    </w:p>
    <w:p w14:paraId="42AF40E8" w14:textId="77777777" w:rsidR="00E4372D" w:rsidRDefault="00E4372D" w:rsidP="007D7FD5">
      <w:pPr>
        <w:pStyle w:val="ColorfulList-Accent11"/>
        <w:spacing w:line="360" w:lineRule="auto"/>
        <w:ind w:left="1440" w:hanging="1440"/>
        <w:rPr>
          <w:b/>
          <w:bCs/>
          <w:color w:val="000000" w:themeColor="text1"/>
          <w:spacing w:val="-3"/>
          <w:sz w:val="24"/>
          <w:szCs w:val="24"/>
        </w:rPr>
      </w:pPr>
    </w:p>
    <w:p w14:paraId="0D20A09D" w14:textId="77777777" w:rsidR="00E4372D" w:rsidRDefault="00E4372D" w:rsidP="007D7FD5">
      <w:pPr>
        <w:pStyle w:val="ColorfulList-Accent11"/>
        <w:spacing w:line="360" w:lineRule="auto"/>
        <w:ind w:left="1440" w:hanging="1440"/>
        <w:rPr>
          <w:b/>
          <w:bCs/>
          <w:color w:val="000000" w:themeColor="text1"/>
          <w:spacing w:val="-3"/>
          <w:sz w:val="24"/>
          <w:szCs w:val="24"/>
        </w:rPr>
      </w:pPr>
    </w:p>
    <w:p w14:paraId="7FE99933" w14:textId="77777777" w:rsidR="009E24B4" w:rsidRDefault="009E24B4">
      <w:pPr>
        <w:rPr>
          <w:rFonts w:ascii="Times New Roman" w:hAnsi="Times New Roman" w:cs="Times New Roman"/>
          <w:b/>
          <w:noProof/>
          <w:color w:val="000000" w:themeColor="text1"/>
        </w:rPr>
      </w:pPr>
      <w:r>
        <w:rPr>
          <w:rFonts w:ascii="Times New Roman" w:hAnsi="Times New Roman" w:cs="Times New Roman"/>
          <w:b/>
          <w:noProof/>
          <w:color w:val="000000" w:themeColor="text1"/>
        </w:rPr>
        <w:br w:type="page"/>
      </w:r>
    </w:p>
    <w:p w14:paraId="3DEDFA2F" w14:textId="6DC2B009" w:rsidR="002E7771" w:rsidRPr="00BC2E1D" w:rsidRDefault="002E7771" w:rsidP="007C12A7">
      <w:pPr>
        <w:pStyle w:val="ColorfulList-Accent11"/>
        <w:tabs>
          <w:tab w:val="left" w:pos="1440"/>
        </w:tabs>
        <w:spacing w:line="360" w:lineRule="auto"/>
        <w:ind w:left="1440" w:hanging="1440"/>
        <w:rPr>
          <w:b/>
          <w:color w:val="000000" w:themeColor="text1"/>
          <w:sz w:val="24"/>
          <w:szCs w:val="24"/>
        </w:rPr>
      </w:pPr>
      <w:r>
        <w:rPr>
          <w:b/>
          <w:color w:val="000000" w:themeColor="text1"/>
          <w:sz w:val="24"/>
          <w:szCs w:val="24"/>
        </w:rPr>
        <w:lastRenderedPageBreak/>
        <w:t>Figure S</w:t>
      </w:r>
      <w:r w:rsidR="00425F75">
        <w:rPr>
          <w:b/>
          <w:color w:val="000000" w:themeColor="text1"/>
          <w:sz w:val="24"/>
          <w:szCs w:val="24"/>
        </w:rPr>
        <w:t>5</w:t>
      </w:r>
      <w:r>
        <w:rPr>
          <w:b/>
          <w:color w:val="000000" w:themeColor="text1"/>
          <w:sz w:val="24"/>
          <w:szCs w:val="24"/>
        </w:rPr>
        <w:t>.</w:t>
      </w:r>
      <w:r>
        <w:rPr>
          <w:b/>
          <w:color w:val="000000" w:themeColor="text1"/>
          <w:sz w:val="24"/>
          <w:szCs w:val="24"/>
        </w:rPr>
        <w:tab/>
      </w:r>
      <w:r>
        <w:rPr>
          <w:b/>
          <w:noProof/>
          <w:color w:val="000000" w:themeColor="text1"/>
          <w:sz w:val="24"/>
          <w:szCs w:val="24"/>
        </w:rPr>
        <w:t>Least-S</w:t>
      </w:r>
      <w:r w:rsidRPr="00434994">
        <w:rPr>
          <w:b/>
          <w:noProof/>
          <w:color w:val="000000" w:themeColor="text1"/>
          <w:sz w:val="24"/>
          <w:szCs w:val="24"/>
        </w:rPr>
        <w:t>quare</w:t>
      </w:r>
      <w:r>
        <w:rPr>
          <w:b/>
          <w:noProof/>
          <w:color w:val="000000" w:themeColor="text1"/>
          <w:sz w:val="24"/>
          <w:szCs w:val="24"/>
        </w:rPr>
        <w:t>s</w:t>
      </w:r>
      <w:r w:rsidRPr="00434994">
        <w:rPr>
          <w:b/>
          <w:noProof/>
          <w:color w:val="000000" w:themeColor="text1"/>
          <w:sz w:val="24"/>
          <w:szCs w:val="24"/>
        </w:rPr>
        <w:t xml:space="preserve"> Mean</w:t>
      </w:r>
      <w:r>
        <w:rPr>
          <w:b/>
          <w:noProof/>
          <w:color w:val="000000" w:themeColor="text1"/>
          <w:sz w:val="24"/>
          <w:szCs w:val="24"/>
        </w:rPr>
        <w:t xml:space="preserve"> (95% CI)</w:t>
      </w:r>
      <w:r>
        <w:rPr>
          <w:b/>
          <w:color w:val="000000" w:themeColor="text1"/>
          <w:sz w:val="24"/>
          <w:szCs w:val="24"/>
        </w:rPr>
        <w:t xml:space="preserve"> Treatment Difference on CGI</w:t>
      </w:r>
      <w:r>
        <w:rPr>
          <w:b/>
          <w:color w:val="000000" w:themeColor="text1"/>
          <w:sz w:val="24"/>
          <w:szCs w:val="24"/>
        </w:rPr>
        <w:noBreakHyphen/>
        <w:t>SS</w:t>
      </w:r>
      <w:r>
        <w:rPr>
          <w:b/>
          <w:color w:val="000000" w:themeColor="text1"/>
          <w:sz w:val="24"/>
          <w:szCs w:val="24"/>
        </w:rPr>
        <w:noBreakHyphen/>
        <w:t>r and Other Suicidality I</w:t>
      </w:r>
      <w:r w:rsidRPr="00BC2E1D">
        <w:rPr>
          <w:b/>
          <w:color w:val="000000" w:themeColor="text1"/>
          <w:sz w:val="24"/>
          <w:szCs w:val="24"/>
        </w:rPr>
        <w:t>ndices</w:t>
      </w:r>
      <w:r>
        <w:rPr>
          <w:b/>
          <w:color w:val="000000" w:themeColor="text1"/>
          <w:sz w:val="24"/>
          <w:szCs w:val="24"/>
        </w:rPr>
        <w:t xml:space="preserve"> During the Double-Blind Treatment Phase</w:t>
      </w:r>
      <w:r w:rsidRPr="007B0162">
        <w:rPr>
          <w:b/>
          <w:color w:val="000000" w:themeColor="text1"/>
          <w:sz w:val="24"/>
          <w:szCs w:val="24"/>
          <w:vertAlign w:val="superscript"/>
        </w:rPr>
        <w:t>a</w:t>
      </w:r>
    </w:p>
    <w:p w14:paraId="6DA3BF61" w14:textId="641B19FC" w:rsidR="002E7771" w:rsidRDefault="00C938E0" w:rsidP="002E7771">
      <w:pPr>
        <w:pStyle w:val="ColorfulList-Accent11"/>
        <w:tabs>
          <w:tab w:val="left" w:pos="1080"/>
        </w:tabs>
        <w:ind w:left="1080" w:hanging="1080"/>
        <w:contextualSpacing w:val="0"/>
        <w:rPr>
          <w:color w:val="000000" w:themeColor="text1"/>
          <w:sz w:val="20"/>
          <w:szCs w:val="20"/>
        </w:rPr>
      </w:pPr>
      <w:r>
        <w:rPr>
          <w:noProof/>
          <w:color w:val="000000" w:themeColor="text1"/>
          <w:sz w:val="20"/>
          <w:szCs w:val="20"/>
        </w:rPr>
        <w:drawing>
          <wp:inline distT="0" distB="0" distL="0" distR="0" wp14:anchorId="7EC0D1A1" wp14:editId="3271BBB1">
            <wp:extent cx="5943600" cy="4698365"/>
            <wp:effectExtent l="0" t="0" r="0" b="635"/>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4698365"/>
                    </a:xfrm>
                    <a:prstGeom prst="rect">
                      <a:avLst/>
                    </a:prstGeom>
                  </pic:spPr>
                </pic:pic>
              </a:graphicData>
            </a:graphic>
          </wp:inline>
        </w:drawing>
      </w:r>
    </w:p>
    <w:p w14:paraId="3DF1D211" w14:textId="77777777" w:rsidR="002E7771" w:rsidRDefault="002E7771" w:rsidP="002E7771">
      <w:pPr>
        <w:pStyle w:val="ColorfulList-Accent11"/>
        <w:tabs>
          <w:tab w:val="left" w:pos="1080"/>
        </w:tabs>
        <w:ind w:left="1080" w:hanging="1080"/>
        <w:contextualSpacing w:val="0"/>
        <w:rPr>
          <w:color w:val="000000" w:themeColor="text1"/>
          <w:sz w:val="20"/>
          <w:szCs w:val="20"/>
        </w:rPr>
      </w:pPr>
    </w:p>
    <w:p w14:paraId="1F1A4454" w14:textId="27670A43" w:rsidR="002E7771" w:rsidRPr="002E4F63" w:rsidRDefault="002E7771" w:rsidP="002E7771">
      <w:pPr>
        <w:pStyle w:val="ColorfulList-Accent11"/>
        <w:tabs>
          <w:tab w:val="left" w:pos="1080"/>
        </w:tabs>
        <w:ind w:left="0"/>
        <w:rPr>
          <w:noProof/>
          <w:color w:val="000000" w:themeColor="text1"/>
          <w:sz w:val="20"/>
          <w:szCs w:val="20"/>
        </w:rPr>
      </w:pPr>
      <w:r w:rsidRPr="002E4F63">
        <w:rPr>
          <w:noProof/>
          <w:color w:val="000000" w:themeColor="text1"/>
          <w:sz w:val="20"/>
          <w:szCs w:val="20"/>
        </w:rPr>
        <w:t>ANCOVA = analysis of covariance, CGI-SR-I = Clinical Global Impression–Imminent Suicide Risk, CGI-SS-r = Clinical Global Impression of Severity of Suicidality Revised version, FoST = Frequency of Suicidal Thinking, LOCF = last observation carried forward, LS = least-squares, MADRS = Montgomery-</w:t>
      </w:r>
      <w:r w:rsidR="00001DC4">
        <w:rPr>
          <w:sz w:val="20"/>
          <w:szCs w:val="20"/>
        </w:rPr>
        <w:t>Å</w:t>
      </w:r>
      <w:r w:rsidRPr="002E4F63">
        <w:rPr>
          <w:noProof/>
          <w:color w:val="000000" w:themeColor="text1"/>
          <w:sz w:val="20"/>
          <w:szCs w:val="20"/>
        </w:rPr>
        <w:t>sberg Depression Rating Scale</w:t>
      </w:r>
    </w:p>
    <w:p w14:paraId="4DBC07C5" w14:textId="77777777" w:rsidR="002E7771" w:rsidRPr="002E4F63" w:rsidRDefault="002E7771" w:rsidP="002E7771">
      <w:pPr>
        <w:pStyle w:val="ColorfulList-Accent11"/>
        <w:tabs>
          <w:tab w:val="left" w:pos="1080"/>
        </w:tabs>
        <w:ind w:left="0"/>
        <w:rPr>
          <w:noProof/>
          <w:color w:val="000000" w:themeColor="text1"/>
          <w:sz w:val="20"/>
          <w:szCs w:val="20"/>
        </w:rPr>
      </w:pPr>
      <w:r w:rsidRPr="002E4F63">
        <w:rPr>
          <w:noProof/>
          <w:color w:val="000000" w:themeColor="text1"/>
          <w:sz w:val="20"/>
          <w:szCs w:val="20"/>
          <w:vertAlign w:val="superscript"/>
        </w:rPr>
        <w:t>a</w:t>
      </w:r>
      <w:r w:rsidRPr="002E4F63">
        <w:rPr>
          <w:noProof/>
          <w:color w:val="000000" w:themeColor="text1"/>
          <w:sz w:val="20"/>
          <w:szCs w:val="20"/>
        </w:rPr>
        <w:t>Change in suicidal indices score was analyzed using ANCOVA with LOCF.</w:t>
      </w:r>
    </w:p>
    <w:p w14:paraId="4182EA12" w14:textId="77777777" w:rsidR="002E7771" w:rsidRPr="002E4F63" w:rsidRDefault="002E7771" w:rsidP="002E7771">
      <w:pPr>
        <w:pStyle w:val="ColorfulList-Accent11"/>
        <w:tabs>
          <w:tab w:val="left" w:pos="1080"/>
        </w:tabs>
        <w:ind w:left="0"/>
        <w:rPr>
          <w:noProof/>
          <w:color w:val="000000" w:themeColor="text1"/>
          <w:sz w:val="20"/>
          <w:szCs w:val="20"/>
        </w:rPr>
      </w:pPr>
      <w:r w:rsidRPr="002E4F63">
        <w:rPr>
          <w:noProof/>
          <w:color w:val="000000" w:themeColor="text1"/>
          <w:sz w:val="20"/>
          <w:szCs w:val="20"/>
          <w:vertAlign w:val="superscript"/>
        </w:rPr>
        <w:t>b</w:t>
      </w:r>
      <w:r w:rsidRPr="002E4F63">
        <w:rPr>
          <w:noProof/>
          <w:color w:val="000000" w:themeColor="text1"/>
          <w:sz w:val="20"/>
          <w:szCs w:val="20"/>
        </w:rPr>
        <w:t>Includes patients who had their dose reduced due to tolerability issues.</w:t>
      </w:r>
    </w:p>
    <w:p w14:paraId="565A7A12" w14:textId="52002D02" w:rsidR="002E7771" w:rsidRPr="002E4F63" w:rsidRDefault="002E7771" w:rsidP="002E7771">
      <w:pPr>
        <w:pStyle w:val="ColorfulList-Accent11"/>
        <w:tabs>
          <w:tab w:val="left" w:pos="1080"/>
        </w:tabs>
        <w:ind w:left="0"/>
        <w:rPr>
          <w:noProof/>
          <w:color w:val="000000" w:themeColor="text1"/>
          <w:sz w:val="20"/>
          <w:szCs w:val="20"/>
        </w:rPr>
      </w:pPr>
      <w:r w:rsidRPr="002E4F63">
        <w:rPr>
          <w:noProof/>
          <w:color w:val="000000" w:themeColor="text1"/>
          <w:sz w:val="20"/>
          <w:szCs w:val="20"/>
          <w:vertAlign w:val="superscript"/>
        </w:rPr>
        <w:t>c</w:t>
      </w:r>
      <w:r w:rsidRPr="002E4F63">
        <w:rPr>
          <w:noProof/>
          <w:color w:val="000000" w:themeColor="text1"/>
          <w:sz w:val="20"/>
          <w:szCs w:val="20"/>
        </w:rPr>
        <w:t>At baseline, 1 patient had missing MADRS data and another patient had missing CGI-SS-r, CGI-SR-I, and clinician</w:t>
      </w:r>
      <w:r w:rsidRPr="002E4F63">
        <w:rPr>
          <w:noProof/>
          <w:color w:val="000000" w:themeColor="text1"/>
          <w:sz w:val="20"/>
          <w:szCs w:val="20"/>
        </w:rPr>
        <w:noBreakHyphen/>
        <w:t>rated FoST data, two other patients had missing patient-reported FoST data.</w:t>
      </w:r>
    </w:p>
    <w:p w14:paraId="6BCB8BB4" w14:textId="104020AA" w:rsidR="002E7771" w:rsidRDefault="002E7771" w:rsidP="002E7771">
      <w:pPr>
        <w:pStyle w:val="ColorfulList-Accent11"/>
        <w:tabs>
          <w:tab w:val="left" w:pos="1080"/>
        </w:tabs>
        <w:ind w:left="0"/>
        <w:rPr>
          <w:noProof/>
          <w:color w:val="000000" w:themeColor="text1"/>
          <w:sz w:val="20"/>
          <w:szCs w:val="20"/>
        </w:rPr>
      </w:pPr>
      <w:r w:rsidRPr="002E4F63">
        <w:rPr>
          <w:noProof/>
          <w:color w:val="000000" w:themeColor="text1"/>
          <w:sz w:val="20"/>
          <w:szCs w:val="20"/>
        </w:rPr>
        <w:t xml:space="preserve">Note:  The SIBAT contains 8 modules, including the clinician-reported CGI-SS-r, rated on a 0–6 </w:t>
      </w:r>
      <w:r w:rsidR="00C83462" w:rsidRPr="002E4F63">
        <w:rPr>
          <w:noProof/>
          <w:color w:val="000000" w:themeColor="text1"/>
          <w:sz w:val="20"/>
          <w:szCs w:val="20"/>
        </w:rPr>
        <w:t>scale</w:t>
      </w:r>
      <w:r w:rsidRPr="002E4F63">
        <w:rPr>
          <w:noProof/>
          <w:color w:val="000000" w:themeColor="text1"/>
          <w:sz w:val="20"/>
          <w:szCs w:val="20"/>
        </w:rPr>
        <w:t xml:space="preserve"> </w:t>
      </w:r>
      <w:r w:rsidR="005613D3" w:rsidRPr="002E4F63">
        <w:rPr>
          <w:noProof/>
          <w:color w:val="000000" w:themeColor="text1"/>
          <w:sz w:val="20"/>
          <w:szCs w:val="20"/>
        </w:rPr>
        <w:t>(</w:t>
      </w:r>
      <w:r w:rsidRPr="002E4F63">
        <w:rPr>
          <w:noProof/>
          <w:color w:val="000000" w:themeColor="text1"/>
          <w:sz w:val="20"/>
          <w:szCs w:val="20"/>
        </w:rPr>
        <w:t>0=normal, not at all suicidal to 6=among the most extremely suicidal patients</w:t>
      </w:r>
      <w:r w:rsidR="005613D3" w:rsidRPr="002E4F63">
        <w:rPr>
          <w:noProof/>
          <w:color w:val="000000" w:themeColor="text1"/>
          <w:sz w:val="20"/>
          <w:szCs w:val="20"/>
        </w:rPr>
        <w:t>)</w:t>
      </w:r>
      <w:r w:rsidRPr="002E4F63">
        <w:rPr>
          <w:noProof/>
          <w:color w:val="000000" w:themeColor="text1"/>
          <w:sz w:val="20"/>
          <w:szCs w:val="20"/>
        </w:rPr>
        <w:t xml:space="preserve">, </w:t>
      </w:r>
      <w:r w:rsidR="007B04F6" w:rsidRPr="002E4F63">
        <w:rPr>
          <w:noProof/>
          <w:color w:val="000000" w:themeColor="text1"/>
          <w:sz w:val="20"/>
          <w:szCs w:val="20"/>
        </w:rPr>
        <w:t xml:space="preserve">CGI-SR-I, rated on a 0–6 </w:t>
      </w:r>
      <w:r w:rsidR="00C83462" w:rsidRPr="002E4F63">
        <w:rPr>
          <w:noProof/>
          <w:color w:val="000000" w:themeColor="text1"/>
          <w:sz w:val="20"/>
          <w:szCs w:val="20"/>
        </w:rPr>
        <w:t>scale</w:t>
      </w:r>
      <w:r w:rsidR="007B04F6" w:rsidRPr="002E4F63">
        <w:rPr>
          <w:noProof/>
          <w:color w:val="000000" w:themeColor="text1"/>
          <w:sz w:val="20"/>
          <w:szCs w:val="20"/>
        </w:rPr>
        <w:t xml:space="preserve"> (0=no imminent suicidal risk to 6=extreme imminent suicidal risk), clinician-reported FoST, rated on a 0–5 </w:t>
      </w:r>
      <w:r w:rsidR="00C83462" w:rsidRPr="002E4F63">
        <w:rPr>
          <w:noProof/>
          <w:color w:val="000000" w:themeColor="text1"/>
          <w:sz w:val="20"/>
          <w:szCs w:val="20"/>
        </w:rPr>
        <w:t>scale</w:t>
      </w:r>
      <w:r w:rsidR="007B04F6" w:rsidRPr="002E4F63">
        <w:rPr>
          <w:noProof/>
          <w:color w:val="000000" w:themeColor="text1"/>
          <w:sz w:val="20"/>
          <w:szCs w:val="20"/>
        </w:rPr>
        <w:t xml:space="preserve"> (0=never to 5=all of the time), and patient-reported FoST, rated on a 0–4 </w:t>
      </w:r>
      <w:r w:rsidR="00C83462" w:rsidRPr="002E4F63">
        <w:rPr>
          <w:noProof/>
          <w:color w:val="000000" w:themeColor="text1"/>
          <w:sz w:val="20"/>
          <w:szCs w:val="20"/>
        </w:rPr>
        <w:t>scale</w:t>
      </w:r>
      <w:r w:rsidR="007B04F6" w:rsidRPr="002E4F63">
        <w:rPr>
          <w:noProof/>
          <w:color w:val="000000" w:themeColor="text1"/>
          <w:sz w:val="20"/>
          <w:szCs w:val="20"/>
        </w:rPr>
        <w:t xml:space="preserve"> (0=no suicidal thoughts to 4=suicidal thoughts all the time).</w:t>
      </w:r>
    </w:p>
    <w:p w14:paraId="47A31FC6" w14:textId="2E16DB76" w:rsidR="00A3639D" w:rsidRDefault="00A3639D">
      <w:pPr>
        <w:rPr>
          <w:rFonts w:ascii="Times New Roman" w:hAnsi="Times New Roman" w:cs="Times New Roman"/>
          <w:b/>
          <w:noProof/>
          <w:color w:val="000000" w:themeColor="text1"/>
        </w:rPr>
      </w:pPr>
      <w:r>
        <w:rPr>
          <w:rFonts w:ascii="Times New Roman" w:hAnsi="Times New Roman" w:cs="Times New Roman"/>
          <w:b/>
          <w:noProof/>
          <w:color w:val="000000" w:themeColor="text1"/>
        </w:rPr>
        <w:br w:type="page"/>
      </w:r>
    </w:p>
    <w:p w14:paraId="2A68D79F" w14:textId="6A48BA2D" w:rsidR="007D7FD5" w:rsidRDefault="007D7FD5" w:rsidP="000A083E">
      <w:pPr>
        <w:pStyle w:val="ColorfulList-Accent11"/>
        <w:spacing w:line="360" w:lineRule="auto"/>
        <w:ind w:left="1440" w:hanging="1440"/>
      </w:pPr>
      <w:r w:rsidRPr="004F0FE9">
        <w:rPr>
          <w:b/>
          <w:bCs/>
          <w:color w:val="000000" w:themeColor="text1"/>
          <w:spacing w:val="-3"/>
          <w:sz w:val="24"/>
          <w:szCs w:val="24"/>
        </w:rPr>
        <w:lastRenderedPageBreak/>
        <w:t>Table S1.</w:t>
      </w:r>
      <w:r w:rsidRPr="004F0FE9">
        <w:rPr>
          <w:b/>
          <w:bCs/>
          <w:color w:val="000000" w:themeColor="text1"/>
          <w:spacing w:val="-3"/>
          <w:sz w:val="24"/>
          <w:szCs w:val="24"/>
        </w:rPr>
        <w:tab/>
        <w:t>Summary of Most Frequently Reported</w:t>
      </w:r>
      <w:r w:rsidR="00214908" w:rsidRPr="00214908">
        <w:rPr>
          <w:b/>
          <w:bCs/>
          <w:color w:val="000000" w:themeColor="text1"/>
          <w:spacing w:val="-3"/>
          <w:sz w:val="24"/>
          <w:szCs w:val="24"/>
          <w:vertAlign w:val="superscript"/>
        </w:rPr>
        <w:t>a</w:t>
      </w:r>
      <w:r w:rsidRPr="004F0FE9">
        <w:rPr>
          <w:b/>
          <w:bCs/>
          <w:color w:val="000000" w:themeColor="text1"/>
          <w:spacing w:val="-3"/>
          <w:sz w:val="24"/>
          <w:szCs w:val="24"/>
        </w:rPr>
        <w:t xml:space="preserve"> Adverse Events During the Follow-up Phase</w:t>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2790"/>
        <w:gridCol w:w="3600"/>
      </w:tblGrid>
      <w:tr w:rsidR="007D7FD5" w:rsidRPr="0019673C" w14:paraId="47F8330C" w14:textId="77777777" w:rsidTr="003869B7">
        <w:tc>
          <w:tcPr>
            <w:tcW w:w="3078" w:type="dxa"/>
            <w:tcBorders>
              <w:top w:val="single" w:sz="4" w:space="0" w:color="auto"/>
            </w:tcBorders>
            <w:vAlign w:val="bottom"/>
          </w:tcPr>
          <w:p w14:paraId="350FD577" w14:textId="77777777" w:rsidR="007D7FD5" w:rsidRPr="0019673C" w:rsidRDefault="007D7FD5" w:rsidP="003869B7">
            <w:pPr>
              <w:spacing w:line="360" w:lineRule="auto"/>
              <w:rPr>
                <w:b/>
                <w:sz w:val="20"/>
                <w:szCs w:val="20"/>
              </w:rPr>
            </w:pPr>
          </w:p>
        </w:tc>
        <w:tc>
          <w:tcPr>
            <w:tcW w:w="6390" w:type="dxa"/>
            <w:gridSpan w:val="2"/>
            <w:tcBorders>
              <w:top w:val="single" w:sz="4" w:space="0" w:color="auto"/>
              <w:bottom w:val="single" w:sz="4" w:space="0" w:color="auto"/>
            </w:tcBorders>
            <w:vAlign w:val="bottom"/>
          </w:tcPr>
          <w:p w14:paraId="3B7D10BF" w14:textId="77777777" w:rsidR="007D7FD5" w:rsidRPr="0019673C" w:rsidRDefault="007D7FD5" w:rsidP="003869B7">
            <w:pPr>
              <w:spacing w:line="360" w:lineRule="auto"/>
              <w:jc w:val="center"/>
              <w:rPr>
                <w:b/>
                <w:color w:val="000000" w:themeColor="text1"/>
                <w:sz w:val="20"/>
                <w:szCs w:val="20"/>
              </w:rPr>
            </w:pPr>
            <w:r>
              <w:rPr>
                <w:b/>
                <w:color w:val="000000" w:themeColor="text1"/>
                <w:sz w:val="20"/>
                <w:szCs w:val="20"/>
              </w:rPr>
              <w:t>Number (%) of Patients</w:t>
            </w:r>
          </w:p>
        </w:tc>
      </w:tr>
      <w:tr w:rsidR="007D7FD5" w:rsidRPr="0019673C" w14:paraId="51C567D3" w14:textId="77777777" w:rsidTr="003869B7">
        <w:tc>
          <w:tcPr>
            <w:tcW w:w="3078" w:type="dxa"/>
            <w:tcBorders>
              <w:bottom w:val="single" w:sz="4" w:space="0" w:color="auto"/>
            </w:tcBorders>
            <w:vAlign w:val="bottom"/>
          </w:tcPr>
          <w:p w14:paraId="17CB2E06" w14:textId="77777777" w:rsidR="007D7FD5" w:rsidRPr="0019673C" w:rsidRDefault="007D7FD5" w:rsidP="003869B7">
            <w:pPr>
              <w:spacing w:line="360" w:lineRule="auto"/>
              <w:rPr>
                <w:b/>
                <w:sz w:val="20"/>
                <w:szCs w:val="20"/>
              </w:rPr>
            </w:pPr>
            <w:r>
              <w:rPr>
                <w:b/>
                <w:sz w:val="20"/>
                <w:szCs w:val="20"/>
              </w:rPr>
              <w:t>Adverse Event</w:t>
            </w:r>
          </w:p>
        </w:tc>
        <w:tc>
          <w:tcPr>
            <w:tcW w:w="2790" w:type="dxa"/>
            <w:tcBorders>
              <w:top w:val="single" w:sz="4" w:space="0" w:color="auto"/>
              <w:bottom w:val="single" w:sz="4" w:space="0" w:color="auto"/>
            </w:tcBorders>
            <w:vAlign w:val="bottom"/>
          </w:tcPr>
          <w:p w14:paraId="68B16DC6" w14:textId="14EC8AC2" w:rsidR="007D7FD5" w:rsidRPr="0019673C" w:rsidRDefault="007D7FD5" w:rsidP="003869B7">
            <w:pPr>
              <w:spacing w:line="360" w:lineRule="auto"/>
              <w:jc w:val="center"/>
              <w:rPr>
                <w:b/>
                <w:color w:val="000000" w:themeColor="text1"/>
                <w:sz w:val="20"/>
                <w:szCs w:val="20"/>
              </w:rPr>
            </w:pPr>
            <w:r w:rsidRPr="0019673C">
              <w:rPr>
                <w:b/>
                <w:color w:val="000000" w:themeColor="text1"/>
                <w:sz w:val="20"/>
                <w:szCs w:val="20"/>
              </w:rPr>
              <w:t>Placebo +</w:t>
            </w:r>
            <w:r>
              <w:rPr>
                <w:b/>
                <w:color w:val="000000" w:themeColor="text1"/>
                <w:sz w:val="20"/>
                <w:szCs w:val="20"/>
              </w:rPr>
              <w:t xml:space="preserve"> </w:t>
            </w:r>
            <w:r w:rsidRPr="0019673C">
              <w:rPr>
                <w:b/>
                <w:color w:val="000000" w:themeColor="text1"/>
                <w:sz w:val="20"/>
                <w:szCs w:val="20"/>
              </w:rPr>
              <w:t>Standard-of-Care</w:t>
            </w:r>
            <w:r w:rsidRPr="0019673C">
              <w:rPr>
                <w:b/>
                <w:color w:val="000000" w:themeColor="text1"/>
                <w:sz w:val="20"/>
                <w:szCs w:val="20"/>
              </w:rPr>
              <w:br/>
              <w:t xml:space="preserve">N = </w:t>
            </w:r>
            <w:r>
              <w:rPr>
                <w:b/>
                <w:color w:val="000000" w:themeColor="text1"/>
                <w:sz w:val="20"/>
                <w:szCs w:val="20"/>
              </w:rPr>
              <w:t>185</w:t>
            </w:r>
          </w:p>
        </w:tc>
        <w:tc>
          <w:tcPr>
            <w:tcW w:w="3600" w:type="dxa"/>
            <w:tcBorders>
              <w:top w:val="single" w:sz="4" w:space="0" w:color="auto"/>
              <w:bottom w:val="single" w:sz="4" w:space="0" w:color="auto"/>
            </w:tcBorders>
            <w:vAlign w:val="bottom"/>
          </w:tcPr>
          <w:p w14:paraId="79CD3DB6" w14:textId="771559E1" w:rsidR="007D7FD5" w:rsidRPr="0019673C" w:rsidRDefault="007D7FD5" w:rsidP="003869B7">
            <w:pPr>
              <w:spacing w:line="360" w:lineRule="auto"/>
              <w:jc w:val="center"/>
              <w:rPr>
                <w:b/>
                <w:color w:val="000000" w:themeColor="text1"/>
                <w:sz w:val="20"/>
                <w:szCs w:val="20"/>
              </w:rPr>
            </w:pPr>
            <w:r w:rsidRPr="000A083E">
              <w:rPr>
                <w:b/>
                <w:color w:val="000000" w:themeColor="text1"/>
                <w:sz w:val="20"/>
                <w:szCs w:val="20"/>
              </w:rPr>
              <w:t>Esketamine 84 mg</w:t>
            </w:r>
            <w:r w:rsidR="00214908" w:rsidRPr="000A083E">
              <w:rPr>
                <w:b/>
                <w:color w:val="000000" w:themeColor="text1"/>
                <w:sz w:val="20"/>
                <w:szCs w:val="20"/>
                <w:vertAlign w:val="superscript"/>
              </w:rPr>
              <w:t>b</w:t>
            </w:r>
            <w:r>
              <w:rPr>
                <w:b/>
                <w:color w:val="000000" w:themeColor="text1"/>
                <w:sz w:val="20"/>
                <w:szCs w:val="20"/>
              </w:rPr>
              <w:t xml:space="preserve"> + </w:t>
            </w:r>
            <w:r w:rsidRPr="0019673C">
              <w:rPr>
                <w:b/>
                <w:color w:val="000000" w:themeColor="text1"/>
                <w:sz w:val="20"/>
                <w:szCs w:val="20"/>
              </w:rPr>
              <w:t>Standard-of-Care</w:t>
            </w:r>
            <w:r w:rsidRPr="0019673C">
              <w:rPr>
                <w:b/>
                <w:color w:val="000000" w:themeColor="text1"/>
                <w:sz w:val="20"/>
                <w:szCs w:val="20"/>
              </w:rPr>
              <w:br/>
              <w:t xml:space="preserve">N = </w:t>
            </w:r>
            <w:r>
              <w:rPr>
                <w:b/>
                <w:color w:val="000000" w:themeColor="text1"/>
                <w:sz w:val="20"/>
                <w:szCs w:val="20"/>
              </w:rPr>
              <w:t>190</w:t>
            </w:r>
          </w:p>
        </w:tc>
      </w:tr>
      <w:tr w:rsidR="007D7FD5" w:rsidRPr="0019673C" w14:paraId="02065DF3" w14:textId="77777777" w:rsidTr="003869B7">
        <w:tc>
          <w:tcPr>
            <w:tcW w:w="3078" w:type="dxa"/>
            <w:tcBorders>
              <w:top w:val="single" w:sz="4" w:space="0" w:color="auto"/>
            </w:tcBorders>
          </w:tcPr>
          <w:p w14:paraId="1D2CFB79" w14:textId="4DEB7F1C" w:rsidR="007D7FD5" w:rsidRPr="00A53C32" w:rsidRDefault="007D7FD5" w:rsidP="003869B7">
            <w:pPr>
              <w:spacing w:line="360" w:lineRule="auto"/>
              <w:rPr>
                <w:sz w:val="20"/>
                <w:szCs w:val="20"/>
              </w:rPr>
            </w:pPr>
            <w:r>
              <w:rPr>
                <w:sz w:val="20"/>
                <w:szCs w:val="20"/>
              </w:rPr>
              <w:t>Depression</w:t>
            </w:r>
          </w:p>
        </w:tc>
        <w:tc>
          <w:tcPr>
            <w:tcW w:w="2790" w:type="dxa"/>
            <w:tcBorders>
              <w:top w:val="single" w:sz="4" w:space="0" w:color="auto"/>
            </w:tcBorders>
          </w:tcPr>
          <w:p w14:paraId="61B8010F" w14:textId="5095E195" w:rsidR="007D7FD5" w:rsidRPr="0019673C" w:rsidRDefault="007D7FD5" w:rsidP="003869B7">
            <w:pPr>
              <w:spacing w:line="360" w:lineRule="auto"/>
              <w:jc w:val="center"/>
              <w:rPr>
                <w:sz w:val="20"/>
                <w:szCs w:val="20"/>
              </w:rPr>
            </w:pPr>
            <w:r>
              <w:rPr>
                <w:sz w:val="20"/>
                <w:szCs w:val="20"/>
              </w:rPr>
              <w:t>6 (3.2)</w:t>
            </w:r>
          </w:p>
        </w:tc>
        <w:tc>
          <w:tcPr>
            <w:tcW w:w="3600" w:type="dxa"/>
            <w:tcBorders>
              <w:top w:val="single" w:sz="4" w:space="0" w:color="auto"/>
            </w:tcBorders>
          </w:tcPr>
          <w:p w14:paraId="6B0D8DD0" w14:textId="04DE6C76" w:rsidR="007D7FD5" w:rsidRPr="0019673C" w:rsidRDefault="007D7FD5" w:rsidP="003869B7">
            <w:pPr>
              <w:spacing w:line="360" w:lineRule="auto"/>
              <w:jc w:val="center"/>
              <w:rPr>
                <w:sz w:val="20"/>
                <w:szCs w:val="20"/>
              </w:rPr>
            </w:pPr>
            <w:r>
              <w:rPr>
                <w:sz w:val="20"/>
                <w:szCs w:val="20"/>
              </w:rPr>
              <w:t>13 (6.8)</w:t>
            </w:r>
          </w:p>
        </w:tc>
      </w:tr>
      <w:tr w:rsidR="007D7FD5" w:rsidRPr="0019673C" w14:paraId="6DA86092" w14:textId="77777777" w:rsidTr="003869B7">
        <w:tc>
          <w:tcPr>
            <w:tcW w:w="3078" w:type="dxa"/>
          </w:tcPr>
          <w:p w14:paraId="597A3073" w14:textId="303F8040" w:rsidR="007D7FD5" w:rsidRDefault="007D7FD5" w:rsidP="003869B7">
            <w:pPr>
              <w:spacing w:line="360" w:lineRule="auto"/>
              <w:rPr>
                <w:sz w:val="20"/>
                <w:szCs w:val="20"/>
              </w:rPr>
            </w:pPr>
            <w:r>
              <w:rPr>
                <w:sz w:val="20"/>
                <w:szCs w:val="20"/>
              </w:rPr>
              <w:t>Headac</w:t>
            </w:r>
            <w:r w:rsidR="004F0FE9">
              <w:rPr>
                <w:sz w:val="20"/>
                <w:szCs w:val="20"/>
              </w:rPr>
              <w:t>h</w:t>
            </w:r>
            <w:r>
              <w:rPr>
                <w:sz w:val="20"/>
                <w:szCs w:val="20"/>
              </w:rPr>
              <w:t>e</w:t>
            </w:r>
          </w:p>
        </w:tc>
        <w:tc>
          <w:tcPr>
            <w:tcW w:w="2790" w:type="dxa"/>
          </w:tcPr>
          <w:p w14:paraId="3FA1894A" w14:textId="14CD617F" w:rsidR="007D7FD5" w:rsidRDefault="007D7FD5" w:rsidP="003869B7">
            <w:pPr>
              <w:spacing w:line="360" w:lineRule="auto"/>
              <w:jc w:val="center"/>
              <w:rPr>
                <w:sz w:val="20"/>
                <w:szCs w:val="20"/>
              </w:rPr>
            </w:pPr>
            <w:r>
              <w:rPr>
                <w:sz w:val="20"/>
                <w:szCs w:val="20"/>
              </w:rPr>
              <w:t>17 (9.2)</w:t>
            </w:r>
          </w:p>
        </w:tc>
        <w:tc>
          <w:tcPr>
            <w:tcW w:w="3600" w:type="dxa"/>
          </w:tcPr>
          <w:p w14:paraId="331CA9BC" w14:textId="753CB324" w:rsidR="007D7FD5" w:rsidRDefault="007D7FD5" w:rsidP="003869B7">
            <w:pPr>
              <w:spacing w:line="360" w:lineRule="auto"/>
              <w:jc w:val="center"/>
              <w:rPr>
                <w:sz w:val="20"/>
                <w:szCs w:val="20"/>
              </w:rPr>
            </w:pPr>
            <w:r>
              <w:rPr>
                <w:sz w:val="20"/>
                <w:szCs w:val="20"/>
              </w:rPr>
              <w:t>13 (6.8)</w:t>
            </w:r>
          </w:p>
        </w:tc>
      </w:tr>
      <w:tr w:rsidR="007D7FD5" w:rsidRPr="0019673C" w14:paraId="5CDD586E" w14:textId="77777777" w:rsidTr="003869B7">
        <w:tc>
          <w:tcPr>
            <w:tcW w:w="3078" w:type="dxa"/>
          </w:tcPr>
          <w:p w14:paraId="494EF0A5" w14:textId="50109594" w:rsidR="007D7FD5" w:rsidRPr="00A53C32" w:rsidRDefault="007D7FD5" w:rsidP="003869B7">
            <w:pPr>
              <w:spacing w:line="360" w:lineRule="auto"/>
              <w:rPr>
                <w:sz w:val="20"/>
                <w:szCs w:val="20"/>
              </w:rPr>
            </w:pPr>
            <w:r>
              <w:rPr>
                <w:sz w:val="20"/>
                <w:szCs w:val="20"/>
              </w:rPr>
              <w:t>Insomnia</w:t>
            </w:r>
          </w:p>
        </w:tc>
        <w:tc>
          <w:tcPr>
            <w:tcW w:w="2790" w:type="dxa"/>
          </w:tcPr>
          <w:p w14:paraId="7472BAB7" w14:textId="4F06BE7D" w:rsidR="007D7FD5" w:rsidRPr="0019673C" w:rsidRDefault="007D7FD5" w:rsidP="003869B7">
            <w:pPr>
              <w:spacing w:line="360" w:lineRule="auto"/>
              <w:jc w:val="center"/>
              <w:rPr>
                <w:sz w:val="20"/>
                <w:szCs w:val="20"/>
              </w:rPr>
            </w:pPr>
            <w:r>
              <w:rPr>
                <w:sz w:val="20"/>
                <w:szCs w:val="20"/>
              </w:rPr>
              <w:t>11 (5.9)</w:t>
            </w:r>
          </w:p>
        </w:tc>
        <w:tc>
          <w:tcPr>
            <w:tcW w:w="3600" w:type="dxa"/>
          </w:tcPr>
          <w:p w14:paraId="7071E7FA" w14:textId="6B6C3C1B" w:rsidR="007D7FD5" w:rsidRPr="0019673C" w:rsidRDefault="007D7FD5" w:rsidP="003869B7">
            <w:pPr>
              <w:spacing w:line="360" w:lineRule="auto"/>
              <w:jc w:val="center"/>
              <w:rPr>
                <w:sz w:val="20"/>
                <w:szCs w:val="20"/>
              </w:rPr>
            </w:pPr>
            <w:r>
              <w:rPr>
                <w:sz w:val="20"/>
                <w:szCs w:val="20"/>
              </w:rPr>
              <w:t>12 (6.3)</w:t>
            </w:r>
          </w:p>
        </w:tc>
      </w:tr>
      <w:tr w:rsidR="007D7FD5" w:rsidRPr="0019673C" w14:paraId="0A226092" w14:textId="77777777" w:rsidTr="004F0FE9">
        <w:tc>
          <w:tcPr>
            <w:tcW w:w="3078" w:type="dxa"/>
          </w:tcPr>
          <w:p w14:paraId="3296627B" w14:textId="0B13A8A0" w:rsidR="007D7FD5" w:rsidRPr="0019673C" w:rsidRDefault="007D7FD5" w:rsidP="003869B7">
            <w:pPr>
              <w:spacing w:line="360" w:lineRule="auto"/>
              <w:rPr>
                <w:sz w:val="20"/>
                <w:szCs w:val="20"/>
              </w:rPr>
            </w:pPr>
            <w:r>
              <w:rPr>
                <w:sz w:val="20"/>
                <w:szCs w:val="20"/>
              </w:rPr>
              <w:t>A</w:t>
            </w:r>
            <w:r w:rsidR="004F0FE9">
              <w:rPr>
                <w:sz w:val="20"/>
                <w:szCs w:val="20"/>
              </w:rPr>
              <w:t>n</w:t>
            </w:r>
            <w:r>
              <w:rPr>
                <w:sz w:val="20"/>
                <w:szCs w:val="20"/>
              </w:rPr>
              <w:t>xiety</w:t>
            </w:r>
          </w:p>
        </w:tc>
        <w:tc>
          <w:tcPr>
            <w:tcW w:w="2790" w:type="dxa"/>
          </w:tcPr>
          <w:p w14:paraId="4E4CDF73" w14:textId="33839194" w:rsidR="007D7FD5" w:rsidRPr="0019673C" w:rsidRDefault="007D7FD5" w:rsidP="003869B7">
            <w:pPr>
              <w:spacing w:line="360" w:lineRule="auto"/>
              <w:jc w:val="center"/>
              <w:rPr>
                <w:sz w:val="20"/>
                <w:szCs w:val="20"/>
              </w:rPr>
            </w:pPr>
            <w:r>
              <w:rPr>
                <w:sz w:val="20"/>
                <w:szCs w:val="20"/>
              </w:rPr>
              <w:t>18 (9.7)</w:t>
            </w:r>
          </w:p>
        </w:tc>
        <w:tc>
          <w:tcPr>
            <w:tcW w:w="3600" w:type="dxa"/>
          </w:tcPr>
          <w:p w14:paraId="762525A7" w14:textId="76E7DECD" w:rsidR="007D7FD5" w:rsidRPr="0019673C" w:rsidRDefault="007D7FD5" w:rsidP="003869B7">
            <w:pPr>
              <w:spacing w:line="360" w:lineRule="auto"/>
              <w:jc w:val="center"/>
              <w:rPr>
                <w:sz w:val="20"/>
                <w:szCs w:val="20"/>
              </w:rPr>
            </w:pPr>
            <w:r>
              <w:rPr>
                <w:sz w:val="20"/>
                <w:szCs w:val="20"/>
              </w:rPr>
              <w:t>11 (5.8)</w:t>
            </w:r>
          </w:p>
        </w:tc>
      </w:tr>
      <w:tr w:rsidR="007D7FD5" w:rsidRPr="0019673C" w14:paraId="0AAD4101" w14:textId="77777777" w:rsidTr="004F0FE9">
        <w:tc>
          <w:tcPr>
            <w:tcW w:w="3078" w:type="dxa"/>
            <w:tcBorders>
              <w:bottom w:val="single" w:sz="4" w:space="0" w:color="auto"/>
            </w:tcBorders>
          </w:tcPr>
          <w:p w14:paraId="63DF7FE7" w14:textId="0C33328F" w:rsidR="007D7FD5" w:rsidRPr="00822A1C" w:rsidRDefault="007D7FD5" w:rsidP="003869B7">
            <w:pPr>
              <w:spacing w:line="360" w:lineRule="auto"/>
              <w:rPr>
                <w:sz w:val="20"/>
                <w:szCs w:val="20"/>
              </w:rPr>
            </w:pPr>
            <w:r>
              <w:rPr>
                <w:sz w:val="20"/>
                <w:szCs w:val="20"/>
              </w:rPr>
              <w:t>Suicidal ideation</w:t>
            </w:r>
          </w:p>
        </w:tc>
        <w:tc>
          <w:tcPr>
            <w:tcW w:w="2790" w:type="dxa"/>
            <w:tcBorders>
              <w:bottom w:val="single" w:sz="4" w:space="0" w:color="auto"/>
            </w:tcBorders>
          </w:tcPr>
          <w:p w14:paraId="103AA9F8" w14:textId="6A97A232" w:rsidR="007D7FD5" w:rsidRPr="0019673C" w:rsidRDefault="007D7FD5" w:rsidP="003869B7">
            <w:pPr>
              <w:spacing w:line="360" w:lineRule="auto"/>
              <w:jc w:val="center"/>
              <w:rPr>
                <w:sz w:val="20"/>
                <w:szCs w:val="20"/>
              </w:rPr>
            </w:pPr>
            <w:r>
              <w:rPr>
                <w:sz w:val="20"/>
                <w:szCs w:val="20"/>
              </w:rPr>
              <w:t>12 (6.5)</w:t>
            </w:r>
          </w:p>
        </w:tc>
        <w:tc>
          <w:tcPr>
            <w:tcW w:w="3600" w:type="dxa"/>
            <w:tcBorders>
              <w:bottom w:val="single" w:sz="4" w:space="0" w:color="auto"/>
            </w:tcBorders>
          </w:tcPr>
          <w:p w14:paraId="35975BE5" w14:textId="7F6479DA" w:rsidR="007D7FD5" w:rsidRPr="0019673C" w:rsidRDefault="007D7FD5" w:rsidP="003869B7">
            <w:pPr>
              <w:spacing w:line="360" w:lineRule="auto"/>
              <w:jc w:val="center"/>
              <w:rPr>
                <w:sz w:val="20"/>
                <w:szCs w:val="20"/>
              </w:rPr>
            </w:pPr>
            <w:r>
              <w:rPr>
                <w:sz w:val="20"/>
                <w:szCs w:val="20"/>
              </w:rPr>
              <w:t>10 (5.3)</w:t>
            </w:r>
          </w:p>
        </w:tc>
      </w:tr>
    </w:tbl>
    <w:p w14:paraId="725397A6" w14:textId="0C7B73C7" w:rsidR="007D7FD5" w:rsidRPr="002E4F63" w:rsidRDefault="007D7FD5" w:rsidP="007D7FD5">
      <w:pPr>
        <w:ind w:left="360" w:hanging="360"/>
        <w:rPr>
          <w:rFonts w:ascii="Times New Roman" w:hAnsi="Times New Roman" w:cs="Times New Roman"/>
          <w:sz w:val="20"/>
          <w:szCs w:val="20"/>
        </w:rPr>
      </w:pPr>
      <w:r w:rsidRPr="002E4F63">
        <w:rPr>
          <w:rFonts w:ascii="Times New Roman" w:hAnsi="Times New Roman" w:cs="Times New Roman"/>
          <w:sz w:val="20"/>
          <w:szCs w:val="20"/>
          <w:vertAlign w:val="superscript"/>
        </w:rPr>
        <w:t>a</w:t>
      </w:r>
      <w:r w:rsidRPr="002E4F63">
        <w:rPr>
          <w:rFonts w:ascii="Times New Roman" w:hAnsi="Times New Roman" w:cs="Times New Roman"/>
          <w:sz w:val="20"/>
          <w:szCs w:val="20"/>
        </w:rPr>
        <w:tab/>
        <w:t xml:space="preserve">Most frequently reported is defined as ≥5% of patients in either treatment group during the follow-up phase.  Events are presented in descending order in the esketamine group </w:t>
      </w:r>
      <w:r w:rsidR="00927E1A" w:rsidRPr="002E4F63">
        <w:rPr>
          <w:rFonts w:ascii="Times New Roman" w:hAnsi="Times New Roman" w:cs="Times New Roman"/>
          <w:sz w:val="20"/>
          <w:szCs w:val="20"/>
        </w:rPr>
        <w:t>and in alphabetic</w:t>
      </w:r>
      <w:r w:rsidR="001F160B" w:rsidRPr="002E4F63">
        <w:rPr>
          <w:rFonts w:ascii="Times New Roman" w:hAnsi="Times New Roman" w:cs="Times New Roman"/>
          <w:sz w:val="20"/>
          <w:szCs w:val="20"/>
        </w:rPr>
        <w:t>al</w:t>
      </w:r>
      <w:r w:rsidR="00927E1A" w:rsidRPr="002E4F63">
        <w:rPr>
          <w:rFonts w:ascii="Times New Roman" w:hAnsi="Times New Roman" w:cs="Times New Roman"/>
          <w:sz w:val="20"/>
          <w:szCs w:val="20"/>
        </w:rPr>
        <w:t xml:space="preserve"> order for events with same incidence</w:t>
      </w:r>
      <w:r w:rsidRPr="002E4F63">
        <w:rPr>
          <w:rFonts w:ascii="Times New Roman" w:hAnsi="Times New Roman" w:cs="Times New Roman"/>
          <w:sz w:val="20"/>
          <w:szCs w:val="20"/>
        </w:rPr>
        <w:t>.</w:t>
      </w:r>
    </w:p>
    <w:p w14:paraId="00C9C051" w14:textId="748EC036" w:rsidR="007D7FD5" w:rsidRDefault="00214908" w:rsidP="00214908">
      <w:pPr>
        <w:ind w:left="360" w:hanging="360"/>
      </w:pPr>
      <w:r w:rsidRPr="002E4F63">
        <w:rPr>
          <w:rFonts w:ascii="Times New Roman" w:hAnsi="Times New Roman" w:cs="Times New Roman"/>
          <w:sz w:val="20"/>
          <w:szCs w:val="20"/>
          <w:vertAlign w:val="superscript"/>
        </w:rPr>
        <w:t>b</w:t>
      </w:r>
      <w:r w:rsidRPr="002E4F63">
        <w:rPr>
          <w:rFonts w:ascii="Times New Roman" w:hAnsi="Times New Roman" w:cs="Times New Roman"/>
          <w:sz w:val="20"/>
          <w:szCs w:val="20"/>
        </w:rPr>
        <w:tab/>
        <w:t>Includes patients who had their dose reduced due to tolerability issues.</w:t>
      </w:r>
    </w:p>
    <w:p w14:paraId="41A02308" w14:textId="77777777" w:rsidR="00BE17D0" w:rsidRDefault="00BE17D0" w:rsidP="004F0FE9">
      <w:pPr>
        <w:pStyle w:val="ColorfulList-Accent11"/>
        <w:spacing w:line="360" w:lineRule="auto"/>
        <w:ind w:left="1440" w:hanging="1440"/>
        <w:rPr>
          <w:b/>
          <w:bCs/>
          <w:color w:val="000000" w:themeColor="text1"/>
          <w:spacing w:val="-3"/>
          <w:sz w:val="24"/>
          <w:szCs w:val="24"/>
        </w:rPr>
      </w:pPr>
    </w:p>
    <w:p w14:paraId="3B64A535" w14:textId="108EAE52" w:rsidR="004F0FE9" w:rsidRDefault="004F0FE9" w:rsidP="002E4F63">
      <w:pPr>
        <w:pStyle w:val="ColorfulList-Accent11"/>
        <w:spacing w:line="360" w:lineRule="auto"/>
        <w:ind w:left="1440" w:hanging="1440"/>
      </w:pPr>
      <w:r w:rsidRPr="004F0FE9">
        <w:rPr>
          <w:b/>
          <w:bCs/>
          <w:color w:val="000000" w:themeColor="text1"/>
          <w:spacing w:val="-3"/>
          <w:sz w:val="24"/>
          <w:szCs w:val="24"/>
        </w:rPr>
        <w:t>Table S</w:t>
      </w:r>
      <w:r>
        <w:rPr>
          <w:b/>
          <w:bCs/>
          <w:color w:val="000000" w:themeColor="text1"/>
          <w:spacing w:val="-3"/>
          <w:sz w:val="24"/>
          <w:szCs w:val="24"/>
        </w:rPr>
        <w:t>2</w:t>
      </w:r>
      <w:r w:rsidRPr="004F0FE9">
        <w:rPr>
          <w:b/>
          <w:bCs/>
          <w:color w:val="000000" w:themeColor="text1"/>
          <w:spacing w:val="-3"/>
          <w:sz w:val="24"/>
          <w:szCs w:val="24"/>
        </w:rPr>
        <w:t>.</w:t>
      </w:r>
      <w:r w:rsidRPr="004F0FE9">
        <w:rPr>
          <w:b/>
          <w:bCs/>
          <w:color w:val="000000" w:themeColor="text1"/>
          <w:spacing w:val="-3"/>
          <w:sz w:val="24"/>
          <w:szCs w:val="24"/>
        </w:rPr>
        <w:tab/>
        <w:t>Treatment-Emergent</w:t>
      </w:r>
      <w:r>
        <w:rPr>
          <w:b/>
          <w:bCs/>
          <w:color w:val="000000" w:themeColor="text1"/>
          <w:spacing w:val="-3"/>
          <w:sz w:val="24"/>
          <w:szCs w:val="24"/>
        </w:rPr>
        <w:t xml:space="preserve"> </w:t>
      </w:r>
      <w:r w:rsidR="006B1619">
        <w:rPr>
          <w:b/>
          <w:bCs/>
          <w:color w:val="000000" w:themeColor="text1"/>
          <w:spacing w:val="-3"/>
          <w:sz w:val="24"/>
          <w:szCs w:val="24"/>
        </w:rPr>
        <w:t>Serious</w:t>
      </w:r>
      <w:r>
        <w:rPr>
          <w:b/>
          <w:bCs/>
          <w:color w:val="000000" w:themeColor="text1"/>
          <w:spacing w:val="-3"/>
          <w:sz w:val="24"/>
          <w:szCs w:val="24"/>
        </w:rPr>
        <w:t xml:space="preserve"> </w:t>
      </w:r>
      <w:r w:rsidRPr="004F0FE9">
        <w:rPr>
          <w:b/>
          <w:bCs/>
          <w:color w:val="000000" w:themeColor="text1"/>
          <w:spacing w:val="-3"/>
          <w:sz w:val="24"/>
          <w:szCs w:val="24"/>
        </w:rPr>
        <w:t xml:space="preserve">Adverse Events During the </w:t>
      </w:r>
      <w:r w:rsidR="003B38DB">
        <w:rPr>
          <w:b/>
          <w:bCs/>
          <w:color w:val="000000" w:themeColor="text1"/>
          <w:spacing w:val="-3"/>
          <w:sz w:val="24"/>
          <w:szCs w:val="24"/>
        </w:rPr>
        <w:t>Double-Blind Treatment</w:t>
      </w:r>
      <w:r w:rsidRPr="004F0FE9">
        <w:rPr>
          <w:b/>
          <w:bCs/>
          <w:color w:val="000000" w:themeColor="text1"/>
          <w:spacing w:val="-3"/>
          <w:sz w:val="24"/>
          <w:szCs w:val="24"/>
        </w:rPr>
        <w:t xml:space="preserve"> Phase</w:t>
      </w:r>
    </w:p>
    <w:tbl>
      <w:tblPr>
        <w:tblStyle w:val="TableGrid"/>
        <w:tblW w:w="9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2772"/>
        <w:gridCol w:w="3600"/>
      </w:tblGrid>
      <w:tr w:rsidR="003B38DB" w:rsidRPr="0019673C" w14:paraId="352B4787" w14:textId="77777777" w:rsidTr="003B38DB">
        <w:tc>
          <w:tcPr>
            <w:tcW w:w="3510" w:type="dxa"/>
            <w:tcBorders>
              <w:top w:val="single" w:sz="4" w:space="0" w:color="auto"/>
            </w:tcBorders>
            <w:vAlign w:val="bottom"/>
          </w:tcPr>
          <w:p w14:paraId="1F22B401" w14:textId="77777777" w:rsidR="004F0FE9" w:rsidRPr="0019673C" w:rsidRDefault="004F0FE9" w:rsidP="003869B7">
            <w:pPr>
              <w:spacing w:line="360" w:lineRule="auto"/>
              <w:rPr>
                <w:b/>
                <w:sz w:val="20"/>
                <w:szCs w:val="20"/>
              </w:rPr>
            </w:pPr>
          </w:p>
        </w:tc>
        <w:tc>
          <w:tcPr>
            <w:tcW w:w="6372" w:type="dxa"/>
            <w:gridSpan w:val="2"/>
            <w:tcBorders>
              <w:top w:val="single" w:sz="4" w:space="0" w:color="auto"/>
              <w:bottom w:val="single" w:sz="4" w:space="0" w:color="auto"/>
            </w:tcBorders>
            <w:vAlign w:val="bottom"/>
          </w:tcPr>
          <w:p w14:paraId="1160445C" w14:textId="77777777" w:rsidR="004F0FE9" w:rsidRPr="0019673C" w:rsidRDefault="004F0FE9" w:rsidP="003869B7">
            <w:pPr>
              <w:spacing w:line="360" w:lineRule="auto"/>
              <w:jc w:val="center"/>
              <w:rPr>
                <w:b/>
                <w:color w:val="000000" w:themeColor="text1"/>
                <w:sz w:val="20"/>
                <w:szCs w:val="20"/>
              </w:rPr>
            </w:pPr>
            <w:r>
              <w:rPr>
                <w:b/>
                <w:color w:val="000000" w:themeColor="text1"/>
                <w:sz w:val="20"/>
                <w:szCs w:val="20"/>
              </w:rPr>
              <w:t>Number (%) of Patients</w:t>
            </w:r>
          </w:p>
        </w:tc>
      </w:tr>
      <w:tr w:rsidR="003B38DB" w:rsidRPr="0019673C" w14:paraId="5AC1D5E8" w14:textId="77777777" w:rsidTr="003B38DB">
        <w:tc>
          <w:tcPr>
            <w:tcW w:w="3510" w:type="dxa"/>
            <w:tcBorders>
              <w:bottom w:val="single" w:sz="4" w:space="0" w:color="auto"/>
            </w:tcBorders>
            <w:vAlign w:val="bottom"/>
          </w:tcPr>
          <w:p w14:paraId="5863D22B" w14:textId="344DB106" w:rsidR="004F0FE9" w:rsidRPr="0019673C" w:rsidRDefault="004F0FE9" w:rsidP="003869B7">
            <w:pPr>
              <w:spacing w:line="360" w:lineRule="auto"/>
              <w:rPr>
                <w:b/>
                <w:sz w:val="20"/>
                <w:szCs w:val="20"/>
              </w:rPr>
            </w:pPr>
            <w:r>
              <w:rPr>
                <w:b/>
                <w:sz w:val="20"/>
                <w:szCs w:val="20"/>
              </w:rPr>
              <w:t>Adverse Even</w:t>
            </w:r>
            <w:r w:rsidRPr="002E4F63">
              <w:rPr>
                <w:b/>
                <w:sz w:val="20"/>
                <w:szCs w:val="20"/>
              </w:rPr>
              <w:t>t</w:t>
            </w:r>
            <w:r w:rsidR="00821F7F" w:rsidRPr="002E4F63">
              <w:rPr>
                <w:b/>
                <w:sz w:val="20"/>
                <w:szCs w:val="20"/>
                <w:vertAlign w:val="superscript"/>
              </w:rPr>
              <w:t>a</w:t>
            </w:r>
          </w:p>
        </w:tc>
        <w:tc>
          <w:tcPr>
            <w:tcW w:w="2772" w:type="dxa"/>
            <w:tcBorders>
              <w:top w:val="single" w:sz="4" w:space="0" w:color="auto"/>
              <w:bottom w:val="single" w:sz="4" w:space="0" w:color="auto"/>
            </w:tcBorders>
            <w:vAlign w:val="bottom"/>
          </w:tcPr>
          <w:p w14:paraId="0882AA72" w14:textId="779FF007" w:rsidR="004F0FE9" w:rsidRPr="0019673C" w:rsidRDefault="004F0FE9" w:rsidP="003869B7">
            <w:pPr>
              <w:spacing w:line="360" w:lineRule="auto"/>
              <w:jc w:val="center"/>
              <w:rPr>
                <w:b/>
                <w:color w:val="000000" w:themeColor="text1"/>
                <w:sz w:val="20"/>
                <w:szCs w:val="20"/>
              </w:rPr>
            </w:pPr>
            <w:r w:rsidRPr="0019673C">
              <w:rPr>
                <w:b/>
                <w:color w:val="000000" w:themeColor="text1"/>
                <w:sz w:val="20"/>
                <w:szCs w:val="20"/>
              </w:rPr>
              <w:t>Placebo +</w:t>
            </w:r>
            <w:r>
              <w:rPr>
                <w:b/>
                <w:color w:val="000000" w:themeColor="text1"/>
                <w:sz w:val="20"/>
                <w:szCs w:val="20"/>
              </w:rPr>
              <w:t xml:space="preserve"> </w:t>
            </w:r>
            <w:r w:rsidRPr="0019673C">
              <w:rPr>
                <w:b/>
                <w:color w:val="000000" w:themeColor="text1"/>
                <w:sz w:val="20"/>
                <w:szCs w:val="20"/>
              </w:rPr>
              <w:t>Standard-of-Care</w:t>
            </w:r>
            <w:r w:rsidRPr="0019673C">
              <w:rPr>
                <w:b/>
                <w:color w:val="000000" w:themeColor="text1"/>
                <w:sz w:val="20"/>
                <w:szCs w:val="20"/>
              </w:rPr>
              <w:br/>
              <w:t xml:space="preserve">N = </w:t>
            </w:r>
            <w:r w:rsidR="003B38DB">
              <w:rPr>
                <w:b/>
                <w:color w:val="000000" w:themeColor="text1"/>
                <w:sz w:val="20"/>
                <w:szCs w:val="20"/>
              </w:rPr>
              <w:t>225</w:t>
            </w:r>
          </w:p>
        </w:tc>
        <w:tc>
          <w:tcPr>
            <w:tcW w:w="3600" w:type="dxa"/>
            <w:tcBorders>
              <w:top w:val="single" w:sz="4" w:space="0" w:color="auto"/>
              <w:bottom w:val="single" w:sz="4" w:space="0" w:color="auto"/>
            </w:tcBorders>
            <w:vAlign w:val="bottom"/>
          </w:tcPr>
          <w:p w14:paraId="17D17D55" w14:textId="111E56CE" w:rsidR="004F0FE9" w:rsidRPr="0019673C" w:rsidRDefault="004F0FE9" w:rsidP="003869B7">
            <w:pPr>
              <w:spacing w:line="360" w:lineRule="auto"/>
              <w:jc w:val="center"/>
              <w:rPr>
                <w:b/>
                <w:color w:val="000000" w:themeColor="text1"/>
                <w:sz w:val="20"/>
                <w:szCs w:val="20"/>
              </w:rPr>
            </w:pPr>
            <w:r>
              <w:rPr>
                <w:b/>
                <w:color w:val="000000" w:themeColor="text1"/>
                <w:sz w:val="20"/>
                <w:szCs w:val="20"/>
              </w:rPr>
              <w:t xml:space="preserve">Esketamine 84 </w:t>
            </w:r>
            <w:r w:rsidRPr="002E4F63">
              <w:rPr>
                <w:b/>
                <w:color w:val="000000" w:themeColor="text1"/>
                <w:sz w:val="20"/>
                <w:szCs w:val="20"/>
              </w:rPr>
              <w:t>mg</w:t>
            </w:r>
            <w:r w:rsidR="00214908" w:rsidRPr="002E4F63">
              <w:rPr>
                <w:b/>
                <w:color w:val="000000" w:themeColor="text1"/>
                <w:sz w:val="20"/>
                <w:szCs w:val="20"/>
                <w:vertAlign w:val="superscript"/>
              </w:rPr>
              <w:t>b</w:t>
            </w:r>
            <w:r w:rsidRPr="002E4F63">
              <w:rPr>
                <w:b/>
                <w:color w:val="000000" w:themeColor="text1"/>
                <w:sz w:val="20"/>
                <w:szCs w:val="20"/>
              </w:rPr>
              <w:t xml:space="preserve"> +</w:t>
            </w:r>
            <w:r>
              <w:rPr>
                <w:b/>
                <w:color w:val="000000" w:themeColor="text1"/>
                <w:sz w:val="20"/>
                <w:szCs w:val="20"/>
              </w:rPr>
              <w:t xml:space="preserve"> </w:t>
            </w:r>
            <w:r w:rsidRPr="0019673C">
              <w:rPr>
                <w:b/>
                <w:color w:val="000000" w:themeColor="text1"/>
                <w:sz w:val="20"/>
                <w:szCs w:val="20"/>
              </w:rPr>
              <w:t>Standard-of-Care</w:t>
            </w:r>
            <w:r w:rsidRPr="0019673C">
              <w:rPr>
                <w:b/>
                <w:color w:val="000000" w:themeColor="text1"/>
                <w:sz w:val="20"/>
                <w:szCs w:val="20"/>
              </w:rPr>
              <w:br/>
              <w:t xml:space="preserve">N = </w:t>
            </w:r>
            <w:r w:rsidR="003B38DB">
              <w:rPr>
                <w:b/>
                <w:color w:val="000000" w:themeColor="text1"/>
                <w:sz w:val="20"/>
                <w:szCs w:val="20"/>
              </w:rPr>
              <w:t>227</w:t>
            </w:r>
          </w:p>
        </w:tc>
      </w:tr>
      <w:tr w:rsidR="003B38DB" w:rsidRPr="0019673C" w14:paraId="6703AC04" w14:textId="77777777" w:rsidTr="003B38DB">
        <w:tc>
          <w:tcPr>
            <w:tcW w:w="3510" w:type="dxa"/>
            <w:tcBorders>
              <w:top w:val="single" w:sz="4" w:space="0" w:color="auto"/>
            </w:tcBorders>
          </w:tcPr>
          <w:p w14:paraId="59380FAE" w14:textId="3229D2B5" w:rsidR="004F0FE9" w:rsidRPr="00A53C32" w:rsidRDefault="003B38DB" w:rsidP="003869B7">
            <w:pPr>
              <w:spacing w:line="360" w:lineRule="auto"/>
              <w:rPr>
                <w:sz w:val="20"/>
                <w:szCs w:val="20"/>
              </w:rPr>
            </w:pPr>
            <w:r>
              <w:rPr>
                <w:sz w:val="20"/>
                <w:szCs w:val="20"/>
              </w:rPr>
              <w:t>Suicide attempt</w:t>
            </w:r>
          </w:p>
        </w:tc>
        <w:tc>
          <w:tcPr>
            <w:tcW w:w="2772" w:type="dxa"/>
            <w:tcBorders>
              <w:top w:val="single" w:sz="4" w:space="0" w:color="auto"/>
            </w:tcBorders>
          </w:tcPr>
          <w:p w14:paraId="56BE5D5A" w14:textId="53DE3C3F" w:rsidR="004F0FE9" w:rsidRPr="0019673C" w:rsidRDefault="003B38DB" w:rsidP="003869B7">
            <w:pPr>
              <w:spacing w:line="360" w:lineRule="auto"/>
              <w:jc w:val="center"/>
              <w:rPr>
                <w:sz w:val="20"/>
                <w:szCs w:val="20"/>
              </w:rPr>
            </w:pPr>
            <w:r>
              <w:rPr>
                <w:sz w:val="20"/>
                <w:szCs w:val="20"/>
              </w:rPr>
              <w:t>4 (1.8)</w:t>
            </w:r>
          </w:p>
        </w:tc>
        <w:tc>
          <w:tcPr>
            <w:tcW w:w="3600" w:type="dxa"/>
            <w:tcBorders>
              <w:top w:val="single" w:sz="4" w:space="0" w:color="auto"/>
            </w:tcBorders>
          </w:tcPr>
          <w:p w14:paraId="6010290C" w14:textId="5E5CC953" w:rsidR="004F0FE9" w:rsidRPr="0019673C" w:rsidRDefault="003B38DB" w:rsidP="003869B7">
            <w:pPr>
              <w:spacing w:line="360" w:lineRule="auto"/>
              <w:jc w:val="center"/>
              <w:rPr>
                <w:sz w:val="20"/>
                <w:szCs w:val="20"/>
              </w:rPr>
            </w:pPr>
            <w:r>
              <w:rPr>
                <w:sz w:val="20"/>
                <w:szCs w:val="20"/>
              </w:rPr>
              <w:t>4 (1.8)</w:t>
            </w:r>
          </w:p>
        </w:tc>
      </w:tr>
      <w:tr w:rsidR="003B38DB" w:rsidRPr="0019673C" w14:paraId="464AF3F4" w14:textId="77777777" w:rsidTr="003B38DB">
        <w:tc>
          <w:tcPr>
            <w:tcW w:w="3510" w:type="dxa"/>
          </w:tcPr>
          <w:p w14:paraId="12EAFC8F" w14:textId="5E348F69" w:rsidR="004F0FE9" w:rsidRDefault="003B38DB" w:rsidP="003869B7">
            <w:pPr>
              <w:spacing w:line="360" w:lineRule="auto"/>
              <w:rPr>
                <w:sz w:val="20"/>
                <w:szCs w:val="20"/>
              </w:rPr>
            </w:pPr>
            <w:r>
              <w:rPr>
                <w:sz w:val="20"/>
                <w:szCs w:val="20"/>
              </w:rPr>
              <w:t>Depression suicidal</w:t>
            </w:r>
          </w:p>
        </w:tc>
        <w:tc>
          <w:tcPr>
            <w:tcW w:w="2772" w:type="dxa"/>
          </w:tcPr>
          <w:p w14:paraId="5BE7AB07" w14:textId="1E276E0E" w:rsidR="004F0FE9" w:rsidRDefault="003B38DB" w:rsidP="003869B7">
            <w:pPr>
              <w:spacing w:line="360" w:lineRule="auto"/>
              <w:jc w:val="center"/>
              <w:rPr>
                <w:sz w:val="20"/>
                <w:szCs w:val="20"/>
              </w:rPr>
            </w:pPr>
            <w:r>
              <w:rPr>
                <w:sz w:val="20"/>
                <w:szCs w:val="20"/>
              </w:rPr>
              <w:t>1 (0.4)</w:t>
            </w:r>
          </w:p>
        </w:tc>
        <w:tc>
          <w:tcPr>
            <w:tcW w:w="3600" w:type="dxa"/>
          </w:tcPr>
          <w:p w14:paraId="61990468" w14:textId="34DF7B67" w:rsidR="004F0FE9" w:rsidRDefault="003B38DB" w:rsidP="003869B7">
            <w:pPr>
              <w:spacing w:line="360" w:lineRule="auto"/>
              <w:jc w:val="center"/>
              <w:rPr>
                <w:sz w:val="20"/>
                <w:szCs w:val="20"/>
              </w:rPr>
            </w:pPr>
            <w:r>
              <w:rPr>
                <w:sz w:val="20"/>
                <w:szCs w:val="20"/>
              </w:rPr>
              <w:t>2 (0.9)</w:t>
            </w:r>
          </w:p>
        </w:tc>
      </w:tr>
      <w:tr w:rsidR="003B38DB" w:rsidRPr="0019673C" w14:paraId="756482F2" w14:textId="77777777" w:rsidTr="003B38DB">
        <w:tc>
          <w:tcPr>
            <w:tcW w:w="3510" w:type="dxa"/>
          </w:tcPr>
          <w:p w14:paraId="447DC03E" w14:textId="4B544FAC" w:rsidR="004F0FE9" w:rsidRPr="00A53C32" w:rsidRDefault="003B38DB" w:rsidP="003869B7">
            <w:pPr>
              <w:spacing w:line="360" w:lineRule="auto"/>
              <w:rPr>
                <w:sz w:val="20"/>
                <w:szCs w:val="20"/>
              </w:rPr>
            </w:pPr>
            <w:r w:rsidRPr="003B38DB">
              <w:rPr>
                <w:sz w:val="20"/>
                <w:szCs w:val="20"/>
              </w:rPr>
              <w:t>Depersonalisation/derealisation disorder</w:t>
            </w:r>
          </w:p>
        </w:tc>
        <w:tc>
          <w:tcPr>
            <w:tcW w:w="2772" w:type="dxa"/>
          </w:tcPr>
          <w:p w14:paraId="2744D3E1" w14:textId="7C814A41" w:rsidR="004F0FE9" w:rsidRPr="0019673C" w:rsidRDefault="003B38DB" w:rsidP="003869B7">
            <w:pPr>
              <w:spacing w:line="360" w:lineRule="auto"/>
              <w:jc w:val="center"/>
              <w:rPr>
                <w:sz w:val="20"/>
                <w:szCs w:val="20"/>
              </w:rPr>
            </w:pPr>
            <w:r>
              <w:rPr>
                <w:sz w:val="20"/>
                <w:szCs w:val="20"/>
              </w:rPr>
              <w:t>0</w:t>
            </w:r>
          </w:p>
        </w:tc>
        <w:tc>
          <w:tcPr>
            <w:tcW w:w="3600" w:type="dxa"/>
          </w:tcPr>
          <w:p w14:paraId="168131E9" w14:textId="2F52F402" w:rsidR="004F0FE9" w:rsidRPr="0019673C" w:rsidRDefault="003B38DB" w:rsidP="003869B7">
            <w:pPr>
              <w:spacing w:line="360" w:lineRule="auto"/>
              <w:jc w:val="center"/>
              <w:rPr>
                <w:sz w:val="20"/>
                <w:szCs w:val="20"/>
              </w:rPr>
            </w:pPr>
            <w:r>
              <w:rPr>
                <w:sz w:val="20"/>
                <w:szCs w:val="20"/>
              </w:rPr>
              <w:t>1 (0.4)</w:t>
            </w:r>
          </w:p>
        </w:tc>
      </w:tr>
      <w:tr w:rsidR="003B38DB" w:rsidRPr="0019673C" w14:paraId="7594C358" w14:textId="77777777" w:rsidTr="003B38DB">
        <w:tc>
          <w:tcPr>
            <w:tcW w:w="3510" w:type="dxa"/>
          </w:tcPr>
          <w:p w14:paraId="2C006CCF" w14:textId="51DBEC07" w:rsidR="004F0FE9" w:rsidRPr="0019673C" w:rsidRDefault="008B6462" w:rsidP="003869B7">
            <w:pPr>
              <w:spacing w:line="360" w:lineRule="auto"/>
              <w:rPr>
                <w:sz w:val="20"/>
                <w:szCs w:val="20"/>
              </w:rPr>
            </w:pPr>
            <w:r>
              <w:rPr>
                <w:sz w:val="20"/>
                <w:szCs w:val="20"/>
              </w:rPr>
              <w:t>Depression</w:t>
            </w:r>
          </w:p>
        </w:tc>
        <w:tc>
          <w:tcPr>
            <w:tcW w:w="2772" w:type="dxa"/>
          </w:tcPr>
          <w:p w14:paraId="275B1472" w14:textId="4F561DF5" w:rsidR="004F0FE9" w:rsidRPr="0019673C" w:rsidRDefault="008B6462" w:rsidP="003869B7">
            <w:pPr>
              <w:spacing w:line="360" w:lineRule="auto"/>
              <w:jc w:val="center"/>
              <w:rPr>
                <w:sz w:val="20"/>
                <w:szCs w:val="20"/>
              </w:rPr>
            </w:pPr>
            <w:r>
              <w:rPr>
                <w:sz w:val="20"/>
                <w:szCs w:val="20"/>
              </w:rPr>
              <w:t>2 (0.9)</w:t>
            </w:r>
          </w:p>
        </w:tc>
        <w:tc>
          <w:tcPr>
            <w:tcW w:w="3600" w:type="dxa"/>
          </w:tcPr>
          <w:p w14:paraId="6C2C2BAF" w14:textId="00AF6EEF" w:rsidR="004F0FE9" w:rsidRPr="0019673C" w:rsidRDefault="008B6462" w:rsidP="003869B7">
            <w:pPr>
              <w:spacing w:line="360" w:lineRule="auto"/>
              <w:jc w:val="center"/>
              <w:rPr>
                <w:sz w:val="20"/>
                <w:szCs w:val="20"/>
              </w:rPr>
            </w:pPr>
            <w:r>
              <w:rPr>
                <w:sz w:val="20"/>
                <w:szCs w:val="20"/>
              </w:rPr>
              <w:t>1 (0.4)</w:t>
            </w:r>
          </w:p>
        </w:tc>
      </w:tr>
      <w:tr w:rsidR="008B6462" w:rsidRPr="0019673C" w14:paraId="602FBF60" w14:textId="77777777" w:rsidTr="008B6462">
        <w:tc>
          <w:tcPr>
            <w:tcW w:w="3510" w:type="dxa"/>
          </w:tcPr>
          <w:p w14:paraId="46EB0838" w14:textId="61E6387A" w:rsidR="008B6462" w:rsidRDefault="008B6462" w:rsidP="003869B7">
            <w:pPr>
              <w:spacing w:line="360" w:lineRule="auto"/>
              <w:rPr>
                <w:sz w:val="20"/>
                <w:szCs w:val="20"/>
              </w:rPr>
            </w:pPr>
            <w:r>
              <w:rPr>
                <w:sz w:val="20"/>
                <w:szCs w:val="20"/>
              </w:rPr>
              <w:t>Diabetic ketoacidosis</w:t>
            </w:r>
          </w:p>
        </w:tc>
        <w:tc>
          <w:tcPr>
            <w:tcW w:w="2772" w:type="dxa"/>
          </w:tcPr>
          <w:p w14:paraId="41A73638" w14:textId="58117EBB" w:rsidR="008B6462" w:rsidRDefault="008B6462" w:rsidP="003869B7">
            <w:pPr>
              <w:spacing w:line="360" w:lineRule="auto"/>
              <w:jc w:val="center"/>
              <w:rPr>
                <w:sz w:val="20"/>
                <w:szCs w:val="20"/>
              </w:rPr>
            </w:pPr>
            <w:r>
              <w:rPr>
                <w:sz w:val="20"/>
                <w:szCs w:val="20"/>
              </w:rPr>
              <w:t>0</w:t>
            </w:r>
          </w:p>
        </w:tc>
        <w:tc>
          <w:tcPr>
            <w:tcW w:w="3600" w:type="dxa"/>
          </w:tcPr>
          <w:p w14:paraId="46D7CF12" w14:textId="4FAB2493" w:rsidR="008B6462" w:rsidRDefault="008B6462" w:rsidP="003869B7">
            <w:pPr>
              <w:spacing w:line="360" w:lineRule="auto"/>
              <w:jc w:val="center"/>
              <w:rPr>
                <w:sz w:val="20"/>
                <w:szCs w:val="20"/>
              </w:rPr>
            </w:pPr>
            <w:r>
              <w:rPr>
                <w:sz w:val="20"/>
                <w:szCs w:val="20"/>
              </w:rPr>
              <w:t>1 (0.4)</w:t>
            </w:r>
          </w:p>
        </w:tc>
      </w:tr>
      <w:tr w:rsidR="003B38DB" w:rsidRPr="0019673C" w14:paraId="305378BA" w14:textId="77777777" w:rsidTr="008B6462">
        <w:tc>
          <w:tcPr>
            <w:tcW w:w="3510" w:type="dxa"/>
          </w:tcPr>
          <w:p w14:paraId="67170106" w14:textId="435DC042" w:rsidR="004F0FE9" w:rsidRPr="00822A1C" w:rsidRDefault="008B6462" w:rsidP="003869B7">
            <w:pPr>
              <w:spacing w:line="360" w:lineRule="auto"/>
              <w:rPr>
                <w:sz w:val="20"/>
                <w:szCs w:val="20"/>
              </w:rPr>
            </w:pPr>
            <w:r>
              <w:rPr>
                <w:sz w:val="20"/>
                <w:szCs w:val="20"/>
              </w:rPr>
              <w:t>Suicidal ideation</w:t>
            </w:r>
          </w:p>
        </w:tc>
        <w:tc>
          <w:tcPr>
            <w:tcW w:w="2772" w:type="dxa"/>
          </w:tcPr>
          <w:p w14:paraId="788F3F55" w14:textId="117A8C57" w:rsidR="004F0FE9" w:rsidRPr="0019673C" w:rsidRDefault="008B6462" w:rsidP="003869B7">
            <w:pPr>
              <w:spacing w:line="360" w:lineRule="auto"/>
              <w:jc w:val="center"/>
              <w:rPr>
                <w:sz w:val="20"/>
                <w:szCs w:val="20"/>
              </w:rPr>
            </w:pPr>
            <w:r>
              <w:rPr>
                <w:sz w:val="20"/>
                <w:szCs w:val="20"/>
              </w:rPr>
              <w:t>4 (1.8)</w:t>
            </w:r>
          </w:p>
        </w:tc>
        <w:tc>
          <w:tcPr>
            <w:tcW w:w="3600" w:type="dxa"/>
          </w:tcPr>
          <w:p w14:paraId="2A7D9F42" w14:textId="6CA28E1D" w:rsidR="004F0FE9" w:rsidRPr="0019673C" w:rsidRDefault="008B6462" w:rsidP="003869B7">
            <w:pPr>
              <w:spacing w:line="360" w:lineRule="auto"/>
              <w:jc w:val="center"/>
              <w:rPr>
                <w:sz w:val="20"/>
                <w:szCs w:val="20"/>
              </w:rPr>
            </w:pPr>
            <w:r>
              <w:rPr>
                <w:sz w:val="20"/>
                <w:szCs w:val="20"/>
              </w:rPr>
              <w:t>1 (0.4)</w:t>
            </w:r>
          </w:p>
        </w:tc>
      </w:tr>
      <w:tr w:rsidR="008B6462" w:rsidRPr="0019673C" w14:paraId="3F377004" w14:textId="77777777" w:rsidTr="008B6462">
        <w:tc>
          <w:tcPr>
            <w:tcW w:w="3510" w:type="dxa"/>
          </w:tcPr>
          <w:p w14:paraId="080F92E1" w14:textId="2E524B6A" w:rsidR="008B6462" w:rsidRDefault="008B6462" w:rsidP="003869B7">
            <w:pPr>
              <w:spacing w:line="360" w:lineRule="auto"/>
              <w:rPr>
                <w:sz w:val="20"/>
                <w:szCs w:val="20"/>
              </w:rPr>
            </w:pPr>
            <w:r>
              <w:rPr>
                <w:sz w:val="20"/>
                <w:szCs w:val="20"/>
              </w:rPr>
              <w:t>Aggression</w:t>
            </w:r>
          </w:p>
        </w:tc>
        <w:tc>
          <w:tcPr>
            <w:tcW w:w="2772" w:type="dxa"/>
          </w:tcPr>
          <w:p w14:paraId="58828193" w14:textId="6165AD3A" w:rsidR="008B6462" w:rsidRDefault="008B6462" w:rsidP="003869B7">
            <w:pPr>
              <w:spacing w:line="360" w:lineRule="auto"/>
              <w:jc w:val="center"/>
              <w:rPr>
                <w:sz w:val="20"/>
                <w:szCs w:val="20"/>
              </w:rPr>
            </w:pPr>
            <w:r>
              <w:rPr>
                <w:sz w:val="20"/>
                <w:szCs w:val="20"/>
              </w:rPr>
              <w:t>1 (0.4)</w:t>
            </w:r>
          </w:p>
        </w:tc>
        <w:tc>
          <w:tcPr>
            <w:tcW w:w="3600" w:type="dxa"/>
          </w:tcPr>
          <w:p w14:paraId="21B1DB51" w14:textId="6056EA15" w:rsidR="008B6462" w:rsidRDefault="008B6462" w:rsidP="003869B7">
            <w:pPr>
              <w:spacing w:line="360" w:lineRule="auto"/>
              <w:jc w:val="center"/>
              <w:rPr>
                <w:sz w:val="20"/>
                <w:szCs w:val="20"/>
              </w:rPr>
            </w:pPr>
            <w:r>
              <w:rPr>
                <w:sz w:val="20"/>
                <w:szCs w:val="20"/>
              </w:rPr>
              <w:t>0</w:t>
            </w:r>
          </w:p>
        </w:tc>
      </w:tr>
      <w:tr w:rsidR="00A12B86" w:rsidRPr="0019673C" w14:paraId="7C389AD2" w14:textId="77777777" w:rsidTr="00A12B86">
        <w:tc>
          <w:tcPr>
            <w:tcW w:w="3510" w:type="dxa"/>
          </w:tcPr>
          <w:p w14:paraId="685A7A32" w14:textId="3FCCF548" w:rsidR="00A12B86" w:rsidRDefault="00A12B86" w:rsidP="00A12B86">
            <w:pPr>
              <w:spacing w:line="360" w:lineRule="auto"/>
              <w:rPr>
                <w:sz w:val="20"/>
                <w:szCs w:val="20"/>
              </w:rPr>
            </w:pPr>
            <w:r>
              <w:rPr>
                <w:sz w:val="20"/>
                <w:szCs w:val="20"/>
              </w:rPr>
              <w:t>Arrhythmia</w:t>
            </w:r>
          </w:p>
        </w:tc>
        <w:tc>
          <w:tcPr>
            <w:tcW w:w="2772" w:type="dxa"/>
          </w:tcPr>
          <w:p w14:paraId="720EC6C6" w14:textId="4305B093" w:rsidR="00A12B86" w:rsidRDefault="00A12B86" w:rsidP="00A12B86">
            <w:pPr>
              <w:spacing w:line="360" w:lineRule="auto"/>
              <w:jc w:val="center"/>
              <w:rPr>
                <w:sz w:val="20"/>
                <w:szCs w:val="20"/>
              </w:rPr>
            </w:pPr>
            <w:r>
              <w:rPr>
                <w:sz w:val="20"/>
                <w:szCs w:val="20"/>
              </w:rPr>
              <w:t>1 (0.4)</w:t>
            </w:r>
          </w:p>
        </w:tc>
        <w:tc>
          <w:tcPr>
            <w:tcW w:w="3600" w:type="dxa"/>
          </w:tcPr>
          <w:p w14:paraId="3BEC8860" w14:textId="4C53C241" w:rsidR="00A12B86" w:rsidRDefault="00A12B86" w:rsidP="00A12B86">
            <w:pPr>
              <w:spacing w:line="360" w:lineRule="auto"/>
              <w:jc w:val="center"/>
              <w:rPr>
                <w:sz w:val="20"/>
                <w:szCs w:val="20"/>
              </w:rPr>
            </w:pPr>
            <w:r>
              <w:rPr>
                <w:sz w:val="20"/>
                <w:szCs w:val="20"/>
              </w:rPr>
              <w:t>0</w:t>
            </w:r>
          </w:p>
        </w:tc>
      </w:tr>
      <w:tr w:rsidR="00A12B86" w:rsidRPr="0019673C" w14:paraId="5E7584DE" w14:textId="77777777" w:rsidTr="00A12B86">
        <w:tc>
          <w:tcPr>
            <w:tcW w:w="3510" w:type="dxa"/>
          </w:tcPr>
          <w:p w14:paraId="0F737994" w14:textId="04B68A66" w:rsidR="00A12B86" w:rsidRDefault="00A12B86" w:rsidP="00A12B86">
            <w:pPr>
              <w:spacing w:line="360" w:lineRule="auto"/>
              <w:rPr>
                <w:sz w:val="20"/>
                <w:szCs w:val="20"/>
              </w:rPr>
            </w:pPr>
            <w:r>
              <w:rPr>
                <w:sz w:val="20"/>
                <w:szCs w:val="20"/>
              </w:rPr>
              <w:t>Hypertransaminasemia</w:t>
            </w:r>
          </w:p>
        </w:tc>
        <w:tc>
          <w:tcPr>
            <w:tcW w:w="2772" w:type="dxa"/>
          </w:tcPr>
          <w:p w14:paraId="5C0BDEEF" w14:textId="1C7AA377" w:rsidR="00A12B86" w:rsidRDefault="00A12B86" w:rsidP="00A12B86">
            <w:pPr>
              <w:spacing w:line="360" w:lineRule="auto"/>
              <w:jc w:val="center"/>
              <w:rPr>
                <w:sz w:val="20"/>
                <w:szCs w:val="20"/>
              </w:rPr>
            </w:pPr>
            <w:r>
              <w:rPr>
                <w:sz w:val="20"/>
                <w:szCs w:val="20"/>
              </w:rPr>
              <w:t>1 (0.4)</w:t>
            </w:r>
          </w:p>
        </w:tc>
        <w:tc>
          <w:tcPr>
            <w:tcW w:w="3600" w:type="dxa"/>
          </w:tcPr>
          <w:p w14:paraId="4E744B31" w14:textId="27DDD80F" w:rsidR="00A12B86" w:rsidRDefault="00A12B86" w:rsidP="00A12B86">
            <w:pPr>
              <w:spacing w:line="360" w:lineRule="auto"/>
              <w:jc w:val="center"/>
              <w:rPr>
                <w:sz w:val="20"/>
                <w:szCs w:val="20"/>
              </w:rPr>
            </w:pPr>
            <w:r>
              <w:rPr>
                <w:sz w:val="20"/>
                <w:szCs w:val="20"/>
              </w:rPr>
              <w:t>0</w:t>
            </w:r>
          </w:p>
        </w:tc>
      </w:tr>
      <w:tr w:rsidR="00A12B86" w:rsidRPr="0019673C" w14:paraId="632360F2" w14:textId="77777777" w:rsidTr="00A12B86">
        <w:tc>
          <w:tcPr>
            <w:tcW w:w="3510" w:type="dxa"/>
          </w:tcPr>
          <w:p w14:paraId="1309D285" w14:textId="486EE604" w:rsidR="00A12B86" w:rsidRDefault="00A12B86" w:rsidP="00A12B86">
            <w:pPr>
              <w:spacing w:line="360" w:lineRule="auto"/>
              <w:rPr>
                <w:sz w:val="20"/>
                <w:szCs w:val="20"/>
              </w:rPr>
            </w:pPr>
            <w:r>
              <w:rPr>
                <w:sz w:val="20"/>
                <w:szCs w:val="20"/>
              </w:rPr>
              <w:t>Pericardial effusion</w:t>
            </w:r>
          </w:p>
        </w:tc>
        <w:tc>
          <w:tcPr>
            <w:tcW w:w="2772" w:type="dxa"/>
          </w:tcPr>
          <w:p w14:paraId="7ADDEE1D" w14:textId="264EE8A3" w:rsidR="00A12B86" w:rsidRDefault="00A12B86" w:rsidP="00A12B86">
            <w:pPr>
              <w:spacing w:line="360" w:lineRule="auto"/>
              <w:jc w:val="center"/>
              <w:rPr>
                <w:sz w:val="20"/>
                <w:szCs w:val="20"/>
              </w:rPr>
            </w:pPr>
            <w:r>
              <w:rPr>
                <w:sz w:val="20"/>
                <w:szCs w:val="20"/>
              </w:rPr>
              <w:t>1 (0.4)</w:t>
            </w:r>
          </w:p>
        </w:tc>
        <w:tc>
          <w:tcPr>
            <w:tcW w:w="3600" w:type="dxa"/>
          </w:tcPr>
          <w:p w14:paraId="2F04B869" w14:textId="3C3F84CA" w:rsidR="00A12B86" w:rsidRDefault="00A12B86" w:rsidP="00A12B86">
            <w:pPr>
              <w:spacing w:line="360" w:lineRule="auto"/>
              <w:jc w:val="center"/>
              <w:rPr>
                <w:sz w:val="20"/>
                <w:szCs w:val="20"/>
              </w:rPr>
            </w:pPr>
            <w:r>
              <w:rPr>
                <w:sz w:val="20"/>
                <w:szCs w:val="20"/>
              </w:rPr>
              <w:t>0</w:t>
            </w:r>
          </w:p>
        </w:tc>
      </w:tr>
      <w:tr w:rsidR="00A12B86" w:rsidRPr="0019673C" w14:paraId="191DC98E" w14:textId="77777777" w:rsidTr="003B38DB">
        <w:tc>
          <w:tcPr>
            <w:tcW w:w="3510" w:type="dxa"/>
            <w:tcBorders>
              <w:bottom w:val="single" w:sz="4" w:space="0" w:color="auto"/>
            </w:tcBorders>
          </w:tcPr>
          <w:p w14:paraId="4A484C2A" w14:textId="2D46A91C" w:rsidR="00A12B86" w:rsidRDefault="00A12B86" w:rsidP="00A12B86">
            <w:pPr>
              <w:spacing w:line="360" w:lineRule="auto"/>
              <w:rPr>
                <w:sz w:val="20"/>
                <w:szCs w:val="20"/>
              </w:rPr>
            </w:pPr>
            <w:r>
              <w:rPr>
                <w:sz w:val="20"/>
                <w:szCs w:val="20"/>
              </w:rPr>
              <w:t>P</w:t>
            </w:r>
            <w:r w:rsidR="007C12A7">
              <w:rPr>
                <w:sz w:val="20"/>
                <w:szCs w:val="20"/>
              </w:rPr>
              <w:t>ne</w:t>
            </w:r>
            <w:r>
              <w:rPr>
                <w:sz w:val="20"/>
                <w:szCs w:val="20"/>
              </w:rPr>
              <w:t>umothorax</w:t>
            </w:r>
          </w:p>
        </w:tc>
        <w:tc>
          <w:tcPr>
            <w:tcW w:w="2772" w:type="dxa"/>
            <w:tcBorders>
              <w:bottom w:val="single" w:sz="4" w:space="0" w:color="auto"/>
            </w:tcBorders>
          </w:tcPr>
          <w:p w14:paraId="529EC31E" w14:textId="3CF15B16" w:rsidR="00A12B86" w:rsidRDefault="00A12B86" w:rsidP="00A12B86">
            <w:pPr>
              <w:spacing w:line="360" w:lineRule="auto"/>
              <w:jc w:val="center"/>
              <w:rPr>
                <w:sz w:val="20"/>
                <w:szCs w:val="20"/>
              </w:rPr>
            </w:pPr>
            <w:r>
              <w:rPr>
                <w:sz w:val="20"/>
                <w:szCs w:val="20"/>
              </w:rPr>
              <w:t>1 (0.4)</w:t>
            </w:r>
          </w:p>
        </w:tc>
        <w:tc>
          <w:tcPr>
            <w:tcW w:w="3600" w:type="dxa"/>
            <w:tcBorders>
              <w:bottom w:val="single" w:sz="4" w:space="0" w:color="auto"/>
            </w:tcBorders>
          </w:tcPr>
          <w:p w14:paraId="2FB04A43" w14:textId="124033DC" w:rsidR="00A12B86" w:rsidRDefault="00A12B86" w:rsidP="00A12B86">
            <w:pPr>
              <w:spacing w:line="360" w:lineRule="auto"/>
              <w:jc w:val="center"/>
              <w:rPr>
                <w:sz w:val="20"/>
                <w:szCs w:val="20"/>
              </w:rPr>
            </w:pPr>
            <w:r>
              <w:rPr>
                <w:sz w:val="20"/>
                <w:szCs w:val="20"/>
              </w:rPr>
              <w:t>0</w:t>
            </w:r>
          </w:p>
        </w:tc>
      </w:tr>
    </w:tbl>
    <w:p w14:paraId="0D4B3191" w14:textId="27E9BFC2" w:rsidR="004F0FE9" w:rsidRPr="007D7FD5" w:rsidRDefault="004F0FE9" w:rsidP="004F0FE9">
      <w:pPr>
        <w:ind w:left="360" w:hanging="360"/>
        <w:rPr>
          <w:rFonts w:ascii="Times New Roman" w:hAnsi="Times New Roman" w:cs="Times New Roman"/>
          <w:sz w:val="20"/>
          <w:szCs w:val="20"/>
        </w:rPr>
      </w:pPr>
      <w:r w:rsidRPr="007D7FD5">
        <w:rPr>
          <w:rFonts w:ascii="Times New Roman" w:hAnsi="Times New Roman" w:cs="Times New Roman"/>
          <w:sz w:val="20"/>
          <w:szCs w:val="20"/>
          <w:vertAlign w:val="superscript"/>
        </w:rPr>
        <w:t>a</w:t>
      </w:r>
      <w:r w:rsidRPr="007D7FD5">
        <w:rPr>
          <w:rFonts w:ascii="Times New Roman" w:hAnsi="Times New Roman" w:cs="Times New Roman"/>
          <w:sz w:val="20"/>
          <w:szCs w:val="20"/>
        </w:rPr>
        <w:tab/>
        <w:t>Events are presented in descending order in the esketamine group</w:t>
      </w:r>
      <w:r w:rsidR="00A12B86">
        <w:rPr>
          <w:rFonts w:ascii="Times New Roman" w:hAnsi="Times New Roman" w:cs="Times New Roman"/>
          <w:sz w:val="20"/>
          <w:szCs w:val="20"/>
        </w:rPr>
        <w:t xml:space="preserve"> and in alphabetic order for events with same incidence</w:t>
      </w:r>
      <w:r w:rsidRPr="007D7FD5">
        <w:rPr>
          <w:rFonts w:ascii="Times New Roman" w:hAnsi="Times New Roman" w:cs="Times New Roman"/>
          <w:sz w:val="20"/>
          <w:szCs w:val="20"/>
        </w:rPr>
        <w:t>.</w:t>
      </w:r>
    </w:p>
    <w:p w14:paraId="1158A77E" w14:textId="53F4E1FE" w:rsidR="00214908" w:rsidRDefault="00214908" w:rsidP="00214908">
      <w:pPr>
        <w:ind w:left="360" w:hanging="360"/>
      </w:pPr>
      <w:r w:rsidRPr="002E4F63">
        <w:rPr>
          <w:rFonts w:ascii="Times New Roman" w:hAnsi="Times New Roman" w:cs="Times New Roman"/>
          <w:sz w:val="20"/>
          <w:szCs w:val="20"/>
          <w:vertAlign w:val="superscript"/>
        </w:rPr>
        <w:t>b</w:t>
      </w:r>
      <w:r w:rsidRPr="002E4F63">
        <w:rPr>
          <w:rFonts w:ascii="Times New Roman" w:hAnsi="Times New Roman" w:cs="Times New Roman"/>
          <w:sz w:val="20"/>
          <w:szCs w:val="20"/>
        </w:rPr>
        <w:tab/>
        <w:t>Includes patients who had their dose reduced due to tolerability issues.</w:t>
      </w:r>
    </w:p>
    <w:p w14:paraId="74B0A71F" w14:textId="488D9C41" w:rsidR="007D7FD5" w:rsidRPr="000A083E" w:rsidRDefault="000A083E">
      <w:pPr>
        <w:rPr>
          <w:rFonts w:ascii="Times New Roman" w:hAnsi="Times New Roman" w:cs="Times New Roman"/>
          <w:sz w:val="20"/>
          <w:szCs w:val="20"/>
        </w:rPr>
      </w:pPr>
      <w:r w:rsidRPr="00C84740">
        <w:rPr>
          <w:rFonts w:ascii="Times New Roman" w:hAnsi="Times New Roman" w:cs="Times New Roman"/>
          <w:sz w:val="20"/>
          <w:szCs w:val="20"/>
        </w:rPr>
        <w:t>Note:  A serious adverse event is any untoward medical occurrence that, at any dose: resulted in death; was life-threatening; required inpatient hospitalization or prolongation of existing hospitalization; resulted in persistent or significant disability/incapacity; was  a congenital anomaly/birth defect; was  a suspected transmission of any infectious agent via a medicinal product; or was  medically important.</w:t>
      </w:r>
    </w:p>
    <w:p w14:paraId="62FE6051" w14:textId="77777777" w:rsidR="00CE5113" w:rsidRDefault="00CE5113">
      <w:pPr>
        <w:rPr>
          <w:rFonts w:ascii="Times New Roman" w:eastAsia="Calibri" w:hAnsi="Times New Roman" w:cs="Times New Roman"/>
          <w:b/>
          <w:bCs/>
          <w:color w:val="000000" w:themeColor="text1"/>
          <w:spacing w:val="-3"/>
        </w:rPr>
      </w:pPr>
      <w:r>
        <w:rPr>
          <w:b/>
          <w:bCs/>
          <w:color w:val="000000" w:themeColor="text1"/>
          <w:spacing w:val="-3"/>
        </w:rPr>
        <w:br w:type="page"/>
      </w:r>
    </w:p>
    <w:p w14:paraId="1FFC8DD4" w14:textId="2F7E04E6" w:rsidR="00CE5113" w:rsidRPr="002E4F63" w:rsidRDefault="00CE5113" w:rsidP="002E4F63">
      <w:pPr>
        <w:pStyle w:val="ColorfulList-Accent11"/>
        <w:spacing w:line="360" w:lineRule="auto"/>
        <w:ind w:left="1440" w:hanging="1440"/>
        <w:rPr>
          <w:b/>
          <w:bCs/>
          <w:color w:val="000000" w:themeColor="text1"/>
          <w:spacing w:val="-3"/>
          <w:sz w:val="24"/>
          <w:szCs w:val="24"/>
        </w:rPr>
      </w:pPr>
      <w:r w:rsidRPr="004F0FE9">
        <w:rPr>
          <w:b/>
          <w:bCs/>
          <w:color w:val="000000" w:themeColor="text1"/>
          <w:spacing w:val="-3"/>
          <w:sz w:val="24"/>
          <w:szCs w:val="24"/>
        </w:rPr>
        <w:lastRenderedPageBreak/>
        <w:t>Table S</w:t>
      </w:r>
      <w:r>
        <w:rPr>
          <w:b/>
          <w:bCs/>
          <w:color w:val="000000" w:themeColor="text1"/>
          <w:spacing w:val="-3"/>
          <w:sz w:val="24"/>
          <w:szCs w:val="24"/>
        </w:rPr>
        <w:t>3</w:t>
      </w:r>
      <w:r w:rsidRPr="004F0FE9">
        <w:rPr>
          <w:b/>
          <w:bCs/>
          <w:color w:val="000000" w:themeColor="text1"/>
          <w:spacing w:val="-3"/>
          <w:sz w:val="24"/>
          <w:szCs w:val="24"/>
        </w:rPr>
        <w:t>.</w:t>
      </w:r>
      <w:r w:rsidRPr="004F0FE9">
        <w:rPr>
          <w:b/>
          <w:bCs/>
          <w:color w:val="000000" w:themeColor="text1"/>
          <w:spacing w:val="-3"/>
          <w:sz w:val="24"/>
          <w:szCs w:val="24"/>
        </w:rPr>
        <w:tab/>
      </w:r>
      <w:r>
        <w:rPr>
          <w:b/>
          <w:bCs/>
          <w:color w:val="000000" w:themeColor="text1"/>
          <w:spacing w:val="-3"/>
          <w:sz w:val="24"/>
          <w:szCs w:val="24"/>
        </w:rPr>
        <w:t xml:space="preserve">Serious </w:t>
      </w:r>
      <w:r w:rsidRPr="004F0FE9">
        <w:rPr>
          <w:b/>
          <w:bCs/>
          <w:color w:val="000000" w:themeColor="text1"/>
          <w:spacing w:val="-3"/>
          <w:sz w:val="24"/>
          <w:szCs w:val="24"/>
        </w:rPr>
        <w:t xml:space="preserve">Adverse Events During the </w:t>
      </w:r>
      <w:r>
        <w:rPr>
          <w:b/>
          <w:bCs/>
          <w:color w:val="000000" w:themeColor="text1"/>
          <w:spacing w:val="-3"/>
          <w:sz w:val="24"/>
          <w:szCs w:val="24"/>
        </w:rPr>
        <w:t>Follow-up</w:t>
      </w:r>
      <w:r w:rsidRPr="004F0FE9">
        <w:rPr>
          <w:b/>
          <w:bCs/>
          <w:color w:val="000000" w:themeColor="text1"/>
          <w:spacing w:val="-3"/>
          <w:sz w:val="24"/>
          <w:szCs w:val="24"/>
        </w:rPr>
        <w:t xml:space="preserve"> Phase</w:t>
      </w:r>
    </w:p>
    <w:tbl>
      <w:tblPr>
        <w:tblStyle w:val="TableGrid"/>
        <w:tblW w:w="9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2772"/>
        <w:gridCol w:w="3600"/>
      </w:tblGrid>
      <w:tr w:rsidR="00CE5113" w:rsidRPr="002E4F63" w14:paraId="640E6EC6" w14:textId="77777777" w:rsidTr="003869B7">
        <w:tc>
          <w:tcPr>
            <w:tcW w:w="3510" w:type="dxa"/>
            <w:tcBorders>
              <w:top w:val="single" w:sz="4" w:space="0" w:color="auto"/>
            </w:tcBorders>
            <w:vAlign w:val="bottom"/>
          </w:tcPr>
          <w:p w14:paraId="36D9B9BC" w14:textId="77777777" w:rsidR="00CE5113" w:rsidRPr="0019673C" w:rsidRDefault="00CE5113" w:rsidP="003869B7">
            <w:pPr>
              <w:spacing w:line="360" w:lineRule="auto"/>
              <w:rPr>
                <w:b/>
                <w:sz w:val="20"/>
                <w:szCs w:val="20"/>
              </w:rPr>
            </w:pPr>
          </w:p>
        </w:tc>
        <w:tc>
          <w:tcPr>
            <w:tcW w:w="6372" w:type="dxa"/>
            <w:gridSpan w:val="2"/>
            <w:tcBorders>
              <w:top w:val="single" w:sz="4" w:space="0" w:color="auto"/>
              <w:bottom w:val="single" w:sz="4" w:space="0" w:color="auto"/>
            </w:tcBorders>
            <w:vAlign w:val="bottom"/>
          </w:tcPr>
          <w:p w14:paraId="59B73238" w14:textId="77777777" w:rsidR="00CE5113" w:rsidRPr="002E4F63" w:rsidRDefault="00CE5113" w:rsidP="003869B7">
            <w:pPr>
              <w:spacing w:line="360" w:lineRule="auto"/>
              <w:jc w:val="center"/>
              <w:rPr>
                <w:b/>
                <w:color w:val="000000" w:themeColor="text1"/>
                <w:sz w:val="20"/>
                <w:szCs w:val="20"/>
              </w:rPr>
            </w:pPr>
            <w:r w:rsidRPr="002E4F63">
              <w:rPr>
                <w:b/>
                <w:color w:val="000000" w:themeColor="text1"/>
                <w:sz w:val="20"/>
                <w:szCs w:val="20"/>
              </w:rPr>
              <w:t>Number (%) of Patients</w:t>
            </w:r>
          </w:p>
        </w:tc>
      </w:tr>
      <w:tr w:rsidR="00CE5113" w:rsidRPr="002E4F63" w14:paraId="68AC4E8A" w14:textId="77777777" w:rsidTr="003869B7">
        <w:tc>
          <w:tcPr>
            <w:tcW w:w="3510" w:type="dxa"/>
            <w:tcBorders>
              <w:bottom w:val="single" w:sz="4" w:space="0" w:color="auto"/>
            </w:tcBorders>
            <w:vAlign w:val="bottom"/>
          </w:tcPr>
          <w:p w14:paraId="18BC995E" w14:textId="77777777" w:rsidR="00CE5113" w:rsidRPr="002E4F63" w:rsidRDefault="00CE5113" w:rsidP="003869B7">
            <w:pPr>
              <w:spacing w:line="360" w:lineRule="auto"/>
              <w:rPr>
                <w:b/>
                <w:sz w:val="20"/>
                <w:szCs w:val="20"/>
              </w:rPr>
            </w:pPr>
            <w:r w:rsidRPr="002E4F63">
              <w:rPr>
                <w:b/>
                <w:sz w:val="20"/>
                <w:szCs w:val="20"/>
              </w:rPr>
              <w:t>Adverse Event</w:t>
            </w:r>
          </w:p>
        </w:tc>
        <w:tc>
          <w:tcPr>
            <w:tcW w:w="2772" w:type="dxa"/>
            <w:tcBorders>
              <w:top w:val="single" w:sz="4" w:space="0" w:color="auto"/>
              <w:bottom w:val="single" w:sz="4" w:space="0" w:color="auto"/>
            </w:tcBorders>
            <w:vAlign w:val="bottom"/>
          </w:tcPr>
          <w:p w14:paraId="16547328" w14:textId="1CD29821" w:rsidR="00CE5113" w:rsidRPr="002E4F63" w:rsidRDefault="00CE5113" w:rsidP="003869B7">
            <w:pPr>
              <w:spacing w:line="360" w:lineRule="auto"/>
              <w:jc w:val="center"/>
              <w:rPr>
                <w:b/>
                <w:color w:val="000000" w:themeColor="text1"/>
                <w:sz w:val="20"/>
                <w:szCs w:val="20"/>
              </w:rPr>
            </w:pPr>
            <w:r w:rsidRPr="002E4F63">
              <w:rPr>
                <w:b/>
                <w:color w:val="000000" w:themeColor="text1"/>
                <w:sz w:val="20"/>
                <w:szCs w:val="20"/>
              </w:rPr>
              <w:t>Placebo + Standard-of-Care</w:t>
            </w:r>
            <w:r w:rsidRPr="002E4F63">
              <w:rPr>
                <w:b/>
                <w:color w:val="000000" w:themeColor="text1"/>
                <w:sz w:val="20"/>
                <w:szCs w:val="20"/>
              </w:rPr>
              <w:br/>
              <w:t>N = 185</w:t>
            </w:r>
          </w:p>
        </w:tc>
        <w:tc>
          <w:tcPr>
            <w:tcW w:w="3600" w:type="dxa"/>
            <w:tcBorders>
              <w:top w:val="single" w:sz="4" w:space="0" w:color="auto"/>
              <w:bottom w:val="single" w:sz="4" w:space="0" w:color="auto"/>
            </w:tcBorders>
            <w:vAlign w:val="bottom"/>
          </w:tcPr>
          <w:p w14:paraId="40D28E5D" w14:textId="38FDBD17" w:rsidR="00CE5113" w:rsidRPr="002E4F63" w:rsidRDefault="00CE5113" w:rsidP="003869B7">
            <w:pPr>
              <w:spacing w:line="360" w:lineRule="auto"/>
              <w:jc w:val="center"/>
              <w:rPr>
                <w:b/>
                <w:color w:val="000000" w:themeColor="text1"/>
                <w:sz w:val="20"/>
                <w:szCs w:val="20"/>
              </w:rPr>
            </w:pPr>
            <w:r w:rsidRPr="002E4F63">
              <w:rPr>
                <w:b/>
                <w:color w:val="000000" w:themeColor="text1"/>
                <w:sz w:val="20"/>
                <w:szCs w:val="20"/>
              </w:rPr>
              <w:t>Esketamine 84 mg</w:t>
            </w:r>
            <w:r w:rsidR="00214908" w:rsidRPr="002E4F63">
              <w:rPr>
                <w:b/>
                <w:color w:val="000000" w:themeColor="text1"/>
                <w:sz w:val="20"/>
                <w:szCs w:val="20"/>
                <w:vertAlign w:val="superscript"/>
              </w:rPr>
              <w:t>b</w:t>
            </w:r>
            <w:r w:rsidRPr="002E4F63">
              <w:rPr>
                <w:b/>
                <w:color w:val="000000" w:themeColor="text1"/>
                <w:sz w:val="20"/>
                <w:szCs w:val="20"/>
              </w:rPr>
              <w:t xml:space="preserve"> + Standard-of-Care</w:t>
            </w:r>
            <w:r w:rsidRPr="002E4F63">
              <w:rPr>
                <w:b/>
                <w:color w:val="000000" w:themeColor="text1"/>
                <w:sz w:val="20"/>
                <w:szCs w:val="20"/>
              </w:rPr>
              <w:br/>
              <w:t>N = 190</w:t>
            </w:r>
          </w:p>
        </w:tc>
      </w:tr>
      <w:tr w:rsidR="00CE5113" w:rsidRPr="002E4F63" w14:paraId="4C47F031" w14:textId="77777777" w:rsidTr="003869B7">
        <w:tc>
          <w:tcPr>
            <w:tcW w:w="3510" w:type="dxa"/>
            <w:tcBorders>
              <w:top w:val="single" w:sz="4" w:space="0" w:color="auto"/>
            </w:tcBorders>
          </w:tcPr>
          <w:p w14:paraId="354DEC49" w14:textId="77777777" w:rsidR="00CE5113" w:rsidRPr="002E4F63" w:rsidRDefault="00CE5113" w:rsidP="003869B7">
            <w:pPr>
              <w:spacing w:line="360" w:lineRule="auto"/>
              <w:rPr>
                <w:sz w:val="20"/>
                <w:szCs w:val="20"/>
              </w:rPr>
            </w:pPr>
            <w:r w:rsidRPr="002E4F63">
              <w:rPr>
                <w:sz w:val="20"/>
                <w:szCs w:val="20"/>
              </w:rPr>
              <w:t>Suicide attempt</w:t>
            </w:r>
          </w:p>
        </w:tc>
        <w:tc>
          <w:tcPr>
            <w:tcW w:w="2772" w:type="dxa"/>
            <w:tcBorders>
              <w:top w:val="single" w:sz="4" w:space="0" w:color="auto"/>
            </w:tcBorders>
          </w:tcPr>
          <w:p w14:paraId="096E726E" w14:textId="2CE1A97C" w:rsidR="00CE5113" w:rsidRPr="002E4F63" w:rsidRDefault="00CE5113" w:rsidP="003869B7">
            <w:pPr>
              <w:spacing w:line="360" w:lineRule="auto"/>
              <w:jc w:val="center"/>
              <w:rPr>
                <w:sz w:val="20"/>
                <w:szCs w:val="20"/>
              </w:rPr>
            </w:pPr>
            <w:r w:rsidRPr="002E4F63">
              <w:rPr>
                <w:sz w:val="20"/>
                <w:szCs w:val="20"/>
              </w:rPr>
              <w:t>3 (1.6)</w:t>
            </w:r>
          </w:p>
        </w:tc>
        <w:tc>
          <w:tcPr>
            <w:tcW w:w="3600" w:type="dxa"/>
            <w:tcBorders>
              <w:top w:val="single" w:sz="4" w:space="0" w:color="auto"/>
            </w:tcBorders>
          </w:tcPr>
          <w:p w14:paraId="6D28AB7E" w14:textId="40B994B7" w:rsidR="00CE5113" w:rsidRPr="002E4F63" w:rsidRDefault="00CE5113" w:rsidP="003869B7">
            <w:pPr>
              <w:spacing w:line="360" w:lineRule="auto"/>
              <w:jc w:val="center"/>
              <w:rPr>
                <w:sz w:val="20"/>
                <w:szCs w:val="20"/>
              </w:rPr>
            </w:pPr>
            <w:r w:rsidRPr="002E4F63">
              <w:rPr>
                <w:sz w:val="20"/>
                <w:szCs w:val="20"/>
              </w:rPr>
              <w:t>7 (3.7)</w:t>
            </w:r>
          </w:p>
        </w:tc>
      </w:tr>
      <w:tr w:rsidR="00CE5113" w:rsidRPr="002E4F63" w14:paraId="22574E18" w14:textId="77777777" w:rsidTr="003869B7">
        <w:tc>
          <w:tcPr>
            <w:tcW w:w="3510" w:type="dxa"/>
          </w:tcPr>
          <w:p w14:paraId="7ED66588" w14:textId="77777777" w:rsidR="00CE5113" w:rsidRPr="002E4F63" w:rsidRDefault="00CE5113" w:rsidP="003869B7">
            <w:pPr>
              <w:spacing w:line="360" w:lineRule="auto"/>
              <w:rPr>
                <w:sz w:val="20"/>
                <w:szCs w:val="20"/>
              </w:rPr>
            </w:pPr>
            <w:r w:rsidRPr="002E4F63">
              <w:rPr>
                <w:sz w:val="20"/>
                <w:szCs w:val="20"/>
              </w:rPr>
              <w:t>Depression suicidal</w:t>
            </w:r>
          </w:p>
        </w:tc>
        <w:tc>
          <w:tcPr>
            <w:tcW w:w="2772" w:type="dxa"/>
          </w:tcPr>
          <w:p w14:paraId="02021B87" w14:textId="688C0722" w:rsidR="00CE5113" w:rsidRPr="002E4F63" w:rsidRDefault="00CE5113" w:rsidP="003869B7">
            <w:pPr>
              <w:spacing w:line="360" w:lineRule="auto"/>
              <w:jc w:val="center"/>
              <w:rPr>
                <w:sz w:val="20"/>
                <w:szCs w:val="20"/>
              </w:rPr>
            </w:pPr>
            <w:r w:rsidRPr="002E4F63">
              <w:rPr>
                <w:sz w:val="20"/>
                <w:szCs w:val="20"/>
              </w:rPr>
              <w:t>5 (2.7)</w:t>
            </w:r>
          </w:p>
        </w:tc>
        <w:tc>
          <w:tcPr>
            <w:tcW w:w="3600" w:type="dxa"/>
          </w:tcPr>
          <w:p w14:paraId="25E6CD1B" w14:textId="694263BB" w:rsidR="00CE5113" w:rsidRPr="002E4F63" w:rsidRDefault="00CE5113" w:rsidP="003869B7">
            <w:pPr>
              <w:spacing w:line="360" w:lineRule="auto"/>
              <w:jc w:val="center"/>
              <w:rPr>
                <w:sz w:val="20"/>
                <w:szCs w:val="20"/>
              </w:rPr>
            </w:pPr>
            <w:r w:rsidRPr="002E4F63">
              <w:rPr>
                <w:sz w:val="20"/>
                <w:szCs w:val="20"/>
              </w:rPr>
              <w:t>5 (2.6)</w:t>
            </w:r>
          </w:p>
        </w:tc>
      </w:tr>
      <w:tr w:rsidR="00CE5113" w:rsidRPr="002E4F63" w14:paraId="4427A013" w14:textId="77777777" w:rsidTr="003869B7">
        <w:tc>
          <w:tcPr>
            <w:tcW w:w="3510" w:type="dxa"/>
          </w:tcPr>
          <w:p w14:paraId="0A5BAB90" w14:textId="70EB6642" w:rsidR="00CE5113" w:rsidRPr="002E4F63" w:rsidRDefault="00CE5113" w:rsidP="00CE5113">
            <w:pPr>
              <w:spacing w:line="360" w:lineRule="auto"/>
              <w:rPr>
                <w:sz w:val="20"/>
                <w:szCs w:val="20"/>
              </w:rPr>
            </w:pPr>
            <w:r w:rsidRPr="002E4F63">
              <w:rPr>
                <w:sz w:val="20"/>
                <w:szCs w:val="20"/>
              </w:rPr>
              <w:t>Suicidal ideation</w:t>
            </w:r>
          </w:p>
        </w:tc>
        <w:tc>
          <w:tcPr>
            <w:tcW w:w="2772" w:type="dxa"/>
          </w:tcPr>
          <w:p w14:paraId="79D179AB" w14:textId="11BEF242" w:rsidR="00CE5113" w:rsidRPr="002E4F63" w:rsidRDefault="00CE5113" w:rsidP="00CE5113">
            <w:pPr>
              <w:spacing w:line="360" w:lineRule="auto"/>
              <w:jc w:val="center"/>
              <w:rPr>
                <w:sz w:val="20"/>
                <w:szCs w:val="20"/>
              </w:rPr>
            </w:pPr>
            <w:r w:rsidRPr="002E4F63">
              <w:rPr>
                <w:sz w:val="20"/>
                <w:szCs w:val="20"/>
              </w:rPr>
              <w:t>6 (3.2)</w:t>
            </w:r>
          </w:p>
        </w:tc>
        <w:tc>
          <w:tcPr>
            <w:tcW w:w="3600" w:type="dxa"/>
          </w:tcPr>
          <w:p w14:paraId="74358476" w14:textId="65608040" w:rsidR="00CE5113" w:rsidRPr="002E4F63" w:rsidRDefault="00CE5113" w:rsidP="00CE5113">
            <w:pPr>
              <w:spacing w:line="360" w:lineRule="auto"/>
              <w:jc w:val="center"/>
              <w:rPr>
                <w:sz w:val="20"/>
                <w:szCs w:val="20"/>
              </w:rPr>
            </w:pPr>
            <w:r w:rsidRPr="002E4F63">
              <w:rPr>
                <w:sz w:val="20"/>
                <w:szCs w:val="20"/>
              </w:rPr>
              <w:t>5 (2.6)</w:t>
            </w:r>
          </w:p>
        </w:tc>
      </w:tr>
      <w:tr w:rsidR="00CE5113" w:rsidRPr="002E4F63" w14:paraId="4CB757D6" w14:textId="77777777" w:rsidTr="003869B7">
        <w:tc>
          <w:tcPr>
            <w:tcW w:w="3510" w:type="dxa"/>
          </w:tcPr>
          <w:p w14:paraId="3F34C076" w14:textId="381FA27B" w:rsidR="00CE5113" w:rsidRPr="002E4F63" w:rsidRDefault="00CE5113" w:rsidP="003869B7">
            <w:pPr>
              <w:spacing w:line="360" w:lineRule="auto"/>
              <w:rPr>
                <w:sz w:val="20"/>
                <w:szCs w:val="20"/>
              </w:rPr>
            </w:pPr>
            <w:r w:rsidRPr="002E4F63">
              <w:rPr>
                <w:sz w:val="20"/>
                <w:szCs w:val="20"/>
              </w:rPr>
              <w:t>Depression</w:t>
            </w:r>
          </w:p>
        </w:tc>
        <w:tc>
          <w:tcPr>
            <w:tcW w:w="2772" w:type="dxa"/>
          </w:tcPr>
          <w:p w14:paraId="65C83440" w14:textId="646210EF" w:rsidR="00CE5113" w:rsidRPr="002E4F63" w:rsidRDefault="00CE5113" w:rsidP="003869B7">
            <w:pPr>
              <w:spacing w:line="360" w:lineRule="auto"/>
              <w:jc w:val="center"/>
              <w:rPr>
                <w:sz w:val="20"/>
                <w:szCs w:val="20"/>
              </w:rPr>
            </w:pPr>
            <w:r w:rsidRPr="002E4F63">
              <w:rPr>
                <w:sz w:val="20"/>
                <w:szCs w:val="20"/>
              </w:rPr>
              <w:t>1 (0</w:t>
            </w:r>
            <w:r w:rsidR="00BC75F6" w:rsidRPr="002E4F63">
              <w:rPr>
                <w:sz w:val="20"/>
                <w:szCs w:val="20"/>
              </w:rPr>
              <w:t>.</w:t>
            </w:r>
            <w:r w:rsidRPr="002E4F63">
              <w:rPr>
                <w:sz w:val="20"/>
                <w:szCs w:val="20"/>
              </w:rPr>
              <w:t>5)</w:t>
            </w:r>
          </w:p>
        </w:tc>
        <w:tc>
          <w:tcPr>
            <w:tcW w:w="3600" w:type="dxa"/>
          </w:tcPr>
          <w:p w14:paraId="4C895CBB" w14:textId="35B63E15" w:rsidR="00CE5113" w:rsidRPr="002E4F63" w:rsidRDefault="00CE5113" w:rsidP="003869B7">
            <w:pPr>
              <w:spacing w:line="360" w:lineRule="auto"/>
              <w:jc w:val="center"/>
              <w:rPr>
                <w:sz w:val="20"/>
                <w:szCs w:val="20"/>
              </w:rPr>
            </w:pPr>
            <w:r w:rsidRPr="002E4F63">
              <w:rPr>
                <w:sz w:val="20"/>
                <w:szCs w:val="20"/>
              </w:rPr>
              <w:t>2 (1.1)</w:t>
            </w:r>
          </w:p>
        </w:tc>
      </w:tr>
      <w:tr w:rsidR="00CE5113" w:rsidRPr="002E4F63" w14:paraId="185D47C2" w14:textId="77777777" w:rsidTr="003869B7">
        <w:tc>
          <w:tcPr>
            <w:tcW w:w="3510" w:type="dxa"/>
          </w:tcPr>
          <w:p w14:paraId="30B187C8" w14:textId="65A38BC8" w:rsidR="00CE5113" w:rsidRPr="002E4F63" w:rsidRDefault="00CE5113" w:rsidP="003869B7">
            <w:pPr>
              <w:spacing w:line="360" w:lineRule="auto"/>
              <w:rPr>
                <w:sz w:val="20"/>
                <w:szCs w:val="20"/>
              </w:rPr>
            </w:pPr>
            <w:r w:rsidRPr="002E4F63">
              <w:rPr>
                <w:sz w:val="20"/>
                <w:szCs w:val="20"/>
              </w:rPr>
              <w:t>Major depression</w:t>
            </w:r>
          </w:p>
        </w:tc>
        <w:tc>
          <w:tcPr>
            <w:tcW w:w="2772" w:type="dxa"/>
          </w:tcPr>
          <w:p w14:paraId="25B2D1BC" w14:textId="4E365F6E" w:rsidR="00CE5113" w:rsidRPr="002E4F63" w:rsidRDefault="00CE5113" w:rsidP="003869B7">
            <w:pPr>
              <w:spacing w:line="360" w:lineRule="auto"/>
              <w:jc w:val="center"/>
              <w:rPr>
                <w:sz w:val="20"/>
                <w:szCs w:val="20"/>
              </w:rPr>
            </w:pPr>
            <w:r w:rsidRPr="002E4F63">
              <w:rPr>
                <w:sz w:val="20"/>
                <w:szCs w:val="20"/>
              </w:rPr>
              <w:t>0</w:t>
            </w:r>
          </w:p>
        </w:tc>
        <w:tc>
          <w:tcPr>
            <w:tcW w:w="3600" w:type="dxa"/>
          </w:tcPr>
          <w:p w14:paraId="5824D71D" w14:textId="5DC08154" w:rsidR="00CE5113" w:rsidRPr="002E4F63" w:rsidRDefault="00CE5113" w:rsidP="003869B7">
            <w:pPr>
              <w:spacing w:line="360" w:lineRule="auto"/>
              <w:jc w:val="center"/>
              <w:rPr>
                <w:sz w:val="20"/>
                <w:szCs w:val="20"/>
              </w:rPr>
            </w:pPr>
            <w:r w:rsidRPr="002E4F63">
              <w:rPr>
                <w:sz w:val="20"/>
                <w:szCs w:val="20"/>
              </w:rPr>
              <w:t>2 (1.1)</w:t>
            </w:r>
          </w:p>
        </w:tc>
      </w:tr>
      <w:tr w:rsidR="00CE5113" w:rsidRPr="002E4F63" w14:paraId="79830165" w14:textId="77777777" w:rsidTr="003869B7">
        <w:tc>
          <w:tcPr>
            <w:tcW w:w="3510" w:type="dxa"/>
          </w:tcPr>
          <w:p w14:paraId="4D96973F" w14:textId="6BD40D5D" w:rsidR="00CE5113" w:rsidRPr="002E4F63" w:rsidRDefault="00CE5113" w:rsidP="00CE5113">
            <w:pPr>
              <w:spacing w:line="360" w:lineRule="auto"/>
              <w:rPr>
                <w:sz w:val="20"/>
                <w:szCs w:val="20"/>
              </w:rPr>
            </w:pPr>
            <w:r w:rsidRPr="002E4F63">
              <w:rPr>
                <w:sz w:val="20"/>
                <w:szCs w:val="20"/>
              </w:rPr>
              <w:t>Acute stress disorder</w:t>
            </w:r>
          </w:p>
        </w:tc>
        <w:tc>
          <w:tcPr>
            <w:tcW w:w="2772" w:type="dxa"/>
          </w:tcPr>
          <w:p w14:paraId="25352773" w14:textId="6A5B77E7" w:rsidR="00CE5113" w:rsidRPr="002E4F63" w:rsidRDefault="00CE5113" w:rsidP="00CE5113">
            <w:pPr>
              <w:spacing w:line="360" w:lineRule="auto"/>
              <w:jc w:val="center"/>
              <w:rPr>
                <w:sz w:val="20"/>
                <w:szCs w:val="20"/>
              </w:rPr>
            </w:pPr>
            <w:r w:rsidRPr="002E4F63">
              <w:rPr>
                <w:sz w:val="20"/>
                <w:szCs w:val="20"/>
              </w:rPr>
              <w:t>0</w:t>
            </w:r>
          </w:p>
        </w:tc>
        <w:tc>
          <w:tcPr>
            <w:tcW w:w="3600" w:type="dxa"/>
          </w:tcPr>
          <w:p w14:paraId="03373F46" w14:textId="7B6D54A6" w:rsidR="00CE5113" w:rsidRPr="002E4F63" w:rsidRDefault="00BC75F6" w:rsidP="00CE5113">
            <w:pPr>
              <w:spacing w:line="360" w:lineRule="auto"/>
              <w:jc w:val="center"/>
              <w:rPr>
                <w:sz w:val="20"/>
                <w:szCs w:val="20"/>
              </w:rPr>
            </w:pPr>
            <w:r w:rsidRPr="002E4F63">
              <w:rPr>
                <w:sz w:val="20"/>
                <w:szCs w:val="20"/>
              </w:rPr>
              <w:t>1 (0.5)</w:t>
            </w:r>
          </w:p>
        </w:tc>
      </w:tr>
      <w:tr w:rsidR="00CE5113" w:rsidRPr="002E4F63" w14:paraId="1B9B1766" w14:textId="77777777" w:rsidTr="003869B7">
        <w:tc>
          <w:tcPr>
            <w:tcW w:w="3510" w:type="dxa"/>
          </w:tcPr>
          <w:p w14:paraId="31D97CE6" w14:textId="41076967" w:rsidR="00CE5113" w:rsidRPr="002E4F63" w:rsidRDefault="00CE5113" w:rsidP="00CE5113">
            <w:pPr>
              <w:spacing w:line="360" w:lineRule="auto"/>
              <w:rPr>
                <w:sz w:val="20"/>
                <w:szCs w:val="20"/>
              </w:rPr>
            </w:pPr>
            <w:r w:rsidRPr="002E4F63">
              <w:rPr>
                <w:sz w:val="20"/>
                <w:szCs w:val="20"/>
              </w:rPr>
              <w:t>Completed suicide</w:t>
            </w:r>
          </w:p>
        </w:tc>
        <w:tc>
          <w:tcPr>
            <w:tcW w:w="2772" w:type="dxa"/>
          </w:tcPr>
          <w:p w14:paraId="7F996209" w14:textId="491F9CEA" w:rsidR="00CE5113" w:rsidRPr="002E4F63" w:rsidRDefault="00CE5113" w:rsidP="00CE5113">
            <w:pPr>
              <w:spacing w:line="360" w:lineRule="auto"/>
              <w:jc w:val="center"/>
              <w:rPr>
                <w:sz w:val="20"/>
                <w:szCs w:val="20"/>
              </w:rPr>
            </w:pPr>
            <w:r w:rsidRPr="002E4F63">
              <w:rPr>
                <w:sz w:val="20"/>
                <w:szCs w:val="20"/>
              </w:rPr>
              <w:t>0</w:t>
            </w:r>
          </w:p>
        </w:tc>
        <w:tc>
          <w:tcPr>
            <w:tcW w:w="3600" w:type="dxa"/>
          </w:tcPr>
          <w:p w14:paraId="3A52F559" w14:textId="57A4D834" w:rsidR="00CE5113" w:rsidRPr="002E4F63" w:rsidRDefault="00BC75F6" w:rsidP="00CE5113">
            <w:pPr>
              <w:spacing w:line="360" w:lineRule="auto"/>
              <w:jc w:val="center"/>
              <w:rPr>
                <w:sz w:val="20"/>
                <w:szCs w:val="20"/>
              </w:rPr>
            </w:pPr>
            <w:r w:rsidRPr="002E4F63">
              <w:rPr>
                <w:sz w:val="20"/>
                <w:szCs w:val="20"/>
              </w:rPr>
              <w:t>1 (0.5)</w:t>
            </w:r>
          </w:p>
        </w:tc>
      </w:tr>
      <w:tr w:rsidR="00CE5113" w:rsidRPr="002E4F63" w14:paraId="0E2EC0B0" w14:textId="77777777" w:rsidTr="003869B7">
        <w:tc>
          <w:tcPr>
            <w:tcW w:w="3510" w:type="dxa"/>
          </w:tcPr>
          <w:p w14:paraId="27DD6325" w14:textId="679E3714" w:rsidR="00CE5113" w:rsidRPr="002E4F63" w:rsidRDefault="00CE5113" w:rsidP="003869B7">
            <w:pPr>
              <w:spacing w:line="360" w:lineRule="auto"/>
              <w:rPr>
                <w:sz w:val="20"/>
                <w:szCs w:val="20"/>
              </w:rPr>
            </w:pPr>
            <w:r w:rsidRPr="002E4F63">
              <w:rPr>
                <w:sz w:val="20"/>
                <w:szCs w:val="20"/>
              </w:rPr>
              <w:t>Hemothora</w:t>
            </w:r>
            <w:r w:rsidR="00BC75F6" w:rsidRPr="002E4F63">
              <w:rPr>
                <w:sz w:val="20"/>
                <w:szCs w:val="20"/>
              </w:rPr>
              <w:t>x</w:t>
            </w:r>
          </w:p>
        </w:tc>
        <w:tc>
          <w:tcPr>
            <w:tcW w:w="2772" w:type="dxa"/>
          </w:tcPr>
          <w:p w14:paraId="73315A08" w14:textId="07C9D88D" w:rsidR="00CE5113" w:rsidRPr="002E4F63" w:rsidRDefault="00CE5113" w:rsidP="003869B7">
            <w:pPr>
              <w:spacing w:line="360" w:lineRule="auto"/>
              <w:jc w:val="center"/>
              <w:rPr>
                <w:sz w:val="20"/>
                <w:szCs w:val="20"/>
              </w:rPr>
            </w:pPr>
            <w:r w:rsidRPr="002E4F63">
              <w:rPr>
                <w:sz w:val="20"/>
                <w:szCs w:val="20"/>
              </w:rPr>
              <w:t>0</w:t>
            </w:r>
          </w:p>
        </w:tc>
        <w:tc>
          <w:tcPr>
            <w:tcW w:w="3600" w:type="dxa"/>
          </w:tcPr>
          <w:p w14:paraId="4757CBB5" w14:textId="3A730F0F" w:rsidR="00CE5113" w:rsidRPr="002E4F63" w:rsidRDefault="00CE5113" w:rsidP="003869B7">
            <w:pPr>
              <w:spacing w:line="360" w:lineRule="auto"/>
              <w:jc w:val="center"/>
              <w:rPr>
                <w:sz w:val="20"/>
                <w:szCs w:val="20"/>
              </w:rPr>
            </w:pPr>
            <w:r w:rsidRPr="002E4F63">
              <w:rPr>
                <w:sz w:val="20"/>
                <w:szCs w:val="20"/>
              </w:rPr>
              <w:t>1 (0.5)</w:t>
            </w:r>
          </w:p>
        </w:tc>
      </w:tr>
      <w:tr w:rsidR="00BC75F6" w:rsidRPr="002E4F63" w14:paraId="04E1D00D" w14:textId="77777777" w:rsidTr="003869B7">
        <w:tc>
          <w:tcPr>
            <w:tcW w:w="3510" w:type="dxa"/>
          </w:tcPr>
          <w:p w14:paraId="3ADD424A" w14:textId="42CEAAA7" w:rsidR="00BC75F6" w:rsidRPr="002E4F63" w:rsidRDefault="00BC75F6" w:rsidP="00BC75F6">
            <w:pPr>
              <w:spacing w:line="360" w:lineRule="auto"/>
              <w:rPr>
                <w:sz w:val="20"/>
                <w:szCs w:val="20"/>
              </w:rPr>
            </w:pPr>
            <w:r w:rsidRPr="002E4F63">
              <w:rPr>
                <w:sz w:val="20"/>
                <w:szCs w:val="20"/>
              </w:rPr>
              <w:t>Encephalopathy</w:t>
            </w:r>
          </w:p>
        </w:tc>
        <w:tc>
          <w:tcPr>
            <w:tcW w:w="2772" w:type="dxa"/>
          </w:tcPr>
          <w:p w14:paraId="5544E759" w14:textId="48339795" w:rsidR="00BC75F6" w:rsidRPr="002E4F63" w:rsidRDefault="00BC75F6" w:rsidP="00BC75F6">
            <w:pPr>
              <w:spacing w:line="360" w:lineRule="auto"/>
              <w:jc w:val="center"/>
              <w:rPr>
                <w:sz w:val="20"/>
                <w:szCs w:val="20"/>
              </w:rPr>
            </w:pPr>
            <w:r w:rsidRPr="002E4F63">
              <w:rPr>
                <w:sz w:val="20"/>
                <w:szCs w:val="20"/>
              </w:rPr>
              <w:t>1 (0.5)</w:t>
            </w:r>
          </w:p>
        </w:tc>
        <w:tc>
          <w:tcPr>
            <w:tcW w:w="3600" w:type="dxa"/>
          </w:tcPr>
          <w:p w14:paraId="4F6C32B3" w14:textId="7E4B1A33" w:rsidR="00BC75F6" w:rsidRPr="002E4F63" w:rsidRDefault="00BC75F6" w:rsidP="00BC75F6">
            <w:pPr>
              <w:spacing w:line="360" w:lineRule="auto"/>
              <w:jc w:val="center"/>
              <w:rPr>
                <w:sz w:val="20"/>
                <w:szCs w:val="20"/>
              </w:rPr>
            </w:pPr>
            <w:r w:rsidRPr="002E4F63">
              <w:rPr>
                <w:sz w:val="20"/>
                <w:szCs w:val="20"/>
              </w:rPr>
              <w:t>0</w:t>
            </w:r>
          </w:p>
        </w:tc>
      </w:tr>
      <w:tr w:rsidR="00CE5113" w:rsidRPr="002E4F63" w14:paraId="7DC2E21C" w14:textId="77777777" w:rsidTr="003869B7">
        <w:tc>
          <w:tcPr>
            <w:tcW w:w="3510" w:type="dxa"/>
          </w:tcPr>
          <w:p w14:paraId="68A0B39E" w14:textId="3883E96C" w:rsidR="00CE5113" w:rsidRPr="002E4F63" w:rsidRDefault="00CE5113" w:rsidP="003869B7">
            <w:pPr>
              <w:spacing w:line="360" w:lineRule="auto"/>
              <w:rPr>
                <w:sz w:val="20"/>
                <w:szCs w:val="20"/>
              </w:rPr>
            </w:pPr>
            <w:r w:rsidRPr="002E4F63">
              <w:rPr>
                <w:sz w:val="20"/>
                <w:szCs w:val="20"/>
              </w:rPr>
              <w:t>Erysipelas</w:t>
            </w:r>
          </w:p>
        </w:tc>
        <w:tc>
          <w:tcPr>
            <w:tcW w:w="2772" w:type="dxa"/>
          </w:tcPr>
          <w:p w14:paraId="78179FEB" w14:textId="10D2546C" w:rsidR="00CE5113" w:rsidRPr="002E4F63" w:rsidRDefault="00CE5113" w:rsidP="003869B7">
            <w:pPr>
              <w:spacing w:line="360" w:lineRule="auto"/>
              <w:jc w:val="center"/>
              <w:rPr>
                <w:sz w:val="20"/>
                <w:szCs w:val="20"/>
              </w:rPr>
            </w:pPr>
            <w:r w:rsidRPr="002E4F63">
              <w:rPr>
                <w:sz w:val="20"/>
                <w:szCs w:val="20"/>
              </w:rPr>
              <w:t>1 (0.5)</w:t>
            </w:r>
          </w:p>
        </w:tc>
        <w:tc>
          <w:tcPr>
            <w:tcW w:w="3600" w:type="dxa"/>
          </w:tcPr>
          <w:p w14:paraId="3D5EED50" w14:textId="6FFD5B8B" w:rsidR="00CE5113" w:rsidRPr="002E4F63" w:rsidRDefault="00CE5113" w:rsidP="003869B7">
            <w:pPr>
              <w:spacing w:line="360" w:lineRule="auto"/>
              <w:jc w:val="center"/>
              <w:rPr>
                <w:sz w:val="20"/>
                <w:szCs w:val="20"/>
              </w:rPr>
            </w:pPr>
            <w:r w:rsidRPr="002E4F63">
              <w:rPr>
                <w:sz w:val="20"/>
                <w:szCs w:val="20"/>
              </w:rPr>
              <w:t>0</w:t>
            </w:r>
          </w:p>
        </w:tc>
      </w:tr>
      <w:tr w:rsidR="00CE5113" w:rsidRPr="002E4F63" w14:paraId="6C52232C" w14:textId="77777777" w:rsidTr="00CE5113">
        <w:tc>
          <w:tcPr>
            <w:tcW w:w="3510" w:type="dxa"/>
          </w:tcPr>
          <w:p w14:paraId="38695A63" w14:textId="24BCFF6A" w:rsidR="00CE5113" w:rsidRPr="002E4F63" w:rsidRDefault="00CE5113" w:rsidP="00CE5113">
            <w:pPr>
              <w:spacing w:line="360" w:lineRule="auto"/>
              <w:rPr>
                <w:sz w:val="20"/>
                <w:szCs w:val="20"/>
              </w:rPr>
            </w:pPr>
            <w:r w:rsidRPr="002E4F63">
              <w:rPr>
                <w:sz w:val="20"/>
                <w:szCs w:val="20"/>
              </w:rPr>
              <w:t>Homicidal ideation</w:t>
            </w:r>
          </w:p>
        </w:tc>
        <w:tc>
          <w:tcPr>
            <w:tcW w:w="2772" w:type="dxa"/>
          </w:tcPr>
          <w:p w14:paraId="3CBD5883" w14:textId="019F45BA" w:rsidR="00CE5113" w:rsidRPr="002E4F63" w:rsidRDefault="00CE5113" w:rsidP="00CE5113">
            <w:pPr>
              <w:spacing w:line="360" w:lineRule="auto"/>
              <w:jc w:val="center"/>
              <w:rPr>
                <w:sz w:val="20"/>
                <w:szCs w:val="20"/>
              </w:rPr>
            </w:pPr>
            <w:r w:rsidRPr="002E4F63">
              <w:rPr>
                <w:sz w:val="20"/>
                <w:szCs w:val="20"/>
              </w:rPr>
              <w:t>1 (0.5)</w:t>
            </w:r>
          </w:p>
        </w:tc>
        <w:tc>
          <w:tcPr>
            <w:tcW w:w="3600" w:type="dxa"/>
          </w:tcPr>
          <w:p w14:paraId="46F97D8B" w14:textId="5642973B" w:rsidR="00CE5113" w:rsidRPr="002E4F63" w:rsidRDefault="00CE5113" w:rsidP="00CE5113">
            <w:pPr>
              <w:spacing w:line="360" w:lineRule="auto"/>
              <w:jc w:val="center"/>
              <w:rPr>
                <w:sz w:val="20"/>
                <w:szCs w:val="20"/>
              </w:rPr>
            </w:pPr>
            <w:r w:rsidRPr="002E4F63">
              <w:rPr>
                <w:sz w:val="20"/>
                <w:szCs w:val="20"/>
              </w:rPr>
              <w:t>0</w:t>
            </w:r>
          </w:p>
        </w:tc>
      </w:tr>
      <w:tr w:rsidR="00BC75F6" w:rsidRPr="002E4F63" w14:paraId="179FAC1A" w14:textId="77777777" w:rsidTr="00BC75F6">
        <w:tc>
          <w:tcPr>
            <w:tcW w:w="3510" w:type="dxa"/>
          </w:tcPr>
          <w:p w14:paraId="7EC3AA47" w14:textId="19163797" w:rsidR="00BC75F6" w:rsidRPr="002E4F63" w:rsidRDefault="00BC75F6" w:rsidP="00BC75F6">
            <w:pPr>
              <w:spacing w:line="360" w:lineRule="auto"/>
              <w:rPr>
                <w:sz w:val="20"/>
                <w:szCs w:val="20"/>
              </w:rPr>
            </w:pPr>
            <w:r w:rsidRPr="002E4F63">
              <w:rPr>
                <w:sz w:val="20"/>
                <w:szCs w:val="20"/>
              </w:rPr>
              <w:t>Overdose</w:t>
            </w:r>
          </w:p>
        </w:tc>
        <w:tc>
          <w:tcPr>
            <w:tcW w:w="2772" w:type="dxa"/>
          </w:tcPr>
          <w:p w14:paraId="33685D14" w14:textId="6BB8349D" w:rsidR="00BC75F6" w:rsidRPr="002E4F63" w:rsidRDefault="00BC75F6" w:rsidP="00BC75F6">
            <w:pPr>
              <w:spacing w:line="360" w:lineRule="auto"/>
              <w:jc w:val="center"/>
              <w:rPr>
                <w:sz w:val="20"/>
                <w:szCs w:val="20"/>
              </w:rPr>
            </w:pPr>
            <w:r w:rsidRPr="002E4F63">
              <w:rPr>
                <w:sz w:val="20"/>
                <w:szCs w:val="20"/>
              </w:rPr>
              <w:t>1 (0.5)</w:t>
            </w:r>
          </w:p>
        </w:tc>
        <w:tc>
          <w:tcPr>
            <w:tcW w:w="3600" w:type="dxa"/>
          </w:tcPr>
          <w:p w14:paraId="45C7A8B3" w14:textId="14C74C12" w:rsidR="00BC75F6" w:rsidRPr="002E4F63" w:rsidRDefault="00BC75F6" w:rsidP="00BC75F6">
            <w:pPr>
              <w:spacing w:line="360" w:lineRule="auto"/>
              <w:jc w:val="center"/>
              <w:rPr>
                <w:sz w:val="20"/>
                <w:szCs w:val="20"/>
              </w:rPr>
            </w:pPr>
            <w:r w:rsidRPr="002E4F63">
              <w:rPr>
                <w:sz w:val="20"/>
                <w:szCs w:val="20"/>
              </w:rPr>
              <w:t>0</w:t>
            </w:r>
          </w:p>
        </w:tc>
      </w:tr>
      <w:tr w:rsidR="00BC75F6" w:rsidRPr="002E4F63" w14:paraId="69510EE8" w14:textId="77777777" w:rsidTr="00BC75F6">
        <w:tc>
          <w:tcPr>
            <w:tcW w:w="3510" w:type="dxa"/>
          </w:tcPr>
          <w:p w14:paraId="1E90D472" w14:textId="501F6359" w:rsidR="00BC75F6" w:rsidRPr="002E4F63" w:rsidRDefault="00BC75F6" w:rsidP="00BC75F6">
            <w:pPr>
              <w:spacing w:line="360" w:lineRule="auto"/>
              <w:rPr>
                <w:sz w:val="20"/>
                <w:szCs w:val="20"/>
              </w:rPr>
            </w:pPr>
            <w:r w:rsidRPr="002E4F63">
              <w:rPr>
                <w:sz w:val="20"/>
                <w:szCs w:val="20"/>
              </w:rPr>
              <w:t>Papillary</w:t>
            </w:r>
            <w:r w:rsidR="007C12A7" w:rsidRPr="002E4F63">
              <w:rPr>
                <w:sz w:val="20"/>
                <w:szCs w:val="20"/>
              </w:rPr>
              <w:t xml:space="preserve"> </w:t>
            </w:r>
            <w:r w:rsidRPr="002E4F63">
              <w:rPr>
                <w:sz w:val="20"/>
                <w:szCs w:val="20"/>
              </w:rPr>
              <w:t>thyroid cancer</w:t>
            </w:r>
          </w:p>
        </w:tc>
        <w:tc>
          <w:tcPr>
            <w:tcW w:w="2772" w:type="dxa"/>
          </w:tcPr>
          <w:p w14:paraId="3532EE75" w14:textId="2C0FDE8E" w:rsidR="00BC75F6" w:rsidRPr="002E4F63" w:rsidRDefault="00BC75F6" w:rsidP="00BC75F6">
            <w:pPr>
              <w:spacing w:line="360" w:lineRule="auto"/>
              <w:jc w:val="center"/>
              <w:rPr>
                <w:sz w:val="20"/>
                <w:szCs w:val="20"/>
              </w:rPr>
            </w:pPr>
            <w:r w:rsidRPr="002E4F63">
              <w:rPr>
                <w:sz w:val="20"/>
                <w:szCs w:val="20"/>
              </w:rPr>
              <w:t>1 (0.5)</w:t>
            </w:r>
          </w:p>
        </w:tc>
        <w:tc>
          <w:tcPr>
            <w:tcW w:w="3600" w:type="dxa"/>
          </w:tcPr>
          <w:p w14:paraId="7DF2DE8F" w14:textId="77D9AFD2" w:rsidR="00BC75F6" w:rsidRPr="002E4F63" w:rsidRDefault="00BC75F6" w:rsidP="00BC75F6">
            <w:pPr>
              <w:spacing w:line="360" w:lineRule="auto"/>
              <w:jc w:val="center"/>
              <w:rPr>
                <w:sz w:val="20"/>
                <w:szCs w:val="20"/>
              </w:rPr>
            </w:pPr>
            <w:r w:rsidRPr="002E4F63">
              <w:rPr>
                <w:sz w:val="20"/>
                <w:szCs w:val="20"/>
              </w:rPr>
              <w:t>0</w:t>
            </w:r>
          </w:p>
        </w:tc>
      </w:tr>
      <w:tr w:rsidR="00BC75F6" w:rsidRPr="002E4F63" w14:paraId="11ACD13A" w14:textId="77777777" w:rsidTr="00BC75F6">
        <w:tc>
          <w:tcPr>
            <w:tcW w:w="3510" w:type="dxa"/>
          </w:tcPr>
          <w:p w14:paraId="7EE27DAA" w14:textId="79CD7663" w:rsidR="00BC75F6" w:rsidRPr="002E4F63" w:rsidRDefault="00BC75F6" w:rsidP="00BC75F6">
            <w:pPr>
              <w:spacing w:line="360" w:lineRule="auto"/>
              <w:rPr>
                <w:sz w:val="20"/>
                <w:szCs w:val="20"/>
              </w:rPr>
            </w:pPr>
            <w:r w:rsidRPr="002E4F63">
              <w:rPr>
                <w:sz w:val="20"/>
                <w:szCs w:val="20"/>
              </w:rPr>
              <w:t>Pyelonephritis</w:t>
            </w:r>
          </w:p>
        </w:tc>
        <w:tc>
          <w:tcPr>
            <w:tcW w:w="2772" w:type="dxa"/>
          </w:tcPr>
          <w:p w14:paraId="51FBE223" w14:textId="594050E7" w:rsidR="00BC75F6" w:rsidRPr="002E4F63" w:rsidRDefault="00BC75F6" w:rsidP="00BC75F6">
            <w:pPr>
              <w:spacing w:line="360" w:lineRule="auto"/>
              <w:jc w:val="center"/>
              <w:rPr>
                <w:sz w:val="20"/>
                <w:szCs w:val="20"/>
              </w:rPr>
            </w:pPr>
            <w:r w:rsidRPr="002E4F63">
              <w:rPr>
                <w:sz w:val="20"/>
                <w:szCs w:val="20"/>
              </w:rPr>
              <w:t>1 (0.5)</w:t>
            </w:r>
          </w:p>
        </w:tc>
        <w:tc>
          <w:tcPr>
            <w:tcW w:w="3600" w:type="dxa"/>
          </w:tcPr>
          <w:p w14:paraId="471F2A76" w14:textId="136C86A3" w:rsidR="00BC75F6" w:rsidRPr="002E4F63" w:rsidRDefault="00BC75F6" w:rsidP="00BC75F6">
            <w:pPr>
              <w:spacing w:line="360" w:lineRule="auto"/>
              <w:jc w:val="center"/>
              <w:rPr>
                <w:sz w:val="20"/>
                <w:szCs w:val="20"/>
              </w:rPr>
            </w:pPr>
            <w:r w:rsidRPr="002E4F63">
              <w:rPr>
                <w:sz w:val="20"/>
                <w:szCs w:val="20"/>
              </w:rPr>
              <w:t>0</w:t>
            </w:r>
          </w:p>
        </w:tc>
      </w:tr>
      <w:tr w:rsidR="00BC75F6" w:rsidRPr="002E4F63" w14:paraId="7D7F8C8D" w14:textId="77777777" w:rsidTr="00BC75F6">
        <w:tc>
          <w:tcPr>
            <w:tcW w:w="3510" w:type="dxa"/>
          </w:tcPr>
          <w:p w14:paraId="4F56BD33" w14:textId="667C6371" w:rsidR="00BC75F6" w:rsidRPr="002E4F63" w:rsidRDefault="00BC75F6" w:rsidP="00BC75F6">
            <w:pPr>
              <w:spacing w:line="360" w:lineRule="auto"/>
              <w:rPr>
                <w:sz w:val="20"/>
                <w:szCs w:val="20"/>
              </w:rPr>
            </w:pPr>
            <w:r w:rsidRPr="002E4F63">
              <w:rPr>
                <w:sz w:val="20"/>
                <w:szCs w:val="20"/>
              </w:rPr>
              <w:t>Rhabdomyolysis</w:t>
            </w:r>
          </w:p>
        </w:tc>
        <w:tc>
          <w:tcPr>
            <w:tcW w:w="2772" w:type="dxa"/>
          </w:tcPr>
          <w:p w14:paraId="4DA526C4" w14:textId="338AA4CE" w:rsidR="00BC75F6" w:rsidRPr="002E4F63" w:rsidRDefault="00BC75F6" w:rsidP="00BC75F6">
            <w:pPr>
              <w:spacing w:line="360" w:lineRule="auto"/>
              <w:jc w:val="center"/>
              <w:rPr>
                <w:sz w:val="20"/>
                <w:szCs w:val="20"/>
              </w:rPr>
            </w:pPr>
            <w:r w:rsidRPr="002E4F63">
              <w:rPr>
                <w:sz w:val="20"/>
                <w:szCs w:val="20"/>
              </w:rPr>
              <w:t>1 (0.5)</w:t>
            </w:r>
          </w:p>
        </w:tc>
        <w:tc>
          <w:tcPr>
            <w:tcW w:w="3600" w:type="dxa"/>
          </w:tcPr>
          <w:p w14:paraId="53CD13DB" w14:textId="68E1513E" w:rsidR="00BC75F6" w:rsidRPr="002E4F63" w:rsidRDefault="00BC75F6" w:rsidP="00BC75F6">
            <w:pPr>
              <w:spacing w:line="360" w:lineRule="auto"/>
              <w:jc w:val="center"/>
              <w:rPr>
                <w:sz w:val="20"/>
                <w:szCs w:val="20"/>
              </w:rPr>
            </w:pPr>
            <w:r w:rsidRPr="002E4F63">
              <w:rPr>
                <w:sz w:val="20"/>
                <w:szCs w:val="20"/>
              </w:rPr>
              <w:t>0</w:t>
            </w:r>
          </w:p>
        </w:tc>
      </w:tr>
      <w:tr w:rsidR="00BC75F6" w:rsidRPr="002E4F63" w14:paraId="7CD10C78" w14:textId="77777777" w:rsidTr="003869B7">
        <w:tc>
          <w:tcPr>
            <w:tcW w:w="3510" w:type="dxa"/>
            <w:tcBorders>
              <w:bottom w:val="single" w:sz="4" w:space="0" w:color="auto"/>
            </w:tcBorders>
          </w:tcPr>
          <w:p w14:paraId="4C61938C" w14:textId="7D2BD9F8" w:rsidR="00BC75F6" w:rsidRPr="002E4F63" w:rsidRDefault="00BC75F6" w:rsidP="00BC75F6">
            <w:pPr>
              <w:spacing w:line="360" w:lineRule="auto"/>
              <w:rPr>
                <w:sz w:val="20"/>
                <w:szCs w:val="20"/>
              </w:rPr>
            </w:pPr>
            <w:r w:rsidRPr="002E4F63">
              <w:rPr>
                <w:sz w:val="20"/>
                <w:szCs w:val="20"/>
              </w:rPr>
              <w:t>Staphylococcal bacteremia</w:t>
            </w:r>
          </w:p>
        </w:tc>
        <w:tc>
          <w:tcPr>
            <w:tcW w:w="2772" w:type="dxa"/>
            <w:tcBorders>
              <w:bottom w:val="single" w:sz="4" w:space="0" w:color="auto"/>
            </w:tcBorders>
          </w:tcPr>
          <w:p w14:paraId="56663002" w14:textId="3362CBA4" w:rsidR="00BC75F6" w:rsidRPr="002E4F63" w:rsidRDefault="00BC75F6" w:rsidP="00BC75F6">
            <w:pPr>
              <w:spacing w:line="360" w:lineRule="auto"/>
              <w:jc w:val="center"/>
              <w:rPr>
                <w:sz w:val="20"/>
                <w:szCs w:val="20"/>
              </w:rPr>
            </w:pPr>
            <w:r w:rsidRPr="002E4F63">
              <w:rPr>
                <w:sz w:val="20"/>
                <w:szCs w:val="20"/>
              </w:rPr>
              <w:t>1 (0.5)</w:t>
            </w:r>
          </w:p>
        </w:tc>
        <w:tc>
          <w:tcPr>
            <w:tcW w:w="3600" w:type="dxa"/>
            <w:tcBorders>
              <w:bottom w:val="single" w:sz="4" w:space="0" w:color="auto"/>
            </w:tcBorders>
          </w:tcPr>
          <w:p w14:paraId="294CA7E0" w14:textId="702B19FB" w:rsidR="00BC75F6" w:rsidRPr="002E4F63" w:rsidRDefault="00BC75F6" w:rsidP="00BC75F6">
            <w:pPr>
              <w:spacing w:line="360" w:lineRule="auto"/>
              <w:jc w:val="center"/>
              <w:rPr>
                <w:sz w:val="20"/>
                <w:szCs w:val="20"/>
              </w:rPr>
            </w:pPr>
            <w:r w:rsidRPr="002E4F63">
              <w:rPr>
                <w:sz w:val="20"/>
                <w:szCs w:val="20"/>
              </w:rPr>
              <w:t>0</w:t>
            </w:r>
          </w:p>
        </w:tc>
      </w:tr>
    </w:tbl>
    <w:p w14:paraId="261C3B7C" w14:textId="77777777" w:rsidR="00CE5113" w:rsidRPr="002E4F63" w:rsidRDefault="00CE5113" w:rsidP="00CE5113">
      <w:pPr>
        <w:ind w:left="360" w:hanging="360"/>
        <w:rPr>
          <w:rFonts w:ascii="Times New Roman" w:hAnsi="Times New Roman" w:cs="Times New Roman"/>
          <w:sz w:val="20"/>
          <w:szCs w:val="20"/>
        </w:rPr>
      </w:pPr>
      <w:r w:rsidRPr="002E4F63">
        <w:rPr>
          <w:rFonts w:ascii="Times New Roman" w:hAnsi="Times New Roman" w:cs="Times New Roman"/>
          <w:sz w:val="20"/>
          <w:szCs w:val="20"/>
          <w:vertAlign w:val="superscript"/>
        </w:rPr>
        <w:t>a</w:t>
      </w:r>
      <w:r w:rsidRPr="002E4F63">
        <w:rPr>
          <w:rFonts w:ascii="Times New Roman" w:hAnsi="Times New Roman" w:cs="Times New Roman"/>
          <w:sz w:val="20"/>
          <w:szCs w:val="20"/>
        </w:rPr>
        <w:tab/>
        <w:t>Events are presented in descending order in the esketamine group and in alphabetic order for events with same incidence.</w:t>
      </w:r>
    </w:p>
    <w:p w14:paraId="2370C9E3" w14:textId="794BFAF6" w:rsidR="00214908" w:rsidRDefault="00214908" w:rsidP="00214908">
      <w:pPr>
        <w:ind w:left="360" w:hanging="360"/>
      </w:pPr>
      <w:r w:rsidRPr="002E4F63">
        <w:rPr>
          <w:rFonts w:ascii="Times New Roman" w:hAnsi="Times New Roman" w:cs="Times New Roman"/>
          <w:sz w:val="20"/>
          <w:szCs w:val="20"/>
          <w:vertAlign w:val="superscript"/>
        </w:rPr>
        <w:t>b</w:t>
      </w:r>
      <w:r w:rsidRPr="002E4F63">
        <w:rPr>
          <w:rFonts w:ascii="Times New Roman" w:hAnsi="Times New Roman" w:cs="Times New Roman"/>
          <w:sz w:val="20"/>
          <w:szCs w:val="20"/>
        </w:rPr>
        <w:tab/>
        <w:t>Includes patients who had their dose reduced due to tolerability issues.</w:t>
      </w:r>
    </w:p>
    <w:p w14:paraId="36E44A9C" w14:textId="77777777" w:rsidR="000A083E" w:rsidRPr="000A083E" w:rsidRDefault="000A083E" w:rsidP="000A083E">
      <w:pPr>
        <w:rPr>
          <w:rFonts w:ascii="Times New Roman" w:hAnsi="Times New Roman" w:cs="Times New Roman"/>
          <w:sz w:val="20"/>
          <w:szCs w:val="20"/>
        </w:rPr>
      </w:pPr>
      <w:r w:rsidRPr="00C84740">
        <w:rPr>
          <w:rFonts w:ascii="Times New Roman" w:hAnsi="Times New Roman" w:cs="Times New Roman"/>
          <w:sz w:val="20"/>
          <w:szCs w:val="20"/>
        </w:rPr>
        <w:t>Note:  A serious adverse event is any untoward medical occurrence that, at any dose: resulted in death; was life-threatening; required inpatient hospitalization or prolongation of existing hospitalization; resulted in persistent or significant disability/incapacity; was  a congenital anomaly/birth defect; was  a suspected transmission of any infectious agent via a medicinal product; or was  medically important.</w:t>
      </w:r>
    </w:p>
    <w:p w14:paraId="2A83E640" w14:textId="77777777" w:rsidR="00CE5113" w:rsidRDefault="00CE5113"/>
    <w:sectPr w:rsidR="00CE5113" w:rsidSect="008A3EAF">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E93205" w14:textId="77777777" w:rsidR="00D539A4" w:rsidRDefault="00D539A4" w:rsidP="00C83462">
      <w:r>
        <w:separator/>
      </w:r>
    </w:p>
  </w:endnote>
  <w:endnote w:type="continuationSeparator" w:id="0">
    <w:p w14:paraId="1666AC66" w14:textId="77777777" w:rsidR="00D539A4" w:rsidRDefault="00D539A4" w:rsidP="00C83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50805778"/>
      <w:docPartObj>
        <w:docPartGallery w:val="Page Numbers (Bottom of Page)"/>
        <w:docPartUnique/>
      </w:docPartObj>
    </w:sdtPr>
    <w:sdtEndPr>
      <w:rPr>
        <w:rStyle w:val="PageNumber"/>
      </w:rPr>
    </w:sdtEndPr>
    <w:sdtContent>
      <w:p w14:paraId="1F3C8918" w14:textId="4DF98E89" w:rsidR="00C83462" w:rsidRDefault="00C83462" w:rsidP="003B014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858B43" w14:textId="77777777" w:rsidR="00C83462" w:rsidRDefault="00C834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73612902"/>
      <w:docPartObj>
        <w:docPartGallery w:val="Page Numbers (Bottom of Page)"/>
        <w:docPartUnique/>
      </w:docPartObj>
    </w:sdtPr>
    <w:sdtEndPr>
      <w:rPr>
        <w:rStyle w:val="PageNumber"/>
        <w:rFonts w:ascii="Times New Roman" w:hAnsi="Times New Roman" w:cs="Times New Roman"/>
        <w:sz w:val="20"/>
        <w:szCs w:val="20"/>
      </w:rPr>
    </w:sdtEndPr>
    <w:sdtContent>
      <w:p w14:paraId="4296E700" w14:textId="36E308E4" w:rsidR="00C83462" w:rsidRPr="00C83462" w:rsidRDefault="00C83462" w:rsidP="000A083E">
        <w:pPr>
          <w:pStyle w:val="Footer"/>
          <w:framePr w:wrap="none" w:vAnchor="text" w:hAnchor="page" w:x="6098" w:y="18"/>
          <w:rPr>
            <w:rStyle w:val="PageNumber"/>
            <w:rFonts w:ascii="Times New Roman" w:hAnsi="Times New Roman" w:cs="Times New Roman"/>
            <w:sz w:val="20"/>
            <w:szCs w:val="20"/>
          </w:rPr>
        </w:pPr>
        <w:r w:rsidRPr="00C83462">
          <w:rPr>
            <w:rStyle w:val="PageNumber"/>
            <w:rFonts w:ascii="Times New Roman" w:hAnsi="Times New Roman" w:cs="Times New Roman"/>
            <w:sz w:val="20"/>
            <w:szCs w:val="20"/>
          </w:rPr>
          <w:fldChar w:fldCharType="begin"/>
        </w:r>
        <w:r w:rsidRPr="00C83462">
          <w:rPr>
            <w:rStyle w:val="PageNumber"/>
            <w:rFonts w:ascii="Times New Roman" w:hAnsi="Times New Roman" w:cs="Times New Roman"/>
            <w:sz w:val="20"/>
            <w:szCs w:val="20"/>
          </w:rPr>
          <w:instrText xml:space="preserve"> PAGE </w:instrText>
        </w:r>
        <w:r w:rsidRPr="00C83462">
          <w:rPr>
            <w:rStyle w:val="PageNumber"/>
            <w:rFonts w:ascii="Times New Roman" w:hAnsi="Times New Roman" w:cs="Times New Roman"/>
            <w:sz w:val="20"/>
            <w:szCs w:val="20"/>
          </w:rPr>
          <w:fldChar w:fldCharType="separate"/>
        </w:r>
        <w:r w:rsidRPr="00C83462">
          <w:rPr>
            <w:rStyle w:val="PageNumber"/>
            <w:rFonts w:ascii="Times New Roman" w:hAnsi="Times New Roman" w:cs="Times New Roman"/>
            <w:noProof/>
            <w:sz w:val="20"/>
            <w:szCs w:val="20"/>
          </w:rPr>
          <w:t>1</w:t>
        </w:r>
        <w:r w:rsidRPr="00C83462">
          <w:rPr>
            <w:rStyle w:val="PageNumber"/>
            <w:rFonts w:ascii="Times New Roman" w:hAnsi="Times New Roman" w:cs="Times New Roman"/>
            <w:sz w:val="20"/>
            <w:szCs w:val="20"/>
          </w:rPr>
          <w:fldChar w:fldCharType="end"/>
        </w:r>
      </w:p>
    </w:sdtContent>
  </w:sdt>
  <w:p w14:paraId="7CB83A06" w14:textId="77777777" w:rsidR="00C83462" w:rsidRDefault="00C834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E23A47" w14:textId="77777777" w:rsidR="00D539A4" w:rsidRDefault="00D539A4" w:rsidP="00C83462">
      <w:r>
        <w:separator/>
      </w:r>
    </w:p>
  </w:footnote>
  <w:footnote w:type="continuationSeparator" w:id="0">
    <w:p w14:paraId="1E79A4E0" w14:textId="77777777" w:rsidR="00D539A4" w:rsidRDefault="00D539A4" w:rsidP="00C834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0A1118"/>
    <w:multiLevelType w:val="hybridMultilevel"/>
    <w:tmpl w:val="EB4C78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714AB2"/>
    <w:multiLevelType w:val="hybridMultilevel"/>
    <w:tmpl w:val="2744DD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BF3BDC"/>
    <w:multiLevelType w:val="hybridMultilevel"/>
    <w:tmpl w:val="50867E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F10"/>
    <w:rsid w:val="00001DC4"/>
    <w:rsid w:val="00006A52"/>
    <w:rsid w:val="00024F6D"/>
    <w:rsid w:val="000870BA"/>
    <w:rsid w:val="000A083E"/>
    <w:rsid w:val="000A6B39"/>
    <w:rsid w:val="000B4DC8"/>
    <w:rsid w:val="000B7E2A"/>
    <w:rsid w:val="00151203"/>
    <w:rsid w:val="0017119D"/>
    <w:rsid w:val="001F160B"/>
    <w:rsid w:val="00214908"/>
    <w:rsid w:val="002A109D"/>
    <w:rsid w:val="002E4F63"/>
    <w:rsid w:val="002E7771"/>
    <w:rsid w:val="00346F10"/>
    <w:rsid w:val="00354201"/>
    <w:rsid w:val="003918D8"/>
    <w:rsid w:val="0039475E"/>
    <w:rsid w:val="003B38DB"/>
    <w:rsid w:val="0041761C"/>
    <w:rsid w:val="00425F75"/>
    <w:rsid w:val="00432848"/>
    <w:rsid w:val="00471873"/>
    <w:rsid w:val="004719E2"/>
    <w:rsid w:val="00485350"/>
    <w:rsid w:val="004D4B4C"/>
    <w:rsid w:val="004F0FE9"/>
    <w:rsid w:val="00546268"/>
    <w:rsid w:val="005613D3"/>
    <w:rsid w:val="005C00EC"/>
    <w:rsid w:val="006021B0"/>
    <w:rsid w:val="00654EDB"/>
    <w:rsid w:val="006B1619"/>
    <w:rsid w:val="006B230F"/>
    <w:rsid w:val="006D6011"/>
    <w:rsid w:val="00703EF0"/>
    <w:rsid w:val="0073630E"/>
    <w:rsid w:val="007A009D"/>
    <w:rsid w:val="007B04F6"/>
    <w:rsid w:val="007C12A7"/>
    <w:rsid w:val="007D7FD5"/>
    <w:rsid w:val="00817EA5"/>
    <w:rsid w:val="00821F7F"/>
    <w:rsid w:val="008617D6"/>
    <w:rsid w:val="008A3EAF"/>
    <w:rsid w:val="008B1738"/>
    <w:rsid w:val="008B2704"/>
    <w:rsid w:val="008B6462"/>
    <w:rsid w:val="008B786C"/>
    <w:rsid w:val="008E2F30"/>
    <w:rsid w:val="00927E1A"/>
    <w:rsid w:val="00931648"/>
    <w:rsid w:val="009324D4"/>
    <w:rsid w:val="009E24B4"/>
    <w:rsid w:val="00A03305"/>
    <w:rsid w:val="00A11820"/>
    <w:rsid w:val="00A12B86"/>
    <w:rsid w:val="00A33488"/>
    <w:rsid w:val="00A3639D"/>
    <w:rsid w:val="00A53E1F"/>
    <w:rsid w:val="00A72053"/>
    <w:rsid w:val="00B165DA"/>
    <w:rsid w:val="00BB0397"/>
    <w:rsid w:val="00BC75F6"/>
    <w:rsid w:val="00BE17D0"/>
    <w:rsid w:val="00C83462"/>
    <w:rsid w:val="00C84740"/>
    <w:rsid w:val="00C938E0"/>
    <w:rsid w:val="00CD791F"/>
    <w:rsid w:val="00CE5113"/>
    <w:rsid w:val="00D11856"/>
    <w:rsid w:val="00D539A4"/>
    <w:rsid w:val="00D7189E"/>
    <w:rsid w:val="00D76771"/>
    <w:rsid w:val="00DF2170"/>
    <w:rsid w:val="00E0131E"/>
    <w:rsid w:val="00E10A7E"/>
    <w:rsid w:val="00E4372D"/>
    <w:rsid w:val="00EC5C15"/>
    <w:rsid w:val="00ED4295"/>
    <w:rsid w:val="00F93B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9102C"/>
  <w15:chartTrackingRefBased/>
  <w15:docId w15:val="{A46BF262-0B43-3A4B-98FA-4D7F5BC3D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next w:val="Normal"/>
    <w:link w:val="Heading5Char"/>
    <w:qFormat/>
    <w:rsid w:val="00346F10"/>
    <w:pPr>
      <w:spacing w:before="200"/>
      <w:outlineLvl w:val="4"/>
    </w:pPr>
    <w:rPr>
      <w:rFonts w:ascii="Cambria" w:eastAsia="Times New Roman" w:hAnsi="Cambria" w:cs="Times New Roman"/>
      <w:b/>
      <w:bCs/>
      <w:color w:val="7F7F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6F1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46F10"/>
    <w:rPr>
      <w:rFonts w:ascii="Times New Roman" w:hAnsi="Times New Roman" w:cs="Times New Roman"/>
      <w:sz w:val="18"/>
      <w:szCs w:val="18"/>
    </w:rPr>
  </w:style>
  <w:style w:type="paragraph" w:customStyle="1" w:styleId="ColorfulList-Accent11">
    <w:name w:val="Colorful List - Accent 11"/>
    <w:basedOn w:val="Normal"/>
    <w:uiPriority w:val="34"/>
    <w:qFormat/>
    <w:rsid w:val="00346F10"/>
    <w:pPr>
      <w:ind w:left="720"/>
      <w:contextualSpacing/>
    </w:pPr>
    <w:rPr>
      <w:rFonts w:ascii="Times New Roman" w:eastAsia="Calibri" w:hAnsi="Times New Roman" w:cs="Times New Roman"/>
      <w:sz w:val="22"/>
      <w:szCs w:val="22"/>
    </w:rPr>
  </w:style>
  <w:style w:type="character" w:styleId="CommentReference">
    <w:name w:val="annotation reference"/>
    <w:basedOn w:val="DefaultParagraphFont"/>
    <w:uiPriority w:val="99"/>
    <w:unhideWhenUsed/>
    <w:rsid w:val="00346F10"/>
    <w:rPr>
      <w:sz w:val="16"/>
      <w:szCs w:val="16"/>
    </w:rPr>
  </w:style>
  <w:style w:type="paragraph" w:styleId="CommentText">
    <w:name w:val="annotation text"/>
    <w:basedOn w:val="Normal"/>
    <w:link w:val="CommentTextChar"/>
    <w:uiPriority w:val="99"/>
    <w:unhideWhenUsed/>
    <w:rsid w:val="00346F10"/>
    <w:rPr>
      <w:sz w:val="20"/>
      <w:szCs w:val="20"/>
    </w:rPr>
  </w:style>
  <w:style w:type="character" w:customStyle="1" w:styleId="CommentTextChar">
    <w:name w:val="Comment Text Char"/>
    <w:basedOn w:val="DefaultParagraphFont"/>
    <w:link w:val="CommentText"/>
    <w:uiPriority w:val="99"/>
    <w:rsid w:val="00346F10"/>
    <w:rPr>
      <w:sz w:val="20"/>
      <w:szCs w:val="20"/>
    </w:rPr>
  </w:style>
  <w:style w:type="paragraph" w:styleId="CommentSubject">
    <w:name w:val="annotation subject"/>
    <w:basedOn w:val="CommentText"/>
    <w:next w:val="CommentText"/>
    <w:link w:val="CommentSubjectChar"/>
    <w:uiPriority w:val="99"/>
    <w:semiHidden/>
    <w:unhideWhenUsed/>
    <w:rsid w:val="00346F10"/>
    <w:rPr>
      <w:b/>
      <w:bCs/>
    </w:rPr>
  </w:style>
  <w:style w:type="character" w:customStyle="1" w:styleId="CommentSubjectChar">
    <w:name w:val="Comment Subject Char"/>
    <w:basedOn w:val="CommentTextChar"/>
    <w:link w:val="CommentSubject"/>
    <w:uiPriority w:val="99"/>
    <w:semiHidden/>
    <w:rsid w:val="00346F10"/>
    <w:rPr>
      <w:b/>
      <w:bCs/>
      <w:sz w:val="20"/>
      <w:szCs w:val="20"/>
    </w:rPr>
  </w:style>
  <w:style w:type="character" w:customStyle="1" w:styleId="Heading5Char">
    <w:name w:val="Heading 5 Char"/>
    <w:basedOn w:val="DefaultParagraphFont"/>
    <w:link w:val="Heading5"/>
    <w:uiPriority w:val="9"/>
    <w:rsid w:val="00346F10"/>
    <w:rPr>
      <w:rFonts w:ascii="Cambria" w:eastAsia="Times New Roman" w:hAnsi="Cambria" w:cs="Times New Roman"/>
      <w:b/>
      <w:bCs/>
      <w:color w:val="7F7F7F"/>
      <w:sz w:val="22"/>
      <w:szCs w:val="22"/>
    </w:rPr>
  </w:style>
  <w:style w:type="table" w:styleId="TableGrid">
    <w:name w:val="Table Grid"/>
    <w:basedOn w:val="TableNormal"/>
    <w:uiPriority w:val="59"/>
    <w:rsid w:val="007D7FD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3B83"/>
    <w:pPr>
      <w:ind w:left="720"/>
      <w:contextualSpacing/>
    </w:pPr>
  </w:style>
  <w:style w:type="paragraph" w:styleId="Footer">
    <w:name w:val="footer"/>
    <w:basedOn w:val="Normal"/>
    <w:link w:val="FooterChar"/>
    <w:uiPriority w:val="99"/>
    <w:unhideWhenUsed/>
    <w:rsid w:val="00C83462"/>
    <w:pPr>
      <w:tabs>
        <w:tab w:val="center" w:pos="4680"/>
        <w:tab w:val="right" w:pos="9360"/>
      </w:tabs>
    </w:pPr>
  </w:style>
  <w:style w:type="character" w:customStyle="1" w:styleId="FooterChar">
    <w:name w:val="Footer Char"/>
    <w:basedOn w:val="DefaultParagraphFont"/>
    <w:link w:val="Footer"/>
    <w:uiPriority w:val="99"/>
    <w:rsid w:val="00C83462"/>
  </w:style>
  <w:style w:type="character" w:styleId="PageNumber">
    <w:name w:val="page number"/>
    <w:basedOn w:val="DefaultParagraphFont"/>
    <w:uiPriority w:val="99"/>
    <w:semiHidden/>
    <w:unhideWhenUsed/>
    <w:rsid w:val="00C83462"/>
  </w:style>
  <w:style w:type="paragraph" w:styleId="Header">
    <w:name w:val="header"/>
    <w:basedOn w:val="Normal"/>
    <w:link w:val="HeaderChar"/>
    <w:uiPriority w:val="99"/>
    <w:unhideWhenUsed/>
    <w:rsid w:val="00C83462"/>
    <w:pPr>
      <w:tabs>
        <w:tab w:val="center" w:pos="4680"/>
        <w:tab w:val="right" w:pos="9360"/>
      </w:tabs>
    </w:pPr>
  </w:style>
  <w:style w:type="character" w:customStyle="1" w:styleId="HeaderChar">
    <w:name w:val="Header Char"/>
    <w:basedOn w:val="DefaultParagraphFont"/>
    <w:link w:val="Header"/>
    <w:uiPriority w:val="99"/>
    <w:rsid w:val="00C834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829422">
      <w:bodyDiv w:val="1"/>
      <w:marLeft w:val="0"/>
      <w:marRight w:val="0"/>
      <w:marTop w:val="0"/>
      <w:marBottom w:val="0"/>
      <w:divBdr>
        <w:top w:val="none" w:sz="0" w:space="0" w:color="auto"/>
        <w:left w:val="none" w:sz="0" w:space="0" w:color="auto"/>
        <w:bottom w:val="none" w:sz="0" w:space="0" w:color="auto"/>
        <w:right w:val="none" w:sz="0" w:space="0" w:color="auto"/>
      </w:divBdr>
      <w:divsChild>
        <w:div w:id="739669541">
          <w:marLeft w:val="0"/>
          <w:marRight w:val="0"/>
          <w:marTop w:val="0"/>
          <w:marBottom w:val="0"/>
          <w:divBdr>
            <w:top w:val="none" w:sz="0" w:space="0" w:color="auto"/>
            <w:left w:val="none" w:sz="0" w:space="0" w:color="auto"/>
            <w:bottom w:val="none" w:sz="0" w:space="0" w:color="auto"/>
            <w:right w:val="none" w:sz="0" w:space="0" w:color="auto"/>
          </w:divBdr>
          <w:divsChild>
            <w:div w:id="844200430">
              <w:marLeft w:val="0"/>
              <w:marRight w:val="0"/>
              <w:marTop w:val="0"/>
              <w:marBottom w:val="0"/>
              <w:divBdr>
                <w:top w:val="none" w:sz="0" w:space="0" w:color="auto"/>
                <w:left w:val="none" w:sz="0" w:space="0" w:color="auto"/>
                <w:bottom w:val="none" w:sz="0" w:space="0" w:color="auto"/>
                <w:right w:val="none" w:sz="0" w:space="0" w:color="auto"/>
              </w:divBdr>
              <w:divsChild>
                <w:div w:id="383408986">
                  <w:marLeft w:val="0"/>
                  <w:marRight w:val="0"/>
                  <w:marTop w:val="0"/>
                  <w:marBottom w:val="0"/>
                  <w:divBdr>
                    <w:top w:val="none" w:sz="0" w:space="0" w:color="auto"/>
                    <w:left w:val="none" w:sz="0" w:space="0" w:color="auto"/>
                    <w:bottom w:val="none" w:sz="0" w:space="0" w:color="auto"/>
                    <w:right w:val="none" w:sz="0" w:space="0" w:color="auto"/>
                  </w:divBdr>
                </w:div>
              </w:divsChild>
            </w:div>
            <w:div w:id="1965575437">
              <w:marLeft w:val="0"/>
              <w:marRight w:val="0"/>
              <w:marTop w:val="0"/>
              <w:marBottom w:val="0"/>
              <w:divBdr>
                <w:top w:val="none" w:sz="0" w:space="0" w:color="auto"/>
                <w:left w:val="none" w:sz="0" w:space="0" w:color="auto"/>
                <w:bottom w:val="none" w:sz="0" w:space="0" w:color="auto"/>
                <w:right w:val="none" w:sz="0" w:space="0" w:color="auto"/>
              </w:divBdr>
              <w:divsChild>
                <w:div w:id="1097170549">
                  <w:marLeft w:val="0"/>
                  <w:marRight w:val="0"/>
                  <w:marTop w:val="0"/>
                  <w:marBottom w:val="0"/>
                  <w:divBdr>
                    <w:top w:val="none" w:sz="0" w:space="0" w:color="auto"/>
                    <w:left w:val="none" w:sz="0" w:space="0" w:color="auto"/>
                    <w:bottom w:val="none" w:sz="0" w:space="0" w:color="auto"/>
                    <w:right w:val="none" w:sz="0" w:space="0" w:color="auto"/>
                  </w:divBdr>
                </w:div>
              </w:divsChild>
            </w:div>
            <w:div w:id="270553547">
              <w:marLeft w:val="0"/>
              <w:marRight w:val="0"/>
              <w:marTop w:val="0"/>
              <w:marBottom w:val="0"/>
              <w:divBdr>
                <w:top w:val="none" w:sz="0" w:space="0" w:color="auto"/>
                <w:left w:val="none" w:sz="0" w:space="0" w:color="auto"/>
                <w:bottom w:val="none" w:sz="0" w:space="0" w:color="auto"/>
                <w:right w:val="none" w:sz="0" w:space="0" w:color="auto"/>
              </w:divBdr>
              <w:divsChild>
                <w:div w:id="2107729000">
                  <w:marLeft w:val="0"/>
                  <w:marRight w:val="0"/>
                  <w:marTop w:val="0"/>
                  <w:marBottom w:val="0"/>
                  <w:divBdr>
                    <w:top w:val="none" w:sz="0" w:space="0" w:color="auto"/>
                    <w:left w:val="none" w:sz="0" w:space="0" w:color="auto"/>
                    <w:bottom w:val="none" w:sz="0" w:space="0" w:color="auto"/>
                    <w:right w:val="none" w:sz="0" w:space="0" w:color="auto"/>
                  </w:divBdr>
                </w:div>
              </w:divsChild>
            </w:div>
            <w:div w:id="520242395">
              <w:marLeft w:val="0"/>
              <w:marRight w:val="0"/>
              <w:marTop w:val="0"/>
              <w:marBottom w:val="0"/>
              <w:divBdr>
                <w:top w:val="none" w:sz="0" w:space="0" w:color="auto"/>
                <w:left w:val="none" w:sz="0" w:space="0" w:color="auto"/>
                <w:bottom w:val="none" w:sz="0" w:space="0" w:color="auto"/>
                <w:right w:val="none" w:sz="0" w:space="0" w:color="auto"/>
              </w:divBdr>
              <w:divsChild>
                <w:div w:id="1968663307">
                  <w:marLeft w:val="0"/>
                  <w:marRight w:val="0"/>
                  <w:marTop w:val="0"/>
                  <w:marBottom w:val="0"/>
                  <w:divBdr>
                    <w:top w:val="none" w:sz="0" w:space="0" w:color="auto"/>
                    <w:left w:val="none" w:sz="0" w:space="0" w:color="auto"/>
                    <w:bottom w:val="none" w:sz="0" w:space="0" w:color="auto"/>
                    <w:right w:val="none" w:sz="0" w:space="0" w:color="auto"/>
                  </w:divBdr>
                </w:div>
              </w:divsChild>
            </w:div>
            <w:div w:id="1594047268">
              <w:marLeft w:val="0"/>
              <w:marRight w:val="0"/>
              <w:marTop w:val="0"/>
              <w:marBottom w:val="0"/>
              <w:divBdr>
                <w:top w:val="none" w:sz="0" w:space="0" w:color="auto"/>
                <w:left w:val="none" w:sz="0" w:space="0" w:color="auto"/>
                <w:bottom w:val="none" w:sz="0" w:space="0" w:color="auto"/>
                <w:right w:val="none" w:sz="0" w:space="0" w:color="auto"/>
              </w:divBdr>
              <w:divsChild>
                <w:div w:id="260525654">
                  <w:marLeft w:val="0"/>
                  <w:marRight w:val="0"/>
                  <w:marTop w:val="0"/>
                  <w:marBottom w:val="0"/>
                  <w:divBdr>
                    <w:top w:val="none" w:sz="0" w:space="0" w:color="auto"/>
                    <w:left w:val="none" w:sz="0" w:space="0" w:color="auto"/>
                    <w:bottom w:val="none" w:sz="0" w:space="0" w:color="auto"/>
                    <w:right w:val="none" w:sz="0" w:space="0" w:color="auto"/>
                  </w:divBdr>
                </w:div>
              </w:divsChild>
            </w:div>
            <w:div w:id="1750271587">
              <w:marLeft w:val="0"/>
              <w:marRight w:val="0"/>
              <w:marTop w:val="0"/>
              <w:marBottom w:val="0"/>
              <w:divBdr>
                <w:top w:val="none" w:sz="0" w:space="0" w:color="auto"/>
                <w:left w:val="none" w:sz="0" w:space="0" w:color="auto"/>
                <w:bottom w:val="none" w:sz="0" w:space="0" w:color="auto"/>
                <w:right w:val="none" w:sz="0" w:space="0" w:color="auto"/>
              </w:divBdr>
              <w:divsChild>
                <w:div w:id="1521435952">
                  <w:marLeft w:val="0"/>
                  <w:marRight w:val="0"/>
                  <w:marTop w:val="0"/>
                  <w:marBottom w:val="0"/>
                  <w:divBdr>
                    <w:top w:val="none" w:sz="0" w:space="0" w:color="auto"/>
                    <w:left w:val="none" w:sz="0" w:space="0" w:color="auto"/>
                    <w:bottom w:val="none" w:sz="0" w:space="0" w:color="auto"/>
                    <w:right w:val="none" w:sz="0" w:space="0" w:color="auto"/>
                  </w:divBdr>
                </w:div>
              </w:divsChild>
            </w:div>
            <w:div w:id="271325215">
              <w:marLeft w:val="0"/>
              <w:marRight w:val="0"/>
              <w:marTop w:val="0"/>
              <w:marBottom w:val="0"/>
              <w:divBdr>
                <w:top w:val="none" w:sz="0" w:space="0" w:color="auto"/>
                <w:left w:val="none" w:sz="0" w:space="0" w:color="auto"/>
                <w:bottom w:val="none" w:sz="0" w:space="0" w:color="auto"/>
                <w:right w:val="none" w:sz="0" w:space="0" w:color="auto"/>
              </w:divBdr>
              <w:divsChild>
                <w:div w:id="374934923">
                  <w:marLeft w:val="0"/>
                  <w:marRight w:val="0"/>
                  <w:marTop w:val="0"/>
                  <w:marBottom w:val="0"/>
                  <w:divBdr>
                    <w:top w:val="none" w:sz="0" w:space="0" w:color="auto"/>
                    <w:left w:val="none" w:sz="0" w:space="0" w:color="auto"/>
                    <w:bottom w:val="none" w:sz="0" w:space="0" w:color="auto"/>
                    <w:right w:val="none" w:sz="0" w:space="0" w:color="auto"/>
                  </w:divBdr>
                </w:div>
              </w:divsChild>
            </w:div>
            <w:div w:id="1544749954">
              <w:marLeft w:val="0"/>
              <w:marRight w:val="0"/>
              <w:marTop w:val="0"/>
              <w:marBottom w:val="0"/>
              <w:divBdr>
                <w:top w:val="none" w:sz="0" w:space="0" w:color="auto"/>
                <w:left w:val="none" w:sz="0" w:space="0" w:color="auto"/>
                <w:bottom w:val="none" w:sz="0" w:space="0" w:color="auto"/>
                <w:right w:val="none" w:sz="0" w:space="0" w:color="auto"/>
              </w:divBdr>
              <w:divsChild>
                <w:div w:id="1857572588">
                  <w:marLeft w:val="0"/>
                  <w:marRight w:val="0"/>
                  <w:marTop w:val="0"/>
                  <w:marBottom w:val="0"/>
                  <w:divBdr>
                    <w:top w:val="none" w:sz="0" w:space="0" w:color="auto"/>
                    <w:left w:val="none" w:sz="0" w:space="0" w:color="auto"/>
                    <w:bottom w:val="none" w:sz="0" w:space="0" w:color="auto"/>
                    <w:right w:val="none" w:sz="0" w:space="0" w:color="auto"/>
                  </w:divBdr>
                </w:div>
              </w:divsChild>
            </w:div>
            <w:div w:id="291448675">
              <w:marLeft w:val="0"/>
              <w:marRight w:val="0"/>
              <w:marTop w:val="0"/>
              <w:marBottom w:val="0"/>
              <w:divBdr>
                <w:top w:val="none" w:sz="0" w:space="0" w:color="auto"/>
                <w:left w:val="none" w:sz="0" w:space="0" w:color="auto"/>
                <w:bottom w:val="none" w:sz="0" w:space="0" w:color="auto"/>
                <w:right w:val="none" w:sz="0" w:space="0" w:color="auto"/>
              </w:divBdr>
              <w:divsChild>
                <w:div w:id="391002190">
                  <w:marLeft w:val="0"/>
                  <w:marRight w:val="0"/>
                  <w:marTop w:val="0"/>
                  <w:marBottom w:val="0"/>
                  <w:divBdr>
                    <w:top w:val="none" w:sz="0" w:space="0" w:color="auto"/>
                    <w:left w:val="none" w:sz="0" w:space="0" w:color="auto"/>
                    <w:bottom w:val="none" w:sz="0" w:space="0" w:color="auto"/>
                    <w:right w:val="none" w:sz="0" w:space="0" w:color="auto"/>
                  </w:divBdr>
                </w:div>
              </w:divsChild>
            </w:div>
            <w:div w:id="188303113">
              <w:marLeft w:val="0"/>
              <w:marRight w:val="0"/>
              <w:marTop w:val="0"/>
              <w:marBottom w:val="0"/>
              <w:divBdr>
                <w:top w:val="none" w:sz="0" w:space="0" w:color="auto"/>
                <w:left w:val="none" w:sz="0" w:space="0" w:color="auto"/>
                <w:bottom w:val="none" w:sz="0" w:space="0" w:color="auto"/>
                <w:right w:val="none" w:sz="0" w:space="0" w:color="auto"/>
              </w:divBdr>
              <w:divsChild>
                <w:div w:id="525676948">
                  <w:marLeft w:val="0"/>
                  <w:marRight w:val="0"/>
                  <w:marTop w:val="0"/>
                  <w:marBottom w:val="0"/>
                  <w:divBdr>
                    <w:top w:val="none" w:sz="0" w:space="0" w:color="auto"/>
                    <w:left w:val="none" w:sz="0" w:space="0" w:color="auto"/>
                    <w:bottom w:val="none" w:sz="0" w:space="0" w:color="auto"/>
                    <w:right w:val="none" w:sz="0" w:space="0" w:color="auto"/>
                  </w:divBdr>
                </w:div>
              </w:divsChild>
            </w:div>
            <w:div w:id="1146312692">
              <w:marLeft w:val="0"/>
              <w:marRight w:val="0"/>
              <w:marTop w:val="0"/>
              <w:marBottom w:val="0"/>
              <w:divBdr>
                <w:top w:val="none" w:sz="0" w:space="0" w:color="auto"/>
                <w:left w:val="none" w:sz="0" w:space="0" w:color="auto"/>
                <w:bottom w:val="none" w:sz="0" w:space="0" w:color="auto"/>
                <w:right w:val="none" w:sz="0" w:space="0" w:color="auto"/>
              </w:divBdr>
              <w:divsChild>
                <w:div w:id="1203833775">
                  <w:marLeft w:val="0"/>
                  <w:marRight w:val="0"/>
                  <w:marTop w:val="0"/>
                  <w:marBottom w:val="0"/>
                  <w:divBdr>
                    <w:top w:val="none" w:sz="0" w:space="0" w:color="auto"/>
                    <w:left w:val="none" w:sz="0" w:space="0" w:color="auto"/>
                    <w:bottom w:val="none" w:sz="0" w:space="0" w:color="auto"/>
                    <w:right w:val="none" w:sz="0" w:space="0" w:color="auto"/>
                  </w:divBdr>
                </w:div>
              </w:divsChild>
            </w:div>
            <w:div w:id="628246009">
              <w:marLeft w:val="0"/>
              <w:marRight w:val="0"/>
              <w:marTop w:val="0"/>
              <w:marBottom w:val="0"/>
              <w:divBdr>
                <w:top w:val="none" w:sz="0" w:space="0" w:color="auto"/>
                <w:left w:val="none" w:sz="0" w:space="0" w:color="auto"/>
                <w:bottom w:val="none" w:sz="0" w:space="0" w:color="auto"/>
                <w:right w:val="none" w:sz="0" w:space="0" w:color="auto"/>
              </w:divBdr>
              <w:divsChild>
                <w:div w:id="11685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25486E1A309B440A276B4678F2D55F2" ma:contentTypeVersion="12" ma:contentTypeDescription="Create a new document." ma:contentTypeScope="" ma:versionID="3526855d995e9916dc2f7cefa85c748c">
  <xsd:schema xmlns:xsd="http://www.w3.org/2001/XMLSchema" xmlns:xs="http://www.w3.org/2001/XMLSchema" xmlns:p="http://schemas.microsoft.com/office/2006/metadata/properties" xmlns:ns1="http://schemas.microsoft.com/sharepoint/v3" xmlns:ns3="43b224e3-a9e4-4124-a1be-9077015b3d57" targetNamespace="http://schemas.microsoft.com/office/2006/metadata/properties" ma:root="true" ma:fieldsID="3b9242be2e68b5173365510195d8a14d" ns1:_="" ns3:_="">
    <xsd:import namespace="http://schemas.microsoft.com/sharepoint/v3"/>
    <xsd:import namespace="43b224e3-a9e4-4124-a1be-9077015b3d57"/>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description="" ma:hidden="true" ma:internalName="_ip_UnifiedCompliancePolicyProperties">
      <xsd:simpleType>
        <xsd:restriction base="dms:Note"/>
      </xsd:simpleType>
    </xsd:element>
    <xsd:element name="_ip_UnifiedCompliancePolicyUIAction" ma:index="9"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b224e3-a9e4-4124-a1be-9077015b3d5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977A46-4225-4FCC-BE62-E99E1B626EF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D559557-959F-4378-B6A9-A3499B58AF02}">
  <ds:schemaRefs>
    <ds:schemaRef ds:uri="http://schemas.microsoft.com/sharepoint/v3/contenttype/forms"/>
  </ds:schemaRefs>
</ds:datastoreItem>
</file>

<file path=customXml/itemProps3.xml><?xml version="1.0" encoding="utf-8"?>
<ds:datastoreItem xmlns:ds="http://schemas.openxmlformats.org/officeDocument/2006/customXml" ds:itemID="{F393AE17-4C24-48A4-828E-922B8BEA7544}">
  <ds:schemaRefs>
    <ds:schemaRef ds:uri="http://schemas.openxmlformats.org/officeDocument/2006/bibliography"/>
  </ds:schemaRefs>
</ds:datastoreItem>
</file>

<file path=customXml/itemProps4.xml><?xml version="1.0" encoding="utf-8"?>
<ds:datastoreItem xmlns:ds="http://schemas.openxmlformats.org/officeDocument/2006/customXml" ds:itemID="{073C9018-BA54-49EA-BB97-4FAA9C1052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3b224e3-a9e4-4124-a1be-9077015b3d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1047</Words>
  <Characters>5972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Norris</dc:creator>
  <cp:keywords/>
  <dc:description/>
  <cp:lastModifiedBy>Sandra Norris</cp:lastModifiedBy>
  <cp:revision>3</cp:revision>
  <cp:lastPrinted>2020-10-13T18:10:00Z</cp:lastPrinted>
  <dcterms:created xsi:type="dcterms:W3CDTF">2021-05-26T15:23:00Z</dcterms:created>
  <dcterms:modified xsi:type="dcterms:W3CDTF">2021-05-26T23:12:00Z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0x010100425486E1A309B440A276B4678F2D55F2</vt:lpwstr>
  </property>
</Properties>
</file>