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0FC9" w14:textId="77777777" w:rsidR="00C84603" w:rsidRDefault="000334B2" w:rsidP="00C84603">
      <w:pPr>
        <w:spacing w:line="480" w:lineRule="auto"/>
        <w:contextualSpacing/>
        <w:rPr>
          <w:rFonts w:ascii="Times New Roman" w:eastAsia="Times New Roman" w:hAnsi="Times New Roman" w:cs="Times New Roman"/>
          <w:b/>
          <w:color w:val="000000"/>
          <w:lang w:eastAsia="nl-NL"/>
        </w:rPr>
      </w:pPr>
      <w:r>
        <w:rPr>
          <w:rFonts w:ascii="Times New Roman" w:eastAsia="Times New Roman" w:hAnsi="Times New Roman" w:cs="Times New Roman"/>
          <w:b/>
          <w:color w:val="000000"/>
          <w:lang w:eastAsia="nl-NL"/>
        </w:rPr>
        <w:t>Supplemental Digital Content</w:t>
      </w:r>
      <w:r w:rsidR="00C84603" w:rsidRPr="00DF05A8">
        <w:rPr>
          <w:rFonts w:ascii="Times New Roman" w:eastAsia="Times New Roman" w:hAnsi="Times New Roman" w:cs="Times New Roman"/>
          <w:b/>
          <w:color w:val="000000"/>
          <w:lang w:eastAsia="nl-NL"/>
        </w:rPr>
        <w:t xml:space="preserve"> </w:t>
      </w:r>
      <w:r>
        <w:rPr>
          <w:rFonts w:ascii="Times New Roman" w:eastAsia="Times New Roman" w:hAnsi="Times New Roman" w:cs="Times New Roman"/>
          <w:b/>
          <w:color w:val="000000"/>
          <w:lang w:eastAsia="nl-NL"/>
        </w:rPr>
        <w:t xml:space="preserve">4: </w:t>
      </w:r>
      <w:r w:rsidR="00C84603" w:rsidRPr="00DF05A8">
        <w:rPr>
          <w:rFonts w:ascii="Times New Roman" w:eastAsia="Times New Roman" w:hAnsi="Times New Roman" w:cs="Times New Roman"/>
          <w:b/>
          <w:color w:val="000000"/>
          <w:lang w:eastAsia="nl-NL"/>
        </w:rPr>
        <w:t>Qualitative assessment randomized controlled trials</w:t>
      </w:r>
    </w:p>
    <w:tbl>
      <w:tblPr>
        <w:tblStyle w:val="TableGrid"/>
        <w:tblW w:w="7765" w:type="pct"/>
        <w:tblInd w:w="-44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4"/>
        <w:gridCol w:w="565"/>
        <w:gridCol w:w="2706"/>
        <w:gridCol w:w="567"/>
        <w:gridCol w:w="2679"/>
        <w:gridCol w:w="567"/>
        <w:gridCol w:w="1420"/>
        <w:gridCol w:w="567"/>
        <w:gridCol w:w="990"/>
        <w:gridCol w:w="567"/>
        <w:gridCol w:w="1561"/>
        <w:gridCol w:w="567"/>
        <w:gridCol w:w="1846"/>
        <w:gridCol w:w="941"/>
      </w:tblGrid>
      <w:tr w:rsidR="00C84603" w:rsidRPr="00C77C3A" w14:paraId="005E2418" w14:textId="77777777" w:rsidTr="00E4595A">
        <w:trPr>
          <w:trHeight w:val="312"/>
        </w:trPr>
        <w:tc>
          <w:tcPr>
            <w:tcW w:w="260" w:type="pct"/>
            <w:tcBorders>
              <w:top w:val="single" w:sz="18" w:space="0" w:color="auto"/>
              <w:bottom w:val="single" w:sz="4" w:space="0" w:color="auto"/>
              <w:right w:val="single" w:sz="12" w:space="0" w:color="auto"/>
            </w:tcBorders>
            <w:shd w:val="clear" w:color="auto" w:fill="A6A6A6" w:themeFill="background1" w:themeFillShade="A6"/>
            <w:noWrap/>
            <w:hideMark/>
          </w:tcPr>
          <w:p w14:paraId="43065156" w14:textId="77777777" w:rsidR="00C84603" w:rsidRPr="00C77C3A" w:rsidRDefault="00C84603" w:rsidP="00E4595A">
            <w:pPr>
              <w:contextualSpacing/>
              <w:rPr>
                <w:rFonts w:ascii="Arial Narrow" w:eastAsia="Times New Roman" w:hAnsi="Arial Narrow" w:cs="Times New Roman"/>
                <w:sz w:val="16"/>
                <w:szCs w:val="18"/>
                <w:lang w:eastAsia="nl-NL"/>
              </w:rPr>
            </w:pPr>
          </w:p>
        </w:tc>
        <w:tc>
          <w:tcPr>
            <w:tcW w:w="997" w:type="pct"/>
            <w:gridSpan w:val="2"/>
            <w:tcBorders>
              <w:left w:val="single" w:sz="12" w:space="0" w:color="auto"/>
              <w:right w:val="single" w:sz="12" w:space="0" w:color="auto"/>
            </w:tcBorders>
            <w:shd w:val="clear" w:color="auto" w:fill="A6A6A6" w:themeFill="background1" w:themeFillShade="A6"/>
            <w:noWrap/>
            <w:hideMark/>
          </w:tcPr>
          <w:p w14:paraId="646B1660" w14:textId="77777777" w:rsidR="00C84603" w:rsidRPr="00C77C3A" w:rsidRDefault="00C84603" w:rsidP="00E4595A">
            <w:pPr>
              <w:contextualSpacing/>
              <w:jc w:val="center"/>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 xml:space="preserve">Domain 1: Risk of bias arising from the randomization process </w:t>
            </w:r>
          </w:p>
        </w:tc>
        <w:tc>
          <w:tcPr>
            <w:tcW w:w="990" w:type="pct"/>
            <w:gridSpan w:val="2"/>
            <w:tcBorders>
              <w:top w:val="single" w:sz="18" w:space="0" w:color="auto"/>
              <w:left w:val="single" w:sz="12" w:space="0" w:color="auto"/>
              <w:bottom w:val="single" w:sz="4" w:space="0" w:color="auto"/>
              <w:right w:val="single" w:sz="12" w:space="0" w:color="auto"/>
            </w:tcBorders>
            <w:shd w:val="clear" w:color="auto" w:fill="A6A6A6" w:themeFill="background1" w:themeFillShade="A6"/>
            <w:noWrap/>
            <w:hideMark/>
          </w:tcPr>
          <w:p w14:paraId="7B463B4F" w14:textId="77777777" w:rsidR="00C84603" w:rsidRPr="00C77C3A" w:rsidRDefault="00C84603" w:rsidP="00E4595A">
            <w:pPr>
              <w:contextualSpacing/>
              <w:jc w:val="center"/>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 xml:space="preserve">Domain 2a: Risk of bias due to deviations from the intended interventions </w:t>
            </w:r>
          </w:p>
        </w:tc>
        <w:tc>
          <w:tcPr>
            <w:tcW w:w="606" w:type="pct"/>
            <w:gridSpan w:val="2"/>
            <w:tcBorders>
              <w:left w:val="single" w:sz="12" w:space="0" w:color="auto"/>
              <w:right w:val="single" w:sz="12" w:space="0" w:color="auto"/>
            </w:tcBorders>
            <w:shd w:val="clear" w:color="auto" w:fill="A6A6A6" w:themeFill="background1" w:themeFillShade="A6"/>
            <w:noWrap/>
            <w:hideMark/>
          </w:tcPr>
          <w:p w14:paraId="505E4F1E" w14:textId="77777777" w:rsidR="00C84603" w:rsidRPr="00C77C3A" w:rsidRDefault="00C84603" w:rsidP="00E4595A">
            <w:pPr>
              <w:contextualSpacing/>
              <w:jc w:val="center"/>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 xml:space="preserve">Domain 2b: Risk of bias due to deviations from the intended interventions </w:t>
            </w:r>
          </w:p>
        </w:tc>
        <w:tc>
          <w:tcPr>
            <w:tcW w:w="475" w:type="pct"/>
            <w:gridSpan w:val="2"/>
            <w:tcBorders>
              <w:top w:val="single" w:sz="18" w:space="0" w:color="auto"/>
              <w:left w:val="single" w:sz="12" w:space="0" w:color="auto"/>
              <w:bottom w:val="single" w:sz="4" w:space="0" w:color="auto"/>
              <w:right w:val="single" w:sz="12" w:space="0" w:color="auto"/>
            </w:tcBorders>
            <w:shd w:val="clear" w:color="auto" w:fill="A6A6A6" w:themeFill="background1" w:themeFillShade="A6"/>
            <w:noWrap/>
            <w:hideMark/>
          </w:tcPr>
          <w:p w14:paraId="4D0E10D5" w14:textId="77777777" w:rsidR="00C84603" w:rsidRPr="00C77C3A" w:rsidRDefault="00C84603" w:rsidP="00E4595A">
            <w:pPr>
              <w:contextualSpacing/>
              <w:jc w:val="center"/>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Domain 3: Missing outcome data</w:t>
            </w:r>
          </w:p>
        </w:tc>
        <w:tc>
          <w:tcPr>
            <w:tcW w:w="649" w:type="pct"/>
            <w:gridSpan w:val="2"/>
            <w:tcBorders>
              <w:left w:val="single" w:sz="12" w:space="0" w:color="auto"/>
              <w:right w:val="single" w:sz="12" w:space="0" w:color="auto"/>
            </w:tcBorders>
            <w:shd w:val="clear" w:color="auto" w:fill="A6A6A6" w:themeFill="background1" w:themeFillShade="A6"/>
            <w:noWrap/>
            <w:hideMark/>
          </w:tcPr>
          <w:p w14:paraId="2FA89A8A" w14:textId="77777777" w:rsidR="00C84603" w:rsidRPr="00C77C3A" w:rsidRDefault="00C84603" w:rsidP="00E4595A">
            <w:pPr>
              <w:contextualSpacing/>
              <w:jc w:val="center"/>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Domain 4: Risk of bias in measurement of the outcome</w:t>
            </w:r>
          </w:p>
        </w:tc>
        <w:tc>
          <w:tcPr>
            <w:tcW w:w="736" w:type="pct"/>
            <w:gridSpan w:val="2"/>
            <w:tcBorders>
              <w:top w:val="single" w:sz="18" w:space="0" w:color="auto"/>
              <w:left w:val="single" w:sz="12" w:space="0" w:color="auto"/>
              <w:bottom w:val="single" w:sz="4" w:space="0" w:color="auto"/>
              <w:right w:val="single" w:sz="12" w:space="0" w:color="auto"/>
            </w:tcBorders>
            <w:shd w:val="clear" w:color="auto" w:fill="A6A6A6" w:themeFill="background1" w:themeFillShade="A6"/>
            <w:noWrap/>
            <w:hideMark/>
          </w:tcPr>
          <w:p w14:paraId="723D6DD5" w14:textId="77777777" w:rsidR="00C84603" w:rsidRPr="00C77C3A" w:rsidRDefault="00C84603" w:rsidP="00E4595A">
            <w:pPr>
              <w:contextualSpacing/>
              <w:jc w:val="center"/>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Domain 5: Risk of bias in selection of the reported result</w:t>
            </w:r>
          </w:p>
        </w:tc>
        <w:tc>
          <w:tcPr>
            <w:tcW w:w="287" w:type="pct"/>
            <w:tcBorders>
              <w:left w:val="single" w:sz="12" w:space="0" w:color="auto"/>
            </w:tcBorders>
            <w:shd w:val="clear" w:color="auto" w:fill="A6A6A6" w:themeFill="background1" w:themeFillShade="A6"/>
            <w:noWrap/>
            <w:hideMark/>
          </w:tcPr>
          <w:p w14:paraId="39AB6C15" w14:textId="77777777" w:rsidR="00C84603" w:rsidRPr="00C77C3A" w:rsidRDefault="00C84603" w:rsidP="00E4595A">
            <w:pPr>
              <w:contextualSpacing/>
              <w:jc w:val="center"/>
              <w:rPr>
                <w:rFonts w:ascii="Arial Narrow" w:eastAsia="Times New Roman" w:hAnsi="Arial Narrow" w:cs="Calibri"/>
                <w:b/>
                <w:bCs/>
                <w:sz w:val="16"/>
                <w:szCs w:val="18"/>
                <w:lang w:eastAsia="nl-NL"/>
              </w:rPr>
            </w:pPr>
          </w:p>
        </w:tc>
      </w:tr>
      <w:tr w:rsidR="00C84603" w:rsidRPr="00C77C3A" w14:paraId="5EDD6E21" w14:textId="77777777" w:rsidTr="00E4595A">
        <w:trPr>
          <w:trHeight w:val="288"/>
        </w:trPr>
        <w:tc>
          <w:tcPr>
            <w:tcW w:w="260" w:type="pct"/>
            <w:tcBorders>
              <w:top w:val="single" w:sz="4" w:space="0" w:color="auto"/>
              <w:bottom w:val="single" w:sz="4" w:space="0" w:color="auto"/>
              <w:right w:val="single" w:sz="12" w:space="0" w:color="auto"/>
            </w:tcBorders>
            <w:shd w:val="clear" w:color="auto" w:fill="D9D9D9" w:themeFill="background1" w:themeFillShade="D9"/>
            <w:noWrap/>
            <w:hideMark/>
          </w:tcPr>
          <w:p w14:paraId="369B649E"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Study</w:t>
            </w:r>
          </w:p>
        </w:tc>
        <w:tc>
          <w:tcPr>
            <w:tcW w:w="172" w:type="pct"/>
            <w:tcBorders>
              <w:left w:val="single" w:sz="12" w:space="0" w:color="auto"/>
            </w:tcBorders>
            <w:shd w:val="clear" w:color="auto" w:fill="D9D9D9" w:themeFill="background1" w:themeFillShade="D9"/>
            <w:noWrap/>
            <w:hideMark/>
          </w:tcPr>
          <w:p w14:paraId="026FC836"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Level of bias</w:t>
            </w:r>
          </w:p>
        </w:tc>
        <w:tc>
          <w:tcPr>
            <w:tcW w:w="825" w:type="pct"/>
            <w:tcBorders>
              <w:right w:val="single" w:sz="12" w:space="0" w:color="auto"/>
            </w:tcBorders>
            <w:shd w:val="clear" w:color="auto" w:fill="D9D9D9" w:themeFill="background1" w:themeFillShade="D9"/>
            <w:noWrap/>
            <w:hideMark/>
          </w:tcPr>
          <w:p w14:paraId="15607412"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Description of bias</w:t>
            </w:r>
          </w:p>
        </w:tc>
        <w:tc>
          <w:tcPr>
            <w:tcW w:w="173" w:type="pct"/>
            <w:tcBorders>
              <w:top w:val="single" w:sz="4" w:space="0" w:color="auto"/>
              <w:left w:val="single" w:sz="12" w:space="0" w:color="auto"/>
              <w:bottom w:val="single" w:sz="4" w:space="0" w:color="auto"/>
            </w:tcBorders>
            <w:shd w:val="clear" w:color="auto" w:fill="D9D9D9" w:themeFill="background1" w:themeFillShade="D9"/>
            <w:noWrap/>
            <w:hideMark/>
          </w:tcPr>
          <w:p w14:paraId="30518FB7"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Level of bias</w:t>
            </w:r>
          </w:p>
        </w:tc>
        <w:tc>
          <w:tcPr>
            <w:tcW w:w="817" w:type="pct"/>
            <w:tcBorders>
              <w:top w:val="single" w:sz="4" w:space="0" w:color="auto"/>
              <w:bottom w:val="single" w:sz="4" w:space="0" w:color="auto"/>
              <w:right w:val="single" w:sz="12" w:space="0" w:color="auto"/>
            </w:tcBorders>
            <w:shd w:val="clear" w:color="auto" w:fill="D9D9D9" w:themeFill="background1" w:themeFillShade="D9"/>
            <w:noWrap/>
            <w:hideMark/>
          </w:tcPr>
          <w:p w14:paraId="44031A4D"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Description of bias</w:t>
            </w:r>
          </w:p>
        </w:tc>
        <w:tc>
          <w:tcPr>
            <w:tcW w:w="173" w:type="pct"/>
            <w:tcBorders>
              <w:left w:val="single" w:sz="12" w:space="0" w:color="auto"/>
            </w:tcBorders>
            <w:shd w:val="clear" w:color="auto" w:fill="D9D9D9" w:themeFill="background1" w:themeFillShade="D9"/>
            <w:noWrap/>
            <w:hideMark/>
          </w:tcPr>
          <w:p w14:paraId="4614C600"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Level of bias</w:t>
            </w:r>
          </w:p>
        </w:tc>
        <w:tc>
          <w:tcPr>
            <w:tcW w:w="433" w:type="pct"/>
            <w:tcBorders>
              <w:right w:val="single" w:sz="12" w:space="0" w:color="auto"/>
            </w:tcBorders>
            <w:shd w:val="clear" w:color="auto" w:fill="D9D9D9" w:themeFill="background1" w:themeFillShade="D9"/>
            <w:noWrap/>
            <w:hideMark/>
          </w:tcPr>
          <w:p w14:paraId="25FCD986"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Description of bias</w:t>
            </w:r>
          </w:p>
        </w:tc>
        <w:tc>
          <w:tcPr>
            <w:tcW w:w="173" w:type="pct"/>
            <w:tcBorders>
              <w:top w:val="single" w:sz="4" w:space="0" w:color="auto"/>
              <w:left w:val="single" w:sz="12" w:space="0" w:color="auto"/>
              <w:bottom w:val="single" w:sz="4" w:space="0" w:color="auto"/>
            </w:tcBorders>
            <w:shd w:val="clear" w:color="auto" w:fill="D9D9D9" w:themeFill="background1" w:themeFillShade="D9"/>
            <w:noWrap/>
            <w:hideMark/>
          </w:tcPr>
          <w:p w14:paraId="7031B641"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Level of bias</w:t>
            </w:r>
          </w:p>
        </w:tc>
        <w:tc>
          <w:tcPr>
            <w:tcW w:w="302" w:type="pct"/>
            <w:tcBorders>
              <w:top w:val="single" w:sz="4" w:space="0" w:color="auto"/>
              <w:bottom w:val="single" w:sz="4" w:space="0" w:color="auto"/>
              <w:right w:val="single" w:sz="12" w:space="0" w:color="auto"/>
            </w:tcBorders>
            <w:shd w:val="clear" w:color="auto" w:fill="D9D9D9" w:themeFill="background1" w:themeFillShade="D9"/>
            <w:noWrap/>
            <w:hideMark/>
          </w:tcPr>
          <w:p w14:paraId="3E29CDE1"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Description of bias</w:t>
            </w:r>
          </w:p>
        </w:tc>
        <w:tc>
          <w:tcPr>
            <w:tcW w:w="173" w:type="pct"/>
            <w:tcBorders>
              <w:left w:val="single" w:sz="12" w:space="0" w:color="auto"/>
            </w:tcBorders>
            <w:shd w:val="clear" w:color="auto" w:fill="D9D9D9" w:themeFill="background1" w:themeFillShade="D9"/>
            <w:noWrap/>
            <w:hideMark/>
          </w:tcPr>
          <w:p w14:paraId="64CC0ABA"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Level of bias</w:t>
            </w:r>
          </w:p>
        </w:tc>
        <w:tc>
          <w:tcPr>
            <w:tcW w:w="476" w:type="pct"/>
            <w:tcBorders>
              <w:right w:val="single" w:sz="12" w:space="0" w:color="auto"/>
            </w:tcBorders>
            <w:shd w:val="clear" w:color="auto" w:fill="D9D9D9" w:themeFill="background1" w:themeFillShade="D9"/>
            <w:noWrap/>
            <w:hideMark/>
          </w:tcPr>
          <w:p w14:paraId="02C4612F"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Description of bias</w:t>
            </w:r>
          </w:p>
        </w:tc>
        <w:tc>
          <w:tcPr>
            <w:tcW w:w="173" w:type="pct"/>
            <w:tcBorders>
              <w:top w:val="single" w:sz="4" w:space="0" w:color="auto"/>
              <w:left w:val="single" w:sz="12" w:space="0" w:color="auto"/>
              <w:bottom w:val="single" w:sz="4" w:space="0" w:color="auto"/>
            </w:tcBorders>
            <w:shd w:val="clear" w:color="auto" w:fill="D9D9D9" w:themeFill="background1" w:themeFillShade="D9"/>
            <w:noWrap/>
            <w:hideMark/>
          </w:tcPr>
          <w:p w14:paraId="42D0F2DC"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Level of bias</w:t>
            </w:r>
          </w:p>
        </w:tc>
        <w:tc>
          <w:tcPr>
            <w:tcW w:w="563" w:type="pct"/>
            <w:tcBorders>
              <w:top w:val="single" w:sz="4" w:space="0" w:color="auto"/>
              <w:bottom w:val="single" w:sz="4" w:space="0" w:color="auto"/>
              <w:right w:val="single" w:sz="12" w:space="0" w:color="auto"/>
            </w:tcBorders>
            <w:shd w:val="clear" w:color="auto" w:fill="D9D9D9" w:themeFill="background1" w:themeFillShade="D9"/>
            <w:noWrap/>
            <w:hideMark/>
          </w:tcPr>
          <w:p w14:paraId="6501B0E6" w14:textId="77777777" w:rsidR="00C84603" w:rsidRPr="00C77C3A" w:rsidRDefault="00C84603" w:rsidP="00E4595A">
            <w:pPr>
              <w:contextualSpacing/>
              <w:rPr>
                <w:rFonts w:ascii="Arial Narrow" w:eastAsia="Times New Roman" w:hAnsi="Arial Narrow" w:cs="Calibri"/>
                <w:b/>
                <w:bCs/>
                <w:sz w:val="16"/>
                <w:szCs w:val="18"/>
                <w:lang w:eastAsia="nl-NL"/>
              </w:rPr>
            </w:pPr>
            <w:r w:rsidRPr="00C77C3A">
              <w:rPr>
                <w:rFonts w:ascii="Arial Narrow" w:eastAsia="Times New Roman" w:hAnsi="Arial Narrow" w:cs="Calibri"/>
                <w:b/>
                <w:bCs/>
                <w:sz w:val="16"/>
                <w:szCs w:val="18"/>
                <w:lang w:eastAsia="nl-NL"/>
              </w:rPr>
              <w:t>Description of bias</w:t>
            </w:r>
          </w:p>
        </w:tc>
        <w:tc>
          <w:tcPr>
            <w:tcW w:w="287" w:type="pct"/>
            <w:tcBorders>
              <w:left w:val="single" w:sz="12" w:space="0" w:color="auto"/>
            </w:tcBorders>
            <w:shd w:val="clear" w:color="auto" w:fill="D9D9D9" w:themeFill="background1" w:themeFillShade="D9"/>
            <w:noWrap/>
            <w:hideMark/>
          </w:tcPr>
          <w:p w14:paraId="0CEC4345" w14:textId="77777777" w:rsidR="00C84603" w:rsidRPr="00C77C3A" w:rsidRDefault="00C84603" w:rsidP="00E4595A">
            <w:pPr>
              <w:contextualSpacing/>
              <w:rPr>
                <w:rFonts w:ascii="Arial Narrow" w:eastAsia="Times New Roman" w:hAnsi="Arial Narrow" w:cs="Calibri"/>
                <w:b/>
                <w:bCs/>
                <w:color w:val="000000"/>
                <w:sz w:val="16"/>
                <w:szCs w:val="18"/>
                <w:lang w:eastAsia="nl-NL"/>
              </w:rPr>
            </w:pPr>
            <w:r w:rsidRPr="00C77C3A">
              <w:rPr>
                <w:rFonts w:ascii="Arial Narrow" w:eastAsia="Times New Roman" w:hAnsi="Arial Narrow" w:cs="Calibri"/>
                <w:b/>
                <w:bCs/>
                <w:color w:val="000000"/>
                <w:sz w:val="16"/>
                <w:szCs w:val="18"/>
                <w:lang w:eastAsia="nl-NL"/>
              </w:rPr>
              <w:t>Overall level of bias</w:t>
            </w:r>
          </w:p>
        </w:tc>
      </w:tr>
      <w:tr w:rsidR="004D4D64" w:rsidRPr="00C77C3A" w14:paraId="72A361DF" w14:textId="77777777" w:rsidTr="00E4595A">
        <w:trPr>
          <w:trHeight w:val="288"/>
        </w:trPr>
        <w:tc>
          <w:tcPr>
            <w:tcW w:w="260" w:type="pct"/>
            <w:tcBorders>
              <w:top w:val="single" w:sz="4" w:space="0" w:color="auto"/>
              <w:bottom w:val="single" w:sz="4" w:space="0" w:color="auto"/>
              <w:right w:val="single" w:sz="12" w:space="0" w:color="auto"/>
            </w:tcBorders>
            <w:noWrap/>
            <w:hideMark/>
          </w:tcPr>
          <w:p w14:paraId="6FD6CD70" w14:textId="77777777" w:rsidR="004D4D64" w:rsidRPr="00C77C3A" w:rsidRDefault="004D4D64" w:rsidP="001F2AE8">
            <w:pPr>
              <w:contextualSpacing/>
              <w:rPr>
                <w:rFonts w:ascii="Arial Narrow" w:eastAsia="Times New Roman" w:hAnsi="Arial Narrow" w:cs="Calibri"/>
                <w:color w:val="000000"/>
                <w:sz w:val="16"/>
                <w:szCs w:val="18"/>
                <w:lang w:eastAsia="nl-NL"/>
              </w:rPr>
            </w:pPr>
            <w:r w:rsidRPr="003243B5">
              <w:rPr>
                <w:rFonts w:ascii="Arial Narrow" w:eastAsia="Times New Roman" w:hAnsi="Arial Narrow"/>
                <w:color w:val="000000"/>
                <w:sz w:val="16"/>
                <w:szCs w:val="16"/>
                <w:lang w:eastAsia="nl-NL"/>
              </w:rPr>
              <w:t>Leung et al (2013)</w:t>
            </w:r>
            <w:r w:rsidRPr="00777076">
              <w:rPr>
                <w:rFonts w:ascii="Arial Narrow" w:eastAsia="Times New Roman" w:hAnsi="Arial Narrow" w:cs="Calibri"/>
                <w:noProof/>
                <w:color w:val="000000"/>
                <w:sz w:val="16"/>
                <w:szCs w:val="16"/>
                <w:vertAlign w:val="superscript"/>
                <w:lang w:eastAsia="nl-NL"/>
              </w:rPr>
              <w:t>18</w:t>
            </w:r>
          </w:p>
        </w:tc>
        <w:tc>
          <w:tcPr>
            <w:tcW w:w="172" w:type="pct"/>
            <w:tcBorders>
              <w:left w:val="single" w:sz="12" w:space="0" w:color="auto"/>
            </w:tcBorders>
            <w:noWrap/>
            <w:hideMark/>
          </w:tcPr>
          <w:p w14:paraId="1E943FA5"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25" w:type="pct"/>
            <w:tcBorders>
              <w:right w:val="single" w:sz="12" w:space="0" w:color="auto"/>
            </w:tcBorders>
            <w:noWrap/>
            <w:hideMark/>
          </w:tcPr>
          <w:p w14:paraId="385A5D75" w14:textId="37F70C71"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Randomi</w:t>
            </w:r>
            <w:r w:rsidR="00245D19">
              <w:rPr>
                <w:rFonts w:ascii="Arial Narrow" w:eastAsia="Times New Roman" w:hAnsi="Arial Narrow" w:cs="Calibri"/>
                <w:color w:val="000000"/>
                <w:sz w:val="16"/>
                <w:szCs w:val="18"/>
                <w:lang w:eastAsia="nl-NL"/>
              </w:rPr>
              <w:t>z</w:t>
            </w:r>
            <w:r w:rsidRPr="00C77C3A">
              <w:rPr>
                <w:rFonts w:ascii="Arial Narrow" w:eastAsia="Times New Roman" w:hAnsi="Arial Narrow" w:cs="Calibri"/>
                <w:color w:val="000000"/>
                <w:sz w:val="16"/>
                <w:szCs w:val="18"/>
                <w:lang w:eastAsia="nl-NL"/>
              </w:rPr>
              <w:t>ation through computerised dial-up system, concealed allocation, blinded outcome assessment, no significant differences between groups at baseline</w:t>
            </w:r>
          </w:p>
        </w:tc>
        <w:tc>
          <w:tcPr>
            <w:tcW w:w="173" w:type="pct"/>
            <w:tcBorders>
              <w:top w:val="single" w:sz="4" w:space="0" w:color="auto"/>
              <w:left w:val="single" w:sz="12" w:space="0" w:color="auto"/>
              <w:bottom w:val="single" w:sz="4" w:space="0" w:color="auto"/>
            </w:tcBorders>
            <w:noWrap/>
            <w:hideMark/>
          </w:tcPr>
          <w:p w14:paraId="7DC01409"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17" w:type="pct"/>
            <w:tcBorders>
              <w:top w:val="single" w:sz="4" w:space="0" w:color="auto"/>
              <w:bottom w:val="single" w:sz="4" w:space="0" w:color="auto"/>
              <w:right w:val="single" w:sz="12" w:space="0" w:color="auto"/>
            </w:tcBorders>
            <w:noWrap/>
            <w:hideMark/>
          </w:tcPr>
          <w:p w14:paraId="4CCDA8DC"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Participants and people involved in intervention were not blinded. No deviations from intended interventions. An appropriate analysis was used to estimate the effect of assignment to intervention</w:t>
            </w:r>
          </w:p>
        </w:tc>
        <w:tc>
          <w:tcPr>
            <w:tcW w:w="173" w:type="pct"/>
            <w:tcBorders>
              <w:left w:val="single" w:sz="12" w:space="0" w:color="auto"/>
            </w:tcBorders>
            <w:noWrap/>
            <w:hideMark/>
          </w:tcPr>
          <w:p w14:paraId="08D3E90D"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433" w:type="pct"/>
            <w:tcBorders>
              <w:right w:val="single" w:sz="12" w:space="0" w:color="auto"/>
            </w:tcBorders>
            <w:noWrap/>
            <w:hideMark/>
          </w:tcPr>
          <w:p w14:paraId="44A04521"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Adherence was good, no co-interventions</w:t>
            </w:r>
          </w:p>
        </w:tc>
        <w:tc>
          <w:tcPr>
            <w:tcW w:w="173" w:type="pct"/>
            <w:tcBorders>
              <w:top w:val="single" w:sz="4" w:space="0" w:color="auto"/>
              <w:left w:val="single" w:sz="12" w:space="0" w:color="auto"/>
              <w:bottom w:val="single" w:sz="4" w:space="0" w:color="auto"/>
            </w:tcBorders>
            <w:noWrap/>
            <w:hideMark/>
          </w:tcPr>
          <w:p w14:paraId="5388DFAC"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302" w:type="pct"/>
            <w:tcBorders>
              <w:top w:val="single" w:sz="4" w:space="0" w:color="auto"/>
              <w:bottom w:val="single" w:sz="4" w:space="0" w:color="auto"/>
              <w:right w:val="single" w:sz="12" w:space="0" w:color="auto"/>
            </w:tcBorders>
            <w:noWrap/>
            <w:hideMark/>
          </w:tcPr>
          <w:p w14:paraId="44F9BDC6" w14:textId="187E3EEA"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 xml:space="preserve">Drop-out </w:t>
            </w:r>
            <w:r w:rsidR="00245D19">
              <w:rPr>
                <w:rFonts w:ascii="Arial Narrow" w:eastAsia="Times New Roman" w:hAnsi="Arial Narrow" w:cs="Calibri"/>
                <w:color w:val="000000"/>
                <w:sz w:val="16"/>
                <w:szCs w:val="18"/>
                <w:lang w:eastAsia="nl-NL"/>
              </w:rPr>
              <w:t>&lt;</w:t>
            </w:r>
            <w:bookmarkStart w:id="0" w:name="_GoBack"/>
            <w:bookmarkEnd w:id="0"/>
            <w:r w:rsidRPr="00C77C3A">
              <w:rPr>
                <w:rFonts w:ascii="Arial Narrow" w:eastAsia="Times New Roman" w:hAnsi="Arial Narrow" w:cs="Calibri"/>
                <w:color w:val="000000"/>
                <w:sz w:val="16"/>
                <w:szCs w:val="18"/>
                <w:lang w:eastAsia="nl-NL"/>
              </w:rPr>
              <w:t>15% used in sample size calculation</w:t>
            </w:r>
          </w:p>
        </w:tc>
        <w:tc>
          <w:tcPr>
            <w:tcW w:w="173" w:type="pct"/>
            <w:tcBorders>
              <w:left w:val="single" w:sz="12" w:space="0" w:color="auto"/>
            </w:tcBorders>
            <w:noWrap/>
            <w:hideMark/>
          </w:tcPr>
          <w:p w14:paraId="3BF22B2C"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476" w:type="pct"/>
            <w:tcBorders>
              <w:right w:val="single" w:sz="12" w:space="0" w:color="auto"/>
            </w:tcBorders>
            <w:noWrap/>
            <w:hideMark/>
          </w:tcPr>
          <w:p w14:paraId="546F1372"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Outcomes appropriate. Blinded outcome assessment</w:t>
            </w:r>
          </w:p>
        </w:tc>
        <w:tc>
          <w:tcPr>
            <w:tcW w:w="173" w:type="pct"/>
            <w:tcBorders>
              <w:top w:val="single" w:sz="4" w:space="0" w:color="auto"/>
              <w:left w:val="single" w:sz="12" w:space="0" w:color="auto"/>
              <w:bottom w:val="single" w:sz="4" w:space="0" w:color="auto"/>
            </w:tcBorders>
            <w:noWrap/>
            <w:hideMark/>
          </w:tcPr>
          <w:p w14:paraId="4449DBCC"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563" w:type="pct"/>
            <w:tcBorders>
              <w:top w:val="single" w:sz="4" w:space="0" w:color="auto"/>
              <w:bottom w:val="single" w:sz="4" w:space="0" w:color="auto"/>
              <w:right w:val="single" w:sz="12" w:space="0" w:color="auto"/>
            </w:tcBorders>
            <w:noWrap/>
            <w:hideMark/>
          </w:tcPr>
          <w:p w14:paraId="608203B7"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Planned analysis performed. No multiple outcome measurements of multiple analyses expected</w:t>
            </w:r>
          </w:p>
        </w:tc>
        <w:tc>
          <w:tcPr>
            <w:tcW w:w="287" w:type="pct"/>
            <w:tcBorders>
              <w:left w:val="single" w:sz="12" w:space="0" w:color="auto"/>
            </w:tcBorders>
            <w:noWrap/>
            <w:hideMark/>
          </w:tcPr>
          <w:p w14:paraId="76D55ED1"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r>
      <w:tr w:rsidR="004D4D64" w:rsidRPr="00C77C3A" w14:paraId="5ADB7274" w14:textId="77777777" w:rsidTr="00E4595A">
        <w:trPr>
          <w:trHeight w:val="288"/>
        </w:trPr>
        <w:tc>
          <w:tcPr>
            <w:tcW w:w="260" w:type="pct"/>
            <w:tcBorders>
              <w:top w:val="single" w:sz="4" w:space="0" w:color="auto"/>
              <w:bottom w:val="single" w:sz="4" w:space="0" w:color="auto"/>
              <w:right w:val="single" w:sz="12" w:space="0" w:color="auto"/>
            </w:tcBorders>
            <w:noWrap/>
            <w:hideMark/>
          </w:tcPr>
          <w:p w14:paraId="00EEA239" w14:textId="77777777" w:rsidR="004D4D64" w:rsidRPr="00C77C3A" w:rsidRDefault="001F2AE8" w:rsidP="001F2AE8">
            <w:pPr>
              <w:spacing w:line="240" w:lineRule="auto"/>
              <w:contextualSpacing/>
              <w:rPr>
                <w:rFonts w:ascii="Arial Narrow" w:eastAsia="Times New Roman" w:hAnsi="Arial Narrow" w:cs="Calibri"/>
                <w:color w:val="000000"/>
                <w:sz w:val="16"/>
                <w:szCs w:val="18"/>
                <w:lang w:eastAsia="nl-NL"/>
              </w:rPr>
            </w:pPr>
            <w:proofErr w:type="spellStart"/>
            <w:r>
              <w:rPr>
                <w:rFonts w:ascii="Arial Narrow" w:eastAsia="Times New Roman" w:hAnsi="Arial Narrow"/>
                <w:color w:val="000000"/>
                <w:sz w:val="16"/>
                <w:szCs w:val="16"/>
                <w:lang w:eastAsia="nl-NL"/>
              </w:rPr>
              <w:t>Mekki</w:t>
            </w:r>
            <w:proofErr w:type="spellEnd"/>
            <w:r>
              <w:rPr>
                <w:rFonts w:ascii="Arial Narrow" w:eastAsia="Times New Roman" w:hAnsi="Arial Narrow"/>
                <w:color w:val="000000"/>
                <w:sz w:val="16"/>
                <w:szCs w:val="16"/>
                <w:lang w:eastAsia="nl-NL"/>
              </w:rPr>
              <w:t xml:space="preserve"> et al </w:t>
            </w:r>
            <w:r w:rsidR="004D4D64" w:rsidRPr="003243B5">
              <w:rPr>
                <w:rFonts w:ascii="Arial Narrow" w:eastAsia="Times New Roman" w:hAnsi="Arial Narrow"/>
                <w:color w:val="000000"/>
                <w:sz w:val="16"/>
                <w:szCs w:val="16"/>
                <w:lang w:eastAsia="nl-NL"/>
              </w:rPr>
              <w:t>(2019)</w:t>
            </w:r>
            <w:r w:rsidR="004D4D64" w:rsidRPr="003243B5">
              <w:rPr>
                <w:rFonts w:ascii="Arial Narrow" w:eastAsia="Times New Roman" w:hAnsi="Arial Narrow" w:cs="Calibri"/>
                <w:noProof/>
                <w:color w:val="000000"/>
                <w:sz w:val="16"/>
                <w:szCs w:val="16"/>
                <w:vertAlign w:val="superscript"/>
                <w:lang w:eastAsia="nl-NL"/>
              </w:rPr>
              <w:t>2</w:t>
            </w:r>
            <w:r w:rsidR="004D4D64" w:rsidRPr="00777076">
              <w:rPr>
                <w:rFonts w:ascii="Arial Narrow" w:eastAsia="Times New Roman" w:hAnsi="Arial Narrow" w:cs="Calibri"/>
                <w:noProof/>
                <w:color w:val="000000"/>
                <w:sz w:val="16"/>
                <w:szCs w:val="16"/>
                <w:vertAlign w:val="superscript"/>
                <w:lang w:eastAsia="nl-NL"/>
              </w:rPr>
              <w:t>1</w:t>
            </w:r>
          </w:p>
        </w:tc>
        <w:tc>
          <w:tcPr>
            <w:tcW w:w="172" w:type="pct"/>
            <w:tcBorders>
              <w:left w:val="single" w:sz="12" w:space="0" w:color="auto"/>
            </w:tcBorders>
            <w:noWrap/>
            <w:hideMark/>
          </w:tcPr>
          <w:p w14:paraId="5DD22212"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25" w:type="pct"/>
            <w:tcBorders>
              <w:right w:val="single" w:sz="12" w:space="0" w:color="auto"/>
            </w:tcBorders>
            <w:noWrap/>
            <w:hideMark/>
          </w:tcPr>
          <w:p w14:paraId="617203AD" w14:textId="25B0DC9A"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TimesNewRomanPSMT"/>
                <w:color w:val="000000"/>
                <w:sz w:val="16"/>
                <w:szCs w:val="18"/>
                <w:lang w:eastAsia="nl-NL"/>
              </w:rPr>
              <w:t>Randomi</w:t>
            </w:r>
            <w:r w:rsidR="00245D19">
              <w:rPr>
                <w:rFonts w:ascii="Arial Narrow" w:eastAsia="Times New Roman" w:hAnsi="Arial Narrow" w:cs="TimesNewRomanPSMT"/>
                <w:color w:val="000000"/>
                <w:sz w:val="16"/>
                <w:szCs w:val="18"/>
                <w:lang w:eastAsia="nl-NL"/>
              </w:rPr>
              <w:t>z</w:t>
            </w:r>
            <w:r w:rsidRPr="00C77C3A">
              <w:rPr>
                <w:rFonts w:ascii="Arial Narrow" w:eastAsia="Times New Roman" w:hAnsi="Arial Narrow" w:cs="TimesNewRomanPSMT"/>
                <w:color w:val="000000"/>
                <w:sz w:val="16"/>
                <w:szCs w:val="18"/>
                <w:lang w:eastAsia="nl-NL"/>
              </w:rPr>
              <w:t>ation using a computer-generated random number schedule with variable block sizes of two to six, concealed allocation, no significant differences between groups at baseline</w:t>
            </w:r>
          </w:p>
        </w:tc>
        <w:tc>
          <w:tcPr>
            <w:tcW w:w="173" w:type="pct"/>
            <w:tcBorders>
              <w:top w:val="single" w:sz="4" w:space="0" w:color="auto"/>
              <w:left w:val="single" w:sz="12" w:space="0" w:color="auto"/>
              <w:bottom w:val="single" w:sz="4" w:space="0" w:color="auto"/>
            </w:tcBorders>
            <w:noWrap/>
            <w:hideMark/>
          </w:tcPr>
          <w:p w14:paraId="6E03E1CE"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17" w:type="pct"/>
            <w:tcBorders>
              <w:top w:val="single" w:sz="4" w:space="0" w:color="auto"/>
              <w:bottom w:val="single" w:sz="4" w:space="0" w:color="auto"/>
              <w:right w:val="single" w:sz="12" w:space="0" w:color="auto"/>
            </w:tcBorders>
            <w:noWrap/>
            <w:hideMark/>
          </w:tcPr>
          <w:p w14:paraId="25FA9380"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Participants and people involved in</w:t>
            </w:r>
            <w:r>
              <w:rPr>
                <w:rFonts w:ascii="Arial Narrow" w:eastAsia="Times New Roman" w:hAnsi="Arial Narrow" w:cs="Calibri"/>
                <w:color w:val="000000"/>
                <w:sz w:val="16"/>
                <w:szCs w:val="18"/>
                <w:lang w:eastAsia="nl-NL"/>
              </w:rPr>
              <w:t xml:space="preserve"> the</w:t>
            </w:r>
            <w:r w:rsidRPr="00C77C3A">
              <w:rPr>
                <w:rFonts w:ascii="Arial Narrow" w:eastAsia="Times New Roman" w:hAnsi="Arial Narrow" w:cs="Calibri"/>
                <w:color w:val="000000"/>
                <w:sz w:val="16"/>
                <w:szCs w:val="18"/>
                <w:lang w:eastAsia="nl-NL"/>
              </w:rPr>
              <w:t xml:space="preserve"> intervention were not blinded. No deviations from intended interventions. An appropriate analysis was used to estimate the effect of assignment to intervention</w:t>
            </w:r>
          </w:p>
        </w:tc>
        <w:tc>
          <w:tcPr>
            <w:tcW w:w="173" w:type="pct"/>
            <w:tcBorders>
              <w:left w:val="single" w:sz="12" w:space="0" w:color="auto"/>
            </w:tcBorders>
            <w:noWrap/>
            <w:hideMark/>
          </w:tcPr>
          <w:p w14:paraId="18F94C20"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433" w:type="pct"/>
            <w:tcBorders>
              <w:right w:val="single" w:sz="12" w:space="0" w:color="auto"/>
            </w:tcBorders>
            <w:noWrap/>
            <w:hideMark/>
          </w:tcPr>
          <w:p w14:paraId="2EEA2B10"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Adherence was good, co-intervention was balanced among both groups</w:t>
            </w:r>
          </w:p>
        </w:tc>
        <w:tc>
          <w:tcPr>
            <w:tcW w:w="173" w:type="pct"/>
            <w:tcBorders>
              <w:top w:val="single" w:sz="4" w:space="0" w:color="auto"/>
              <w:left w:val="single" w:sz="12" w:space="0" w:color="auto"/>
              <w:bottom w:val="single" w:sz="4" w:space="0" w:color="auto"/>
            </w:tcBorders>
            <w:noWrap/>
            <w:hideMark/>
          </w:tcPr>
          <w:p w14:paraId="6882CA92"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302" w:type="pct"/>
            <w:tcBorders>
              <w:top w:val="single" w:sz="4" w:space="0" w:color="auto"/>
              <w:bottom w:val="single" w:sz="4" w:space="0" w:color="auto"/>
              <w:right w:val="single" w:sz="12" w:space="0" w:color="auto"/>
            </w:tcBorders>
            <w:noWrap/>
            <w:hideMark/>
          </w:tcPr>
          <w:p w14:paraId="7CA220FF"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No drop-out during intervention</w:t>
            </w:r>
          </w:p>
        </w:tc>
        <w:tc>
          <w:tcPr>
            <w:tcW w:w="173" w:type="pct"/>
            <w:tcBorders>
              <w:left w:val="single" w:sz="12" w:space="0" w:color="auto"/>
            </w:tcBorders>
            <w:noWrap/>
            <w:hideMark/>
          </w:tcPr>
          <w:p w14:paraId="72D8CE4B"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Some con</w:t>
            </w:r>
            <w:r>
              <w:rPr>
                <w:rFonts w:ascii="Arial Narrow" w:eastAsia="Times New Roman" w:hAnsi="Arial Narrow" w:cs="Calibri"/>
                <w:color w:val="000000"/>
                <w:sz w:val="16"/>
                <w:szCs w:val="18"/>
                <w:lang w:eastAsia="nl-NL"/>
              </w:rPr>
              <w:t>-</w:t>
            </w:r>
            <w:proofErr w:type="spellStart"/>
            <w:r w:rsidRPr="00C77C3A">
              <w:rPr>
                <w:rFonts w:ascii="Arial Narrow" w:eastAsia="Times New Roman" w:hAnsi="Arial Narrow" w:cs="Calibri"/>
                <w:color w:val="000000"/>
                <w:sz w:val="16"/>
                <w:szCs w:val="18"/>
                <w:lang w:eastAsia="nl-NL"/>
              </w:rPr>
              <w:t>cerns</w:t>
            </w:r>
            <w:proofErr w:type="spellEnd"/>
          </w:p>
        </w:tc>
        <w:tc>
          <w:tcPr>
            <w:tcW w:w="476" w:type="pct"/>
            <w:tcBorders>
              <w:right w:val="single" w:sz="12" w:space="0" w:color="auto"/>
            </w:tcBorders>
            <w:noWrap/>
            <w:hideMark/>
          </w:tcPr>
          <w:p w14:paraId="026F1699"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Outcomes appropriate. Outcome assessor was not blinded, but was independent of the treating rehabilitation team</w:t>
            </w:r>
          </w:p>
        </w:tc>
        <w:tc>
          <w:tcPr>
            <w:tcW w:w="173" w:type="pct"/>
            <w:tcBorders>
              <w:top w:val="single" w:sz="4" w:space="0" w:color="auto"/>
              <w:left w:val="single" w:sz="12" w:space="0" w:color="auto"/>
              <w:bottom w:val="single" w:sz="4" w:space="0" w:color="auto"/>
            </w:tcBorders>
            <w:noWrap/>
            <w:hideMark/>
          </w:tcPr>
          <w:p w14:paraId="7AC2AF17"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563" w:type="pct"/>
            <w:tcBorders>
              <w:top w:val="single" w:sz="4" w:space="0" w:color="auto"/>
              <w:bottom w:val="single" w:sz="4" w:space="0" w:color="auto"/>
              <w:right w:val="single" w:sz="12" w:space="0" w:color="auto"/>
            </w:tcBorders>
            <w:noWrap/>
            <w:hideMark/>
          </w:tcPr>
          <w:p w14:paraId="19C3F873"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Planned analysis performed. No multiple outcome measurements of multiple analyses expected</w:t>
            </w:r>
          </w:p>
        </w:tc>
        <w:tc>
          <w:tcPr>
            <w:tcW w:w="287" w:type="pct"/>
            <w:tcBorders>
              <w:left w:val="single" w:sz="12" w:space="0" w:color="auto"/>
            </w:tcBorders>
            <w:noWrap/>
            <w:hideMark/>
          </w:tcPr>
          <w:p w14:paraId="0E1F1E56"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Some concerns, unblinded outcome assessor</w:t>
            </w:r>
          </w:p>
        </w:tc>
      </w:tr>
      <w:tr w:rsidR="004D4D64" w:rsidRPr="00C77C3A" w14:paraId="21FB7E3D" w14:textId="77777777" w:rsidTr="00E4595A">
        <w:trPr>
          <w:trHeight w:val="288"/>
        </w:trPr>
        <w:tc>
          <w:tcPr>
            <w:tcW w:w="260" w:type="pct"/>
            <w:tcBorders>
              <w:top w:val="single" w:sz="4" w:space="0" w:color="auto"/>
              <w:bottom w:val="single" w:sz="4" w:space="0" w:color="auto"/>
              <w:right w:val="single" w:sz="12" w:space="0" w:color="auto"/>
            </w:tcBorders>
            <w:noWrap/>
            <w:hideMark/>
          </w:tcPr>
          <w:p w14:paraId="2FC2A23C" w14:textId="77777777" w:rsidR="004D4D64" w:rsidRPr="00C77C3A" w:rsidRDefault="004D4D64" w:rsidP="001F2AE8">
            <w:pPr>
              <w:spacing w:line="240" w:lineRule="auto"/>
              <w:contextualSpacing/>
              <w:rPr>
                <w:rFonts w:ascii="Arial Narrow" w:eastAsia="Times New Roman" w:hAnsi="Arial Narrow" w:cs="Calibri"/>
                <w:color w:val="000000"/>
                <w:sz w:val="16"/>
                <w:szCs w:val="18"/>
                <w:lang w:eastAsia="nl-NL"/>
              </w:rPr>
            </w:pPr>
            <w:proofErr w:type="spellStart"/>
            <w:r w:rsidRPr="003243B5">
              <w:rPr>
                <w:rFonts w:ascii="Arial Narrow" w:eastAsia="Times New Roman" w:hAnsi="Arial Narrow"/>
                <w:color w:val="000000"/>
                <w:sz w:val="16"/>
                <w:szCs w:val="16"/>
                <w:lang w:eastAsia="nl-NL"/>
              </w:rPr>
              <w:t>Mkacher</w:t>
            </w:r>
            <w:proofErr w:type="spellEnd"/>
            <w:r w:rsidRPr="003243B5">
              <w:rPr>
                <w:rFonts w:ascii="Arial Narrow" w:eastAsia="Times New Roman" w:hAnsi="Arial Narrow"/>
                <w:color w:val="000000"/>
                <w:sz w:val="16"/>
                <w:szCs w:val="16"/>
                <w:lang w:eastAsia="nl-NL"/>
              </w:rPr>
              <w:t xml:space="preserve"> et al (2015)</w:t>
            </w:r>
            <w:r w:rsidRPr="003243B5">
              <w:rPr>
                <w:rFonts w:ascii="Arial Narrow" w:eastAsia="Times New Roman" w:hAnsi="Arial Narrow" w:cs="Calibri"/>
                <w:noProof/>
                <w:color w:val="000000"/>
                <w:sz w:val="16"/>
                <w:szCs w:val="16"/>
                <w:vertAlign w:val="superscript"/>
                <w:lang w:eastAsia="nl-NL"/>
              </w:rPr>
              <w:t>11</w:t>
            </w:r>
          </w:p>
        </w:tc>
        <w:tc>
          <w:tcPr>
            <w:tcW w:w="172" w:type="pct"/>
            <w:tcBorders>
              <w:left w:val="single" w:sz="12" w:space="0" w:color="auto"/>
            </w:tcBorders>
            <w:noWrap/>
            <w:hideMark/>
          </w:tcPr>
          <w:p w14:paraId="58D6A652"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Some con</w:t>
            </w:r>
            <w:r>
              <w:rPr>
                <w:rFonts w:ascii="Arial Narrow" w:eastAsia="Times New Roman" w:hAnsi="Arial Narrow" w:cs="Calibri"/>
                <w:color w:val="000000"/>
                <w:sz w:val="16"/>
                <w:szCs w:val="18"/>
                <w:lang w:eastAsia="nl-NL"/>
              </w:rPr>
              <w:t>-</w:t>
            </w:r>
            <w:proofErr w:type="spellStart"/>
            <w:r w:rsidRPr="00C77C3A">
              <w:rPr>
                <w:rFonts w:ascii="Arial Narrow" w:eastAsia="Times New Roman" w:hAnsi="Arial Narrow" w:cs="Calibri"/>
                <w:color w:val="000000"/>
                <w:sz w:val="16"/>
                <w:szCs w:val="18"/>
                <w:lang w:eastAsia="nl-NL"/>
              </w:rPr>
              <w:t>cerns</w:t>
            </w:r>
            <w:proofErr w:type="spellEnd"/>
          </w:p>
        </w:tc>
        <w:tc>
          <w:tcPr>
            <w:tcW w:w="825" w:type="pct"/>
            <w:tcBorders>
              <w:right w:val="single" w:sz="12" w:space="0" w:color="auto"/>
            </w:tcBorders>
            <w:noWrap/>
            <w:hideMark/>
          </w:tcPr>
          <w:p w14:paraId="3DB77F6A"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Randomization group using a computer-generated randomization</w:t>
            </w:r>
            <w:r w:rsidRPr="00C77C3A">
              <w:rPr>
                <w:rFonts w:ascii="Arial Narrow" w:eastAsia="Times New Roman" w:hAnsi="Arial Narrow" w:cs="Calibri"/>
                <w:color w:val="000000"/>
                <w:sz w:val="16"/>
                <w:szCs w:val="18"/>
                <w:lang w:eastAsia="nl-NL"/>
              </w:rPr>
              <w:br/>
              <w:t>list. No info on concealment of allocation sequence</w:t>
            </w:r>
          </w:p>
        </w:tc>
        <w:tc>
          <w:tcPr>
            <w:tcW w:w="173" w:type="pct"/>
            <w:tcBorders>
              <w:top w:val="single" w:sz="4" w:space="0" w:color="auto"/>
              <w:left w:val="single" w:sz="12" w:space="0" w:color="auto"/>
              <w:bottom w:val="single" w:sz="4" w:space="0" w:color="auto"/>
            </w:tcBorders>
            <w:noWrap/>
            <w:hideMark/>
          </w:tcPr>
          <w:p w14:paraId="439FE75D"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17" w:type="pct"/>
            <w:tcBorders>
              <w:top w:val="single" w:sz="4" w:space="0" w:color="auto"/>
              <w:bottom w:val="single" w:sz="4" w:space="0" w:color="auto"/>
              <w:right w:val="single" w:sz="12" w:space="0" w:color="auto"/>
            </w:tcBorders>
            <w:noWrap/>
            <w:hideMark/>
          </w:tcPr>
          <w:p w14:paraId="687BBD2A"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Participants and people involved in</w:t>
            </w:r>
            <w:r>
              <w:rPr>
                <w:rFonts w:ascii="Arial Narrow" w:eastAsia="Times New Roman" w:hAnsi="Arial Narrow" w:cs="Calibri"/>
                <w:color w:val="000000"/>
                <w:sz w:val="16"/>
                <w:szCs w:val="18"/>
                <w:lang w:eastAsia="nl-NL"/>
              </w:rPr>
              <w:t xml:space="preserve"> the</w:t>
            </w:r>
            <w:r w:rsidRPr="00C77C3A">
              <w:rPr>
                <w:rFonts w:ascii="Arial Narrow" w:eastAsia="Times New Roman" w:hAnsi="Arial Narrow" w:cs="Calibri"/>
                <w:color w:val="000000"/>
                <w:sz w:val="16"/>
                <w:szCs w:val="18"/>
                <w:lang w:eastAsia="nl-NL"/>
              </w:rPr>
              <w:t xml:space="preserve"> intervention were probably aware of assigned intervention. No deviations from intended interventions. An appropriate analysis was used to estimate the effect of assignment to intervention</w:t>
            </w:r>
          </w:p>
        </w:tc>
        <w:tc>
          <w:tcPr>
            <w:tcW w:w="173" w:type="pct"/>
            <w:tcBorders>
              <w:left w:val="single" w:sz="12" w:space="0" w:color="auto"/>
            </w:tcBorders>
            <w:noWrap/>
            <w:hideMark/>
          </w:tcPr>
          <w:p w14:paraId="6E14E10D"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433" w:type="pct"/>
            <w:tcBorders>
              <w:right w:val="single" w:sz="12" w:space="0" w:color="auto"/>
            </w:tcBorders>
            <w:noWrap/>
            <w:hideMark/>
          </w:tcPr>
          <w:p w14:paraId="320AA609"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Adherence was good, co-interventions were balanced among both groups</w:t>
            </w:r>
          </w:p>
        </w:tc>
        <w:tc>
          <w:tcPr>
            <w:tcW w:w="173" w:type="pct"/>
            <w:tcBorders>
              <w:top w:val="single" w:sz="4" w:space="0" w:color="auto"/>
              <w:left w:val="single" w:sz="12" w:space="0" w:color="auto"/>
              <w:bottom w:val="single" w:sz="4" w:space="0" w:color="auto"/>
            </w:tcBorders>
            <w:noWrap/>
            <w:hideMark/>
          </w:tcPr>
          <w:p w14:paraId="5D9079EA"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302" w:type="pct"/>
            <w:tcBorders>
              <w:top w:val="single" w:sz="4" w:space="0" w:color="auto"/>
              <w:bottom w:val="single" w:sz="4" w:space="0" w:color="auto"/>
              <w:right w:val="single" w:sz="12" w:space="0" w:color="auto"/>
            </w:tcBorders>
            <w:noWrap/>
            <w:hideMark/>
          </w:tcPr>
          <w:p w14:paraId="0AA1ED43"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 xml:space="preserve">No </w:t>
            </w:r>
            <w:proofErr w:type="gramStart"/>
            <w:r w:rsidRPr="00C77C3A">
              <w:rPr>
                <w:rFonts w:ascii="Arial Narrow" w:eastAsia="Times New Roman" w:hAnsi="Arial Narrow" w:cs="Calibri"/>
                <w:color w:val="000000"/>
                <w:sz w:val="16"/>
                <w:szCs w:val="18"/>
                <w:lang w:eastAsia="nl-NL"/>
              </w:rPr>
              <w:t>drop-outs</w:t>
            </w:r>
            <w:proofErr w:type="gramEnd"/>
          </w:p>
        </w:tc>
        <w:tc>
          <w:tcPr>
            <w:tcW w:w="173" w:type="pct"/>
            <w:tcBorders>
              <w:left w:val="single" w:sz="12" w:space="0" w:color="auto"/>
            </w:tcBorders>
            <w:noWrap/>
            <w:hideMark/>
          </w:tcPr>
          <w:p w14:paraId="0117E25C"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Some con</w:t>
            </w:r>
            <w:r>
              <w:rPr>
                <w:rFonts w:ascii="Arial Narrow" w:eastAsia="Times New Roman" w:hAnsi="Arial Narrow" w:cs="Calibri"/>
                <w:color w:val="000000"/>
                <w:sz w:val="16"/>
                <w:szCs w:val="18"/>
                <w:lang w:eastAsia="nl-NL"/>
              </w:rPr>
              <w:t>-</w:t>
            </w:r>
            <w:proofErr w:type="spellStart"/>
            <w:r w:rsidRPr="00C77C3A">
              <w:rPr>
                <w:rFonts w:ascii="Arial Narrow" w:eastAsia="Times New Roman" w:hAnsi="Arial Narrow" w:cs="Calibri"/>
                <w:color w:val="000000"/>
                <w:sz w:val="16"/>
                <w:szCs w:val="18"/>
                <w:lang w:eastAsia="nl-NL"/>
              </w:rPr>
              <w:t>cerns</w:t>
            </w:r>
            <w:proofErr w:type="spellEnd"/>
          </w:p>
        </w:tc>
        <w:tc>
          <w:tcPr>
            <w:tcW w:w="476" w:type="pct"/>
            <w:tcBorders>
              <w:right w:val="single" w:sz="12" w:space="0" w:color="auto"/>
            </w:tcBorders>
            <w:noWrap/>
            <w:hideMark/>
          </w:tcPr>
          <w:p w14:paraId="0C538DAF"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theme="minorHAnsi"/>
                <w:color w:val="000000"/>
                <w:sz w:val="16"/>
                <w:szCs w:val="18"/>
                <w:lang w:eastAsia="nl-NL"/>
              </w:rPr>
              <w:t>Outcomes appropriate. No information on blinding of outcome assessors, this might have influenced the results.</w:t>
            </w:r>
          </w:p>
        </w:tc>
        <w:tc>
          <w:tcPr>
            <w:tcW w:w="173" w:type="pct"/>
            <w:tcBorders>
              <w:top w:val="single" w:sz="4" w:space="0" w:color="auto"/>
              <w:left w:val="single" w:sz="12" w:space="0" w:color="auto"/>
              <w:bottom w:val="single" w:sz="4" w:space="0" w:color="auto"/>
            </w:tcBorders>
            <w:noWrap/>
            <w:hideMark/>
          </w:tcPr>
          <w:p w14:paraId="7C6F3722"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563" w:type="pct"/>
            <w:tcBorders>
              <w:top w:val="single" w:sz="4" w:space="0" w:color="auto"/>
              <w:bottom w:val="single" w:sz="4" w:space="0" w:color="auto"/>
              <w:right w:val="single" w:sz="12" w:space="0" w:color="auto"/>
            </w:tcBorders>
            <w:noWrap/>
            <w:hideMark/>
          </w:tcPr>
          <w:p w14:paraId="51A30069"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Planned analysis performed. No multiple outcome measurements of multiple analyses expected</w:t>
            </w:r>
          </w:p>
        </w:tc>
        <w:tc>
          <w:tcPr>
            <w:tcW w:w="287" w:type="pct"/>
            <w:tcBorders>
              <w:left w:val="single" w:sz="12" w:space="0" w:color="auto"/>
            </w:tcBorders>
            <w:noWrap/>
            <w:hideMark/>
          </w:tcPr>
          <w:p w14:paraId="75539156"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High, concealment of allocation sequence and blinding of outcome assessors is unclear</w:t>
            </w:r>
          </w:p>
        </w:tc>
      </w:tr>
      <w:tr w:rsidR="004D4D64" w:rsidRPr="00C77C3A" w14:paraId="59CB38D3" w14:textId="77777777" w:rsidTr="00E4595A">
        <w:trPr>
          <w:trHeight w:val="288"/>
        </w:trPr>
        <w:tc>
          <w:tcPr>
            <w:tcW w:w="260" w:type="pct"/>
            <w:tcBorders>
              <w:top w:val="single" w:sz="4" w:space="0" w:color="auto"/>
              <w:bottom w:val="single" w:sz="4" w:space="0" w:color="auto"/>
              <w:right w:val="single" w:sz="12" w:space="0" w:color="auto"/>
            </w:tcBorders>
            <w:noWrap/>
            <w:hideMark/>
          </w:tcPr>
          <w:p w14:paraId="4826B683" w14:textId="77777777" w:rsidR="004D4D64" w:rsidRPr="00C77C3A" w:rsidRDefault="004D4D64" w:rsidP="001F2AE8">
            <w:pPr>
              <w:spacing w:line="240" w:lineRule="auto"/>
              <w:contextualSpacing/>
              <w:rPr>
                <w:rFonts w:ascii="Arial Narrow" w:eastAsia="Times New Roman" w:hAnsi="Arial Narrow" w:cs="Calibri"/>
                <w:color w:val="000000"/>
                <w:sz w:val="16"/>
                <w:szCs w:val="18"/>
                <w:lang w:eastAsia="nl-NL"/>
              </w:rPr>
            </w:pPr>
            <w:proofErr w:type="spellStart"/>
            <w:r w:rsidRPr="003243B5">
              <w:rPr>
                <w:rFonts w:ascii="Arial Narrow" w:eastAsia="Times New Roman" w:hAnsi="Arial Narrow"/>
                <w:color w:val="000000"/>
                <w:sz w:val="16"/>
                <w:szCs w:val="16"/>
                <w:lang w:eastAsia="nl-NL"/>
              </w:rPr>
              <w:t>Gloeckl</w:t>
            </w:r>
            <w:proofErr w:type="spellEnd"/>
            <w:r w:rsidRPr="003243B5">
              <w:rPr>
                <w:rFonts w:ascii="Arial Narrow" w:eastAsia="Times New Roman" w:hAnsi="Arial Narrow"/>
                <w:color w:val="000000"/>
                <w:sz w:val="16"/>
                <w:szCs w:val="16"/>
                <w:lang w:eastAsia="nl-NL"/>
              </w:rPr>
              <w:t xml:space="preserve"> et al (2017)</w:t>
            </w:r>
            <w:r w:rsidRPr="00777076">
              <w:rPr>
                <w:rFonts w:ascii="Arial Narrow" w:eastAsia="Times New Roman" w:hAnsi="Arial Narrow" w:cs="Calibri"/>
                <w:noProof/>
                <w:color w:val="000000"/>
                <w:sz w:val="16"/>
                <w:szCs w:val="16"/>
                <w:vertAlign w:val="superscript"/>
                <w:lang w:eastAsia="nl-NL"/>
              </w:rPr>
              <w:t>20</w:t>
            </w:r>
          </w:p>
        </w:tc>
        <w:tc>
          <w:tcPr>
            <w:tcW w:w="172" w:type="pct"/>
            <w:tcBorders>
              <w:left w:val="single" w:sz="12" w:space="0" w:color="auto"/>
              <w:bottom w:val="single" w:sz="4" w:space="0" w:color="auto"/>
            </w:tcBorders>
            <w:noWrap/>
            <w:hideMark/>
          </w:tcPr>
          <w:p w14:paraId="10349CF4"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25" w:type="pct"/>
            <w:tcBorders>
              <w:bottom w:val="single" w:sz="4" w:space="0" w:color="auto"/>
              <w:right w:val="single" w:sz="12" w:space="0" w:color="auto"/>
            </w:tcBorders>
            <w:noWrap/>
            <w:hideMark/>
          </w:tcPr>
          <w:p w14:paraId="4D75FC8E"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 xml:space="preserve">Block-randomization, allocation list at third-party person, only one significant difference in baseline measures which is not </w:t>
            </w:r>
            <w:proofErr w:type="gramStart"/>
            <w:r w:rsidRPr="00C77C3A">
              <w:rPr>
                <w:rFonts w:ascii="Arial Narrow" w:eastAsia="Times New Roman" w:hAnsi="Arial Narrow" w:cs="Calibri"/>
                <w:color w:val="000000"/>
                <w:sz w:val="16"/>
                <w:szCs w:val="18"/>
                <w:lang w:eastAsia="nl-NL"/>
              </w:rPr>
              <w:t>unusual</w:t>
            </w:r>
            <w:proofErr w:type="gramEnd"/>
            <w:r w:rsidRPr="00C77C3A">
              <w:rPr>
                <w:rFonts w:ascii="Arial Narrow" w:eastAsia="Times New Roman" w:hAnsi="Arial Narrow" w:cs="Calibri"/>
                <w:color w:val="000000"/>
                <w:sz w:val="16"/>
                <w:szCs w:val="18"/>
                <w:lang w:eastAsia="nl-NL"/>
              </w:rPr>
              <w:t xml:space="preserve"> and this is not the primary outcome </w:t>
            </w:r>
          </w:p>
        </w:tc>
        <w:tc>
          <w:tcPr>
            <w:tcW w:w="173" w:type="pct"/>
            <w:tcBorders>
              <w:top w:val="single" w:sz="4" w:space="0" w:color="auto"/>
              <w:left w:val="single" w:sz="12" w:space="0" w:color="auto"/>
              <w:bottom w:val="single" w:sz="4" w:space="0" w:color="auto"/>
            </w:tcBorders>
            <w:noWrap/>
            <w:hideMark/>
          </w:tcPr>
          <w:p w14:paraId="4266AB1A"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17" w:type="pct"/>
            <w:tcBorders>
              <w:top w:val="single" w:sz="4" w:space="0" w:color="auto"/>
              <w:bottom w:val="single" w:sz="4" w:space="0" w:color="auto"/>
              <w:right w:val="single" w:sz="12" w:space="0" w:color="auto"/>
            </w:tcBorders>
            <w:noWrap/>
            <w:hideMark/>
          </w:tcPr>
          <w:p w14:paraId="77BEE447"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AdvOT863180fb"/>
                <w:color w:val="000000"/>
                <w:sz w:val="16"/>
                <w:szCs w:val="18"/>
                <w:lang w:eastAsia="nl-NL"/>
              </w:rPr>
              <w:t>Blinding of study participants was not possible within the study setting due to the nature of the intervention. No deviations from intended interventions. An appropriate analysis was used to estimate the effect of assignment to intervention</w:t>
            </w:r>
          </w:p>
        </w:tc>
        <w:tc>
          <w:tcPr>
            <w:tcW w:w="173" w:type="pct"/>
            <w:tcBorders>
              <w:left w:val="single" w:sz="12" w:space="0" w:color="auto"/>
              <w:bottom w:val="single" w:sz="4" w:space="0" w:color="auto"/>
            </w:tcBorders>
            <w:noWrap/>
            <w:hideMark/>
          </w:tcPr>
          <w:p w14:paraId="71485DD8"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433" w:type="pct"/>
            <w:tcBorders>
              <w:bottom w:val="single" w:sz="4" w:space="0" w:color="auto"/>
              <w:right w:val="single" w:sz="12" w:space="0" w:color="auto"/>
            </w:tcBorders>
            <w:noWrap/>
            <w:hideMark/>
          </w:tcPr>
          <w:p w14:paraId="00451099"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Adherence was good, co-interventions were balanced among both groups</w:t>
            </w:r>
          </w:p>
        </w:tc>
        <w:tc>
          <w:tcPr>
            <w:tcW w:w="173" w:type="pct"/>
            <w:tcBorders>
              <w:top w:val="single" w:sz="4" w:space="0" w:color="auto"/>
              <w:left w:val="single" w:sz="12" w:space="0" w:color="auto"/>
              <w:bottom w:val="single" w:sz="4" w:space="0" w:color="auto"/>
            </w:tcBorders>
            <w:noWrap/>
            <w:hideMark/>
          </w:tcPr>
          <w:p w14:paraId="749A6B10"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302" w:type="pct"/>
            <w:tcBorders>
              <w:top w:val="single" w:sz="4" w:space="0" w:color="auto"/>
              <w:bottom w:val="single" w:sz="4" w:space="0" w:color="auto"/>
              <w:right w:val="single" w:sz="12" w:space="0" w:color="auto"/>
            </w:tcBorders>
            <w:noWrap/>
            <w:hideMark/>
          </w:tcPr>
          <w:p w14:paraId="630A2877"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Drop-out 15%, considering population this is to be expected</w:t>
            </w:r>
          </w:p>
        </w:tc>
        <w:tc>
          <w:tcPr>
            <w:tcW w:w="173" w:type="pct"/>
            <w:tcBorders>
              <w:left w:val="single" w:sz="12" w:space="0" w:color="auto"/>
              <w:bottom w:val="single" w:sz="4" w:space="0" w:color="auto"/>
            </w:tcBorders>
            <w:noWrap/>
            <w:hideMark/>
          </w:tcPr>
          <w:p w14:paraId="17BF5BCA"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476" w:type="pct"/>
            <w:tcBorders>
              <w:bottom w:val="single" w:sz="4" w:space="0" w:color="auto"/>
              <w:right w:val="single" w:sz="12" w:space="0" w:color="auto"/>
            </w:tcBorders>
            <w:noWrap/>
            <w:hideMark/>
          </w:tcPr>
          <w:p w14:paraId="2330FFD8"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Outcomes appropriate. Investigators</w:t>
            </w:r>
            <w:r w:rsidRPr="00C77C3A">
              <w:rPr>
                <w:rFonts w:ascii="Arial Narrow" w:eastAsia="Times New Roman" w:hAnsi="Arial Narrow" w:cs="Calibri"/>
                <w:color w:val="000000"/>
                <w:sz w:val="16"/>
                <w:szCs w:val="18"/>
                <w:lang w:eastAsia="nl-NL"/>
              </w:rPr>
              <w:br/>
              <w:t>who performed pre and post intervention assessment</w:t>
            </w:r>
            <w:r w:rsidRPr="00C77C3A">
              <w:rPr>
                <w:rFonts w:ascii="Arial Narrow" w:eastAsia="Times New Roman" w:hAnsi="Arial Narrow" w:cs="Calibri"/>
                <w:color w:val="000000"/>
                <w:sz w:val="16"/>
                <w:szCs w:val="18"/>
                <w:lang w:eastAsia="nl-NL"/>
              </w:rPr>
              <w:br/>
              <w:t>were blinded to group allocation</w:t>
            </w:r>
          </w:p>
        </w:tc>
        <w:tc>
          <w:tcPr>
            <w:tcW w:w="173" w:type="pct"/>
            <w:tcBorders>
              <w:top w:val="single" w:sz="4" w:space="0" w:color="auto"/>
              <w:left w:val="single" w:sz="12" w:space="0" w:color="auto"/>
              <w:bottom w:val="single" w:sz="4" w:space="0" w:color="auto"/>
            </w:tcBorders>
            <w:noWrap/>
            <w:hideMark/>
          </w:tcPr>
          <w:p w14:paraId="29D3C26F"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563" w:type="pct"/>
            <w:tcBorders>
              <w:top w:val="single" w:sz="4" w:space="0" w:color="auto"/>
              <w:bottom w:val="single" w:sz="4" w:space="0" w:color="auto"/>
              <w:right w:val="single" w:sz="12" w:space="0" w:color="auto"/>
            </w:tcBorders>
            <w:noWrap/>
            <w:hideMark/>
          </w:tcPr>
          <w:p w14:paraId="3BD6E24F"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Planned analysis performed. No multiple outcome measurements of multiple analyses expected</w:t>
            </w:r>
          </w:p>
        </w:tc>
        <w:tc>
          <w:tcPr>
            <w:tcW w:w="287" w:type="pct"/>
            <w:tcBorders>
              <w:left w:val="single" w:sz="12" w:space="0" w:color="auto"/>
              <w:bottom w:val="single" w:sz="4" w:space="0" w:color="auto"/>
            </w:tcBorders>
            <w:noWrap/>
            <w:hideMark/>
          </w:tcPr>
          <w:p w14:paraId="3DB4BD34"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r>
      <w:tr w:rsidR="004D4D64" w:rsidRPr="00C77C3A" w14:paraId="1BD1DFA1" w14:textId="77777777" w:rsidTr="00E4595A">
        <w:trPr>
          <w:trHeight w:val="288"/>
        </w:trPr>
        <w:tc>
          <w:tcPr>
            <w:tcW w:w="260" w:type="pct"/>
            <w:tcBorders>
              <w:top w:val="single" w:sz="4" w:space="0" w:color="auto"/>
              <w:bottom w:val="single" w:sz="4" w:space="0" w:color="auto"/>
              <w:right w:val="single" w:sz="12" w:space="0" w:color="auto"/>
            </w:tcBorders>
            <w:noWrap/>
          </w:tcPr>
          <w:p w14:paraId="644FD4AF" w14:textId="77777777" w:rsidR="004D4D64" w:rsidRPr="00C77C3A" w:rsidRDefault="004D4D64" w:rsidP="001F2AE8">
            <w:pPr>
              <w:contextualSpacing/>
              <w:rPr>
                <w:rFonts w:ascii="Arial Narrow" w:eastAsia="Times New Roman" w:hAnsi="Arial Narrow" w:cs="Calibri"/>
                <w:color w:val="000000"/>
                <w:sz w:val="16"/>
                <w:szCs w:val="18"/>
                <w:lang w:eastAsia="nl-NL"/>
              </w:rPr>
            </w:pPr>
            <w:r w:rsidRPr="003243B5">
              <w:rPr>
                <w:rFonts w:ascii="Arial Narrow" w:eastAsia="Times New Roman" w:hAnsi="Arial Narrow"/>
                <w:color w:val="000000"/>
                <w:sz w:val="16"/>
                <w:szCs w:val="16"/>
                <w:lang w:eastAsia="nl-NL"/>
              </w:rPr>
              <w:t>Marques et al (2015)</w:t>
            </w:r>
            <w:r w:rsidRPr="003243B5">
              <w:rPr>
                <w:rFonts w:ascii="Arial Narrow" w:eastAsia="Times New Roman" w:hAnsi="Arial Narrow"/>
                <w:noProof/>
                <w:color w:val="000000"/>
                <w:sz w:val="16"/>
                <w:szCs w:val="16"/>
                <w:vertAlign w:val="superscript"/>
                <w:lang w:eastAsia="nl-NL"/>
              </w:rPr>
              <w:t>2</w:t>
            </w:r>
            <w:r w:rsidRPr="00777076">
              <w:rPr>
                <w:rFonts w:ascii="Arial Narrow" w:eastAsia="Times New Roman" w:hAnsi="Arial Narrow"/>
                <w:noProof/>
                <w:color w:val="000000"/>
                <w:sz w:val="16"/>
                <w:szCs w:val="16"/>
                <w:vertAlign w:val="superscript"/>
                <w:lang w:eastAsia="nl-NL"/>
              </w:rPr>
              <w:t>7</w:t>
            </w:r>
          </w:p>
        </w:tc>
        <w:tc>
          <w:tcPr>
            <w:tcW w:w="172" w:type="pct"/>
            <w:tcBorders>
              <w:top w:val="single" w:sz="4" w:space="0" w:color="auto"/>
              <w:left w:val="single" w:sz="12" w:space="0" w:color="auto"/>
              <w:bottom w:val="single" w:sz="4" w:space="0" w:color="auto"/>
            </w:tcBorders>
            <w:noWrap/>
          </w:tcPr>
          <w:p w14:paraId="659F3C33" w14:textId="77777777" w:rsidR="004D4D64" w:rsidRPr="00C77C3A" w:rsidRDefault="004D4D64" w:rsidP="004D4D64">
            <w:pPr>
              <w:contextualSpacing/>
              <w:rPr>
                <w:rFonts w:ascii="Arial Narrow" w:eastAsia="Times New Roman" w:hAnsi="Arial Narrow" w:cs="Calibri"/>
                <w:color w:val="000000"/>
                <w:sz w:val="16"/>
                <w:szCs w:val="18"/>
                <w:lang w:eastAsia="nl-NL"/>
              </w:rPr>
            </w:pPr>
            <w:r>
              <w:rPr>
                <w:rFonts w:ascii="Arial Narrow" w:eastAsia="Times New Roman" w:hAnsi="Arial Narrow" w:cs="Calibri"/>
                <w:color w:val="000000"/>
                <w:sz w:val="16"/>
                <w:szCs w:val="18"/>
                <w:lang w:eastAsia="nl-NL"/>
              </w:rPr>
              <w:t>Low</w:t>
            </w:r>
          </w:p>
        </w:tc>
        <w:tc>
          <w:tcPr>
            <w:tcW w:w="825" w:type="pct"/>
            <w:tcBorders>
              <w:top w:val="single" w:sz="4" w:space="0" w:color="auto"/>
              <w:bottom w:val="single" w:sz="4" w:space="0" w:color="auto"/>
              <w:right w:val="single" w:sz="12" w:space="0" w:color="auto"/>
            </w:tcBorders>
            <w:noWrap/>
          </w:tcPr>
          <w:p w14:paraId="28D56FAF"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Block-randomization using a computer-generated randomization</w:t>
            </w:r>
            <w:r w:rsidRPr="00C77C3A">
              <w:rPr>
                <w:rFonts w:ascii="Arial Narrow" w:eastAsia="Times New Roman" w:hAnsi="Arial Narrow" w:cs="Calibri"/>
                <w:color w:val="000000"/>
                <w:sz w:val="16"/>
                <w:szCs w:val="18"/>
                <w:lang w:eastAsia="nl-NL"/>
              </w:rPr>
              <w:br/>
              <w:t>list, opaque envelopes kept by researcher not involved in data collection</w:t>
            </w:r>
            <w:r>
              <w:rPr>
                <w:rFonts w:ascii="Arial Narrow" w:eastAsia="Times New Roman" w:hAnsi="Arial Narrow" w:cs="Calibri"/>
                <w:color w:val="000000"/>
                <w:sz w:val="16"/>
                <w:szCs w:val="18"/>
                <w:lang w:eastAsia="nl-NL"/>
              </w:rPr>
              <w:t xml:space="preserve">, </w:t>
            </w:r>
            <w:r w:rsidRPr="00C77C3A">
              <w:rPr>
                <w:rFonts w:ascii="Arial Narrow" w:eastAsia="Times New Roman" w:hAnsi="Arial Narrow" w:cs="Calibri"/>
                <w:color w:val="000000"/>
                <w:sz w:val="16"/>
                <w:szCs w:val="18"/>
                <w:lang w:eastAsia="nl-NL"/>
              </w:rPr>
              <w:t>no significant differences between groups at baseline</w:t>
            </w:r>
            <w:r>
              <w:rPr>
                <w:rFonts w:ascii="Arial Narrow" w:eastAsia="Times New Roman" w:hAnsi="Arial Narrow" w:cs="Calibri"/>
                <w:color w:val="000000"/>
                <w:sz w:val="16"/>
                <w:szCs w:val="18"/>
                <w:lang w:eastAsia="nl-NL"/>
              </w:rPr>
              <w:t xml:space="preserve"> except for marital status of family members</w:t>
            </w:r>
          </w:p>
        </w:tc>
        <w:tc>
          <w:tcPr>
            <w:tcW w:w="173" w:type="pct"/>
            <w:tcBorders>
              <w:top w:val="single" w:sz="4" w:space="0" w:color="auto"/>
              <w:left w:val="single" w:sz="12" w:space="0" w:color="auto"/>
              <w:bottom w:val="single" w:sz="4" w:space="0" w:color="auto"/>
            </w:tcBorders>
            <w:noWrap/>
          </w:tcPr>
          <w:p w14:paraId="1F2A496B" w14:textId="77777777" w:rsidR="004D4D64" w:rsidRPr="00C77C3A" w:rsidRDefault="004D4D64" w:rsidP="004D4D64">
            <w:pPr>
              <w:contextualSpacing/>
              <w:rPr>
                <w:rFonts w:ascii="Arial Narrow" w:eastAsia="Times New Roman" w:hAnsi="Arial Narrow" w:cs="Calibri"/>
                <w:color w:val="000000"/>
                <w:sz w:val="16"/>
                <w:szCs w:val="18"/>
                <w:lang w:eastAsia="nl-NL"/>
              </w:rPr>
            </w:pPr>
            <w:r>
              <w:rPr>
                <w:rFonts w:ascii="Arial Narrow" w:eastAsia="Times New Roman" w:hAnsi="Arial Narrow" w:cs="Calibri"/>
                <w:color w:val="000000"/>
                <w:sz w:val="16"/>
                <w:szCs w:val="18"/>
                <w:lang w:eastAsia="nl-NL"/>
              </w:rPr>
              <w:t>Low</w:t>
            </w:r>
          </w:p>
        </w:tc>
        <w:tc>
          <w:tcPr>
            <w:tcW w:w="817" w:type="pct"/>
            <w:tcBorders>
              <w:top w:val="single" w:sz="4" w:space="0" w:color="auto"/>
              <w:bottom w:val="single" w:sz="4" w:space="0" w:color="auto"/>
              <w:right w:val="single" w:sz="12" w:space="0" w:color="auto"/>
            </w:tcBorders>
            <w:noWrap/>
          </w:tcPr>
          <w:p w14:paraId="344F543B" w14:textId="77777777" w:rsidR="004D4D64" w:rsidRPr="00C77C3A" w:rsidRDefault="004D4D64" w:rsidP="004D4D64">
            <w:pPr>
              <w:contextualSpacing/>
              <w:rPr>
                <w:rFonts w:ascii="Arial Narrow" w:eastAsia="Times New Roman" w:hAnsi="Arial Narrow" w:cs="AdvOT863180fb"/>
                <w:color w:val="000000"/>
                <w:sz w:val="16"/>
                <w:szCs w:val="18"/>
                <w:lang w:eastAsia="nl-NL"/>
              </w:rPr>
            </w:pPr>
            <w:r>
              <w:rPr>
                <w:rFonts w:ascii="Arial Narrow" w:eastAsia="Times New Roman" w:hAnsi="Arial Narrow" w:cs="AdvOT863180fb"/>
                <w:color w:val="000000"/>
                <w:sz w:val="16"/>
                <w:szCs w:val="18"/>
                <w:lang w:eastAsia="nl-NL"/>
              </w:rPr>
              <w:t xml:space="preserve">Participants were not aware of the intervention, people delivering the intervention were aware. </w:t>
            </w:r>
          </w:p>
        </w:tc>
        <w:tc>
          <w:tcPr>
            <w:tcW w:w="173" w:type="pct"/>
            <w:tcBorders>
              <w:top w:val="single" w:sz="4" w:space="0" w:color="auto"/>
              <w:left w:val="single" w:sz="12" w:space="0" w:color="auto"/>
              <w:bottom w:val="single" w:sz="4" w:space="0" w:color="auto"/>
            </w:tcBorders>
            <w:noWrap/>
          </w:tcPr>
          <w:p w14:paraId="625F2469" w14:textId="77777777" w:rsidR="004D4D64" w:rsidRPr="00C77C3A" w:rsidRDefault="004D4D64" w:rsidP="004D4D64">
            <w:pPr>
              <w:contextualSpacing/>
              <w:rPr>
                <w:rFonts w:ascii="Arial Narrow" w:eastAsia="Times New Roman" w:hAnsi="Arial Narrow" w:cs="Calibri"/>
                <w:color w:val="000000"/>
                <w:sz w:val="16"/>
                <w:szCs w:val="18"/>
                <w:lang w:eastAsia="nl-NL"/>
              </w:rPr>
            </w:pPr>
            <w:r>
              <w:rPr>
                <w:rFonts w:ascii="Arial Narrow" w:eastAsia="Times New Roman" w:hAnsi="Arial Narrow" w:cs="Calibri"/>
                <w:color w:val="000000"/>
                <w:sz w:val="16"/>
                <w:szCs w:val="18"/>
                <w:lang w:eastAsia="nl-NL"/>
              </w:rPr>
              <w:t>Low</w:t>
            </w:r>
          </w:p>
        </w:tc>
        <w:tc>
          <w:tcPr>
            <w:tcW w:w="433" w:type="pct"/>
            <w:tcBorders>
              <w:top w:val="single" w:sz="4" w:space="0" w:color="auto"/>
              <w:bottom w:val="single" w:sz="4" w:space="0" w:color="auto"/>
              <w:right w:val="single" w:sz="12" w:space="0" w:color="auto"/>
            </w:tcBorders>
            <w:noWrap/>
          </w:tcPr>
          <w:p w14:paraId="7704CD32" w14:textId="77777777" w:rsidR="004D4D64" w:rsidRPr="00C77C3A" w:rsidRDefault="004D4D64" w:rsidP="004D4D64">
            <w:pPr>
              <w:contextualSpacing/>
              <w:rPr>
                <w:rFonts w:ascii="Arial Narrow" w:eastAsia="Times New Roman" w:hAnsi="Arial Narrow" w:cs="Calibri"/>
                <w:color w:val="000000"/>
                <w:sz w:val="16"/>
                <w:szCs w:val="18"/>
                <w:lang w:eastAsia="nl-NL"/>
              </w:rPr>
            </w:pPr>
            <w:r>
              <w:rPr>
                <w:rFonts w:ascii="Arial Narrow" w:eastAsia="Times New Roman" w:hAnsi="Arial Narrow" w:cs="Calibri"/>
                <w:color w:val="000000"/>
                <w:sz w:val="16"/>
                <w:szCs w:val="18"/>
                <w:lang w:eastAsia="nl-NL"/>
              </w:rPr>
              <w:t>Adherence was good and similar in both groups, no deviations from the intended intervention</w:t>
            </w:r>
          </w:p>
        </w:tc>
        <w:tc>
          <w:tcPr>
            <w:tcW w:w="173" w:type="pct"/>
            <w:tcBorders>
              <w:top w:val="single" w:sz="4" w:space="0" w:color="auto"/>
              <w:left w:val="single" w:sz="12" w:space="0" w:color="auto"/>
              <w:bottom w:val="single" w:sz="4" w:space="0" w:color="auto"/>
            </w:tcBorders>
            <w:noWrap/>
          </w:tcPr>
          <w:p w14:paraId="0E40FD70" w14:textId="77777777" w:rsidR="004D4D64" w:rsidRPr="00C77C3A" w:rsidRDefault="004D4D64" w:rsidP="004D4D64">
            <w:pPr>
              <w:contextualSpacing/>
              <w:rPr>
                <w:rFonts w:ascii="Arial Narrow" w:eastAsia="Times New Roman" w:hAnsi="Arial Narrow" w:cs="Calibri"/>
                <w:color w:val="000000"/>
                <w:sz w:val="16"/>
                <w:szCs w:val="18"/>
                <w:lang w:eastAsia="nl-NL"/>
              </w:rPr>
            </w:pPr>
            <w:r>
              <w:rPr>
                <w:rFonts w:ascii="Arial Narrow" w:eastAsia="Times New Roman" w:hAnsi="Arial Narrow" w:cs="Calibri"/>
                <w:color w:val="000000"/>
                <w:sz w:val="16"/>
                <w:szCs w:val="18"/>
                <w:lang w:eastAsia="nl-NL"/>
              </w:rPr>
              <w:t>Low</w:t>
            </w:r>
          </w:p>
        </w:tc>
        <w:tc>
          <w:tcPr>
            <w:tcW w:w="302" w:type="pct"/>
            <w:tcBorders>
              <w:top w:val="single" w:sz="4" w:space="0" w:color="auto"/>
              <w:bottom w:val="single" w:sz="4" w:space="0" w:color="auto"/>
              <w:right w:val="single" w:sz="12" w:space="0" w:color="auto"/>
            </w:tcBorders>
            <w:noWrap/>
          </w:tcPr>
          <w:p w14:paraId="6E477858"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 xml:space="preserve">Drop-out </w:t>
            </w:r>
            <w:r>
              <w:rPr>
                <w:rFonts w:ascii="Arial Narrow" w:eastAsia="Times New Roman" w:hAnsi="Arial Narrow" w:cs="Calibri"/>
                <w:color w:val="000000"/>
                <w:sz w:val="16"/>
                <w:szCs w:val="18"/>
                <w:lang w:eastAsia="nl-NL"/>
              </w:rPr>
              <w:t>25</w:t>
            </w:r>
            <w:proofErr w:type="gramStart"/>
            <w:r w:rsidRPr="00C77C3A">
              <w:rPr>
                <w:rFonts w:ascii="Arial Narrow" w:eastAsia="Times New Roman" w:hAnsi="Arial Narrow" w:cs="Calibri"/>
                <w:color w:val="000000"/>
                <w:sz w:val="16"/>
                <w:szCs w:val="18"/>
                <w:lang w:eastAsia="nl-NL"/>
              </w:rPr>
              <w:t>%,</w:t>
            </w:r>
            <w:r>
              <w:rPr>
                <w:rFonts w:ascii="Arial Narrow" w:eastAsia="Times New Roman" w:hAnsi="Arial Narrow" w:cs="Calibri"/>
                <w:color w:val="000000"/>
                <w:sz w:val="16"/>
                <w:szCs w:val="18"/>
                <w:lang w:eastAsia="nl-NL"/>
              </w:rPr>
              <w:t>.</w:t>
            </w:r>
            <w:proofErr w:type="gramEnd"/>
            <w:r>
              <w:rPr>
                <w:rFonts w:ascii="Arial Narrow" w:eastAsia="Times New Roman" w:hAnsi="Arial Narrow" w:cs="Calibri"/>
                <w:color w:val="000000"/>
                <w:sz w:val="16"/>
                <w:szCs w:val="18"/>
                <w:lang w:eastAsia="nl-NL"/>
              </w:rPr>
              <w:t xml:space="preserve"> Sufficient sample size according to power calculation.</w:t>
            </w:r>
          </w:p>
        </w:tc>
        <w:tc>
          <w:tcPr>
            <w:tcW w:w="173" w:type="pct"/>
            <w:tcBorders>
              <w:top w:val="single" w:sz="4" w:space="0" w:color="auto"/>
              <w:left w:val="single" w:sz="12" w:space="0" w:color="auto"/>
              <w:bottom w:val="single" w:sz="4" w:space="0" w:color="auto"/>
            </w:tcBorders>
            <w:noWrap/>
          </w:tcPr>
          <w:p w14:paraId="46E0ACD2"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Some con</w:t>
            </w:r>
            <w:r>
              <w:rPr>
                <w:rFonts w:ascii="Arial Narrow" w:eastAsia="Times New Roman" w:hAnsi="Arial Narrow" w:cs="Calibri"/>
                <w:color w:val="000000"/>
                <w:sz w:val="16"/>
                <w:szCs w:val="18"/>
                <w:lang w:eastAsia="nl-NL"/>
              </w:rPr>
              <w:t>-</w:t>
            </w:r>
            <w:proofErr w:type="spellStart"/>
            <w:r w:rsidRPr="00C77C3A">
              <w:rPr>
                <w:rFonts w:ascii="Arial Narrow" w:eastAsia="Times New Roman" w:hAnsi="Arial Narrow" w:cs="Calibri"/>
                <w:color w:val="000000"/>
                <w:sz w:val="16"/>
                <w:szCs w:val="18"/>
                <w:lang w:eastAsia="nl-NL"/>
              </w:rPr>
              <w:t>cerns</w:t>
            </w:r>
            <w:proofErr w:type="spellEnd"/>
          </w:p>
        </w:tc>
        <w:tc>
          <w:tcPr>
            <w:tcW w:w="476" w:type="pct"/>
            <w:tcBorders>
              <w:top w:val="single" w:sz="4" w:space="0" w:color="auto"/>
              <w:bottom w:val="single" w:sz="4" w:space="0" w:color="auto"/>
              <w:right w:val="single" w:sz="12" w:space="0" w:color="auto"/>
            </w:tcBorders>
            <w:noWrap/>
          </w:tcPr>
          <w:p w14:paraId="3452E103"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 xml:space="preserve">Outcomes appropriate. </w:t>
            </w:r>
            <w:r>
              <w:rPr>
                <w:rFonts w:ascii="Arial Narrow" w:eastAsia="Times New Roman" w:hAnsi="Arial Narrow" w:cs="Calibri"/>
                <w:color w:val="000000"/>
                <w:sz w:val="16"/>
                <w:szCs w:val="18"/>
                <w:lang w:eastAsia="nl-NL"/>
              </w:rPr>
              <w:t>Impossible for o</w:t>
            </w:r>
            <w:r w:rsidRPr="00C77C3A">
              <w:rPr>
                <w:rFonts w:ascii="Arial Narrow" w:eastAsia="Times New Roman" w:hAnsi="Arial Narrow" w:cs="Calibri"/>
                <w:color w:val="000000"/>
                <w:sz w:val="16"/>
                <w:szCs w:val="18"/>
                <w:lang w:eastAsia="nl-NL"/>
              </w:rPr>
              <w:t>utcome asses</w:t>
            </w:r>
            <w:r>
              <w:rPr>
                <w:rFonts w:ascii="Arial Narrow" w:eastAsia="Times New Roman" w:hAnsi="Arial Narrow" w:cs="Calibri"/>
                <w:color w:val="000000"/>
                <w:sz w:val="16"/>
                <w:szCs w:val="18"/>
                <w:lang w:eastAsia="nl-NL"/>
              </w:rPr>
              <w:t>sors to be blinded</w:t>
            </w:r>
          </w:p>
        </w:tc>
        <w:tc>
          <w:tcPr>
            <w:tcW w:w="173" w:type="pct"/>
            <w:tcBorders>
              <w:top w:val="single" w:sz="4" w:space="0" w:color="auto"/>
              <w:left w:val="single" w:sz="12" w:space="0" w:color="auto"/>
              <w:bottom w:val="single" w:sz="4" w:space="0" w:color="auto"/>
            </w:tcBorders>
            <w:noWrap/>
          </w:tcPr>
          <w:p w14:paraId="6A8EF911" w14:textId="77777777" w:rsidR="004D4D64" w:rsidRPr="00C77C3A" w:rsidRDefault="004D4D64" w:rsidP="004D4D64">
            <w:pPr>
              <w:contextualSpacing/>
              <w:rPr>
                <w:rFonts w:ascii="Arial Narrow" w:eastAsia="Times New Roman" w:hAnsi="Arial Narrow" w:cs="Calibri"/>
                <w:color w:val="000000"/>
                <w:sz w:val="16"/>
                <w:szCs w:val="18"/>
                <w:lang w:eastAsia="nl-NL"/>
              </w:rPr>
            </w:pPr>
            <w:r>
              <w:rPr>
                <w:rFonts w:ascii="Arial Narrow" w:eastAsia="Times New Roman" w:hAnsi="Arial Narrow" w:cs="Calibri"/>
                <w:color w:val="000000"/>
                <w:sz w:val="16"/>
                <w:szCs w:val="18"/>
                <w:lang w:eastAsia="nl-NL"/>
              </w:rPr>
              <w:t>Low</w:t>
            </w:r>
          </w:p>
        </w:tc>
        <w:tc>
          <w:tcPr>
            <w:tcW w:w="563" w:type="pct"/>
            <w:tcBorders>
              <w:top w:val="single" w:sz="4" w:space="0" w:color="auto"/>
              <w:bottom w:val="single" w:sz="4" w:space="0" w:color="auto"/>
              <w:right w:val="single" w:sz="12" w:space="0" w:color="auto"/>
            </w:tcBorders>
            <w:noWrap/>
          </w:tcPr>
          <w:p w14:paraId="09F5FE3C"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Planned analysis performed. No multiple outcome measurements of multiple analyses expected</w:t>
            </w:r>
          </w:p>
        </w:tc>
        <w:tc>
          <w:tcPr>
            <w:tcW w:w="287" w:type="pct"/>
            <w:tcBorders>
              <w:top w:val="single" w:sz="4" w:space="0" w:color="auto"/>
              <w:left w:val="single" w:sz="12" w:space="0" w:color="auto"/>
              <w:bottom w:val="single" w:sz="4" w:space="0" w:color="auto"/>
            </w:tcBorders>
            <w:noWrap/>
          </w:tcPr>
          <w:p w14:paraId="3D26FD58"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Some concerns, unblinded outcome assessor</w:t>
            </w:r>
            <w:r>
              <w:rPr>
                <w:rFonts w:ascii="Arial Narrow" w:eastAsia="Times New Roman" w:hAnsi="Arial Narrow" w:cs="Calibri"/>
                <w:color w:val="000000"/>
                <w:sz w:val="16"/>
                <w:szCs w:val="18"/>
                <w:lang w:eastAsia="nl-NL"/>
              </w:rPr>
              <w:t>s</w:t>
            </w:r>
          </w:p>
        </w:tc>
      </w:tr>
      <w:tr w:rsidR="004D4D64" w:rsidRPr="00C77C3A" w14:paraId="0AB52167" w14:textId="77777777" w:rsidTr="00E4595A">
        <w:trPr>
          <w:trHeight w:val="288"/>
        </w:trPr>
        <w:tc>
          <w:tcPr>
            <w:tcW w:w="260" w:type="pct"/>
            <w:tcBorders>
              <w:top w:val="single" w:sz="4" w:space="0" w:color="auto"/>
              <w:bottom w:val="single" w:sz="18" w:space="0" w:color="auto"/>
              <w:right w:val="single" w:sz="12" w:space="0" w:color="auto"/>
            </w:tcBorders>
            <w:noWrap/>
            <w:hideMark/>
          </w:tcPr>
          <w:p w14:paraId="5D7CE1FA" w14:textId="77777777" w:rsidR="004D4D64" w:rsidRPr="00C77C3A" w:rsidRDefault="004D4D64" w:rsidP="001F2AE8">
            <w:pPr>
              <w:contextualSpacing/>
              <w:rPr>
                <w:rFonts w:ascii="Arial Narrow" w:eastAsia="Times New Roman" w:hAnsi="Arial Narrow" w:cs="Calibri"/>
                <w:color w:val="000000"/>
                <w:sz w:val="16"/>
                <w:szCs w:val="18"/>
                <w:lang w:eastAsia="nl-NL"/>
              </w:rPr>
            </w:pPr>
            <w:r w:rsidRPr="003243B5">
              <w:rPr>
                <w:rFonts w:ascii="Arial Narrow" w:eastAsia="Times New Roman" w:hAnsi="Arial Narrow"/>
                <w:color w:val="000000"/>
                <w:sz w:val="16"/>
                <w:szCs w:val="16"/>
                <w:lang w:eastAsia="nl-NL"/>
              </w:rPr>
              <w:t>Beauchamp et al</w:t>
            </w:r>
            <w:r w:rsidRPr="003243B5" w:rsidDel="008A3756">
              <w:rPr>
                <w:rFonts w:ascii="Arial Narrow" w:eastAsia="Times New Roman" w:hAnsi="Arial Narrow"/>
                <w:color w:val="000000"/>
                <w:sz w:val="16"/>
                <w:szCs w:val="16"/>
                <w:lang w:eastAsia="nl-NL"/>
              </w:rPr>
              <w:t xml:space="preserve"> </w:t>
            </w:r>
            <w:r w:rsidRPr="003243B5">
              <w:rPr>
                <w:rFonts w:ascii="Arial Narrow" w:eastAsia="Times New Roman" w:hAnsi="Arial Narrow"/>
                <w:color w:val="000000"/>
                <w:sz w:val="16"/>
                <w:szCs w:val="16"/>
                <w:lang w:eastAsia="nl-NL"/>
              </w:rPr>
              <w:t>(2013- RCT)</w:t>
            </w:r>
            <w:r w:rsidRPr="003243B5">
              <w:rPr>
                <w:rFonts w:ascii="Arial Narrow" w:eastAsia="Times New Roman" w:hAnsi="Arial Narrow"/>
                <w:noProof/>
                <w:color w:val="000000"/>
                <w:sz w:val="16"/>
                <w:szCs w:val="16"/>
                <w:vertAlign w:val="superscript"/>
                <w:lang w:eastAsia="nl-NL"/>
              </w:rPr>
              <w:t>12</w:t>
            </w:r>
          </w:p>
        </w:tc>
        <w:tc>
          <w:tcPr>
            <w:tcW w:w="172" w:type="pct"/>
            <w:tcBorders>
              <w:top w:val="single" w:sz="4" w:space="0" w:color="auto"/>
              <w:left w:val="single" w:sz="12" w:space="0" w:color="auto"/>
            </w:tcBorders>
            <w:noWrap/>
            <w:hideMark/>
          </w:tcPr>
          <w:p w14:paraId="1AF62065"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25" w:type="pct"/>
            <w:tcBorders>
              <w:top w:val="single" w:sz="4" w:space="0" w:color="auto"/>
              <w:right w:val="single" w:sz="12" w:space="0" w:color="auto"/>
            </w:tcBorders>
            <w:noWrap/>
            <w:hideMark/>
          </w:tcPr>
          <w:p w14:paraId="6F457DBB"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Block-randomization using a computer-generated list, opaque envelopes kept by researcher not involved in data collection, no significant differences between groups at baseline</w:t>
            </w:r>
          </w:p>
        </w:tc>
        <w:tc>
          <w:tcPr>
            <w:tcW w:w="173" w:type="pct"/>
            <w:tcBorders>
              <w:top w:val="single" w:sz="4" w:space="0" w:color="auto"/>
              <w:left w:val="single" w:sz="12" w:space="0" w:color="auto"/>
              <w:bottom w:val="single" w:sz="18" w:space="0" w:color="auto"/>
            </w:tcBorders>
            <w:noWrap/>
            <w:hideMark/>
          </w:tcPr>
          <w:p w14:paraId="57F5743B"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817" w:type="pct"/>
            <w:tcBorders>
              <w:top w:val="single" w:sz="4" w:space="0" w:color="auto"/>
              <w:bottom w:val="single" w:sz="18" w:space="0" w:color="auto"/>
              <w:right w:val="single" w:sz="12" w:space="0" w:color="auto"/>
            </w:tcBorders>
            <w:noWrap/>
            <w:hideMark/>
          </w:tcPr>
          <w:p w14:paraId="7E78DAAA"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 xml:space="preserve">Patients were not informed of their treatment allocation. People delivering the intervention were. No </w:t>
            </w:r>
            <w:r>
              <w:rPr>
                <w:rFonts w:ascii="Arial Narrow" w:eastAsia="Times New Roman" w:hAnsi="Arial Narrow" w:cs="Calibri"/>
                <w:color w:val="000000"/>
                <w:sz w:val="16"/>
                <w:szCs w:val="18"/>
                <w:lang w:eastAsia="nl-NL"/>
              </w:rPr>
              <w:t>deviations from intervention. A</w:t>
            </w:r>
            <w:r w:rsidRPr="00C77C3A">
              <w:rPr>
                <w:rFonts w:ascii="Arial Narrow" w:eastAsia="Times New Roman" w:hAnsi="Arial Narrow" w:cs="Calibri"/>
                <w:color w:val="000000"/>
                <w:sz w:val="16"/>
                <w:szCs w:val="18"/>
                <w:lang w:eastAsia="nl-NL"/>
              </w:rPr>
              <w:t>ppropriate analysis used to estimate the effect of assignment to intervention</w:t>
            </w:r>
          </w:p>
        </w:tc>
        <w:tc>
          <w:tcPr>
            <w:tcW w:w="173" w:type="pct"/>
            <w:tcBorders>
              <w:top w:val="single" w:sz="4" w:space="0" w:color="auto"/>
              <w:left w:val="single" w:sz="12" w:space="0" w:color="auto"/>
            </w:tcBorders>
            <w:noWrap/>
            <w:hideMark/>
          </w:tcPr>
          <w:p w14:paraId="7D69A6C9"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433" w:type="pct"/>
            <w:tcBorders>
              <w:top w:val="single" w:sz="4" w:space="0" w:color="auto"/>
              <w:right w:val="single" w:sz="12" w:space="0" w:color="auto"/>
            </w:tcBorders>
            <w:noWrap/>
            <w:hideMark/>
          </w:tcPr>
          <w:p w14:paraId="5930771C"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Adherence was good, co-interventions were balanced among both groups</w:t>
            </w:r>
          </w:p>
        </w:tc>
        <w:tc>
          <w:tcPr>
            <w:tcW w:w="173" w:type="pct"/>
            <w:tcBorders>
              <w:top w:val="single" w:sz="4" w:space="0" w:color="auto"/>
              <w:left w:val="single" w:sz="12" w:space="0" w:color="auto"/>
              <w:bottom w:val="single" w:sz="18" w:space="0" w:color="auto"/>
            </w:tcBorders>
            <w:noWrap/>
            <w:hideMark/>
          </w:tcPr>
          <w:p w14:paraId="33566462"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302" w:type="pct"/>
            <w:tcBorders>
              <w:top w:val="single" w:sz="4" w:space="0" w:color="auto"/>
              <w:bottom w:val="single" w:sz="18" w:space="0" w:color="auto"/>
              <w:right w:val="single" w:sz="12" w:space="0" w:color="auto"/>
            </w:tcBorders>
            <w:noWrap/>
            <w:hideMark/>
          </w:tcPr>
          <w:p w14:paraId="1455DD12"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Drop-out 8%, considering population this is to be expected</w:t>
            </w:r>
          </w:p>
        </w:tc>
        <w:tc>
          <w:tcPr>
            <w:tcW w:w="173" w:type="pct"/>
            <w:tcBorders>
              <w:top w:val="single" w:sz="4" w:space="0" w:color="auto"/>
              <w:left w:val="single" w:sz="12" w:space="0" w:color="auto"/>
            </w:tcBorders>
          </w:tcPr>
          <w:p w14:paraId="3D0EAA5F"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476" w:type="pct"/>
            <w:tcBorders>
              <w:top w:val="single" w:sz="4" w:space="0" w:color="auto"/>
              <w:right w:val="single" w:sz="12" w:space="0" w:color="auto"/>
            </w:tcBorders>
            <w:noWrap/>
            <w:hideMark/>
          </w:tcPr>
          <w:p w14:paraId="76AAC624"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Outcome appropriate. Blinded assessors</w:t>
            </w:r>
          </w:p>
        </w:tc>
        <w:tc>
          <w:tcPr>
            <w:tcW w:w="173" w:type="pct"/>
            <w:tcBorders>
              <w:top w:val="single" w:sz="4" w:space="0" w:color="auto"/>
              <w:left w:val="single" w:sz="12" w:space="0" w:color="auto"/>
              <w:bottom w:val="single" w:sz="18" w:space="0" w:color="auto"/>
            </w:tcBorders>
            <w:noWrap/>
            <w:hideMark/>
          </w:tcPr>
          <w:p w14:paraId="108045CC"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c>
          <w:tcPr>
            <w:tcW w:w="563" w:type="pct"/>
            <w:tcBorders>
              <w:top w:val="single" w:sz="4" w:space="0" w:color="auto"/>
              <w:bottom w:val="single" w:sz="18" w:space="0" w:color="auto"/>
              <w:right w:val="single" w:sz="12" w:space="0" w:color="auto"/>
            </w:tcBorders>
            <w:noWrap/>
            <w:hideMark/>
          </w:tcPr>
          <w:p w14:paraId="24025A2F"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Planned analysis performed. No multiple outcome measurements of multiple analyses expected</w:t>
            </w:r>
          </w:p>
        </w:tc>
        <w:tc>
          <w:tcPr>
            <w:tcW w:w="287" w:type="pct"/>
            <w:tcBorders>
              <w:top w:val="single" w:sz="4" w:space="0" w:color="auto"/>
              <w:left w:val="single" w:sz="12" w:space="0" w:color="auto"/>
            </w:tcBorders>
            <w:noWrap/>
            <w:hideMark/>
          </w:tcPr>
          <w:p w14:paraId="094A83F6" w14:textId="77777777" w:rsidR="004D4D64" w:rsidRPr="00C77C3A" w:rsidRDefault="004D4D64" w:rsidP="004D4D64">
            <w:pPr>
              <w:contextualSpacing/>
              <w:rPr>
                <w:rFonts w:ascii="Arial Narrow" w:eastAsia="Times New Roman" w:hAnsi="Arial Narrow" w:cs="Calibri"/>
                <w:color w:val="000000"/>
                <w:sz w:val="16"/>
                <w:szCs w:val="18"/>
                <w:lang w:eastAsia="nl-NL"/>
              </w:rPr>
            </w:pPr>
            <w:r w:rsidRPr="00C77C3A">
              <w:rPr>
                <w:rFonts w:ascii="Arial Narrow" w:eastAsia="Times New Roman" w:hAnsi="Arial Narrow" w:cs="Calibri"/>
                <w:color w:val="000000"/>
                <w:sz w:val="16"/>
                <w:szCs w:val="18"/>
                <w:lang w:eastAsia="nl-NL"/>
              </w:rPr>
              <w:t>Low</w:t>
            </w:r>
          </w:p>
        </w:tc>
      </w:tr>
    </w:tbl>
    <w:p w14:paraId="61CF2643" w14:textId="77777777" w:rsidR="00C84603" w:rsidRDefault="00C84603" w:rsidP="007F43D5">
      <w:pPr>
        <w:spacing w:line="480" w:lineRule="auto"/>
        <w:contextualSpacing/>
        <w:rPr>
          <w:rFonts w:ascii="Times New Roman" w:eastAsia="Times New Roman" w:hAnsi="Times New Roman" w:cs="Times New Roman"/>
          <w:b/>
          <w:color w:val="000000"/>
          <w:lang w:eastAsia="nl-NL"/>
        </w:rPr>
      </w:pPr>
    </w:p>
    <w:sectPr w:rsidR="00C84603" w:rsidSect="003345FC">
      <w:pgSz w:w="16839" w:h="11907" w:orient="landscape" w:code="9"/>
      <w:pgMar w:top="720" w:right="5515"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dvOT863180fb">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7CCE"/>
    <w:multiLevelType w:val="hybridMultilevel"/>
    <w:tmpl w:val="6BEE16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63500"/>
    <w:multiLevelType w:val="hybridMultilevel"/>
    <w:tmpl w:val="C660C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03"/>
    <w:rsid w:val="000334B2"/>
    <w:rsid w:val="001F2AE8"/>
    <w:rsid w:val="00245D19"/>
    <w:rsid w:val="003345FC"/>
    <w:rsid w:val="004D4D64"/>
    <w:rsid w:val="0072619E"/>
    <w:rsid w:val="007F43D5"/>
    <w:rsid w:val="009B65A0"/>
    <w:rsid w:val="00BF41B9"/>
    <w:rsid w:val="00C84603"/>
    <w:rsid w:val="00D34D7D"/>
    <w:rsid w:val="00D44F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D161"/>
  <w15:chartTrackingRefBased/>
  <w15:docId w15:val="{12930A2B-908D-4E84-854A-5232E177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03"/>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8460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84603"/>
    <w:rPr>
      <w:rFonts w:ascii="Calibri" w:eastAsiaTheme="minorEastAsia" w:hAnsi="Calibri" w:cs="Calibri"/>
      <w:noProof/>
      <w:lang w:val="en-US"/>
    </w:rPr>
  </w:style>
  <w:style w:type="paragraph" w:styleId="ListParagraph">
    <w:name w:val="List Paragraph"/>
    <w:basedOn w:val="Normal"/>
    <w:uiPriority w:val="34"/>
    <w:qFormat/>
    <w:rsid w:val="00C84603"/>
    <w:pPr>
      <w:ind w:left="720"/>
      <w:contextualSpacing/>
    </w:pPr>
  </w:style>
  <w:style w:type="table" w:styleId="TableGrid">
    <w:name w:val="Table Grid"/>
    <w:basedOn w:val="TableNormal"/>
    <w:uiPriority w:val="59"/>
    <w:rsid w:val="00C8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 Delbressine</dc:creator>
  <cp:keywords/>
  <dc:description/>
  <cp:lastModifiedBy>Kaminsky, Leonard A.</cp:lastModifiedBy>
  <cp:revision>3</cp:revision>
  <cp:lastPrinted>2019-11-04T08:05:00Z</cp:lastPrinted>
  <dcterms:created xsi:type="dcterms:W3CDTF">2020-02-13T09:07:00Z</dcterms:created>
  <dcterms:modified xsi:type="dcterms:W3CDTF">2020-02-13T09:07:00Z</dcterms:modified>
</cp:coreProperties>
</file>