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sz w:val="28"/>
          <w:szCs w:val="28"/>
          <w:u w:color="000000"/>
          <w:rtl w:val="0"/>
          <w:lang w:val="en-US"/>
          <w14:textFill>
            <w14:solidFill>
              <w14:srgbClr w14:val="000000"/>
            </w14:solidFill>
          </w14:textFill>
        </w:rPr>
        <w:t>The Edmonton Triage Scale</w:t>
      </w:r>
      <w:r>
        <w:rPr>
          <w:rFonts w:ascii="Helvetica" w:cs="Helvetica" w:hAnsi="Helvetica" w:eastAsia="Helvetica"/>
          <w:outline w:val="0"/>
          <w:color w:val="000000"/>
          <w:sz w:val="28"/>
          <w:szCs w:val="28"/>
          <w:u w:color="000000"/>
          <w:vertAlign w:val="superscript"/>
          <w14:textFill>
            <w14:solidFill>
              <w14:srgbClr w14:val="000000"/>
            </w14:solidFill>
          </w14:textFill>
        </w:rPr>
        <w:endnoteReference w:id="1"/>
      </w:r>
    </w:p>
    <w:p>
      <w:pPr>
        <w:pStyle w:val="Body"/>
        <w:rPr>
          <w:rFonts w:ascii="Helvetica" w:cs="Helvetica" w:hAnsi="Helvetica" w:eastAsia="Helvetica"/>
          <w:outline w:val="0"/>
          <w:color w:val="000000"/>
          <w:u w:color="000000"/>
          <w14:textFill>
            <w14:solidFill>
              <w14:srgbClr w14:val="000000"/>
            </w14:solidFill>
          </w14:textFill>
        </w:rPr>
      </w:pPr>
    </w:p>
    <w:p>
      <w:pPr>
        <w:pStyle w:val="Body"/>
        <w:rPr>
          <w:rFonts w:ascii="Helvetica" w:cs="Helvetica" w:hAnsi="Helvetica" w:eastAsia="Helvetica"/>
          <w:outline w:val="0"/>
          <w:color w:val="000000"/>
          <w:u w:color="000000"/>
          <w14:textFill>
            <w14:solidFill>
              <w14:srgbClr w14:val="000000"/>
            </w14:solidFill>
          </w14:textFill>
        </w:rPr>
      </w:pPr>
      <w:r>
        <w:rPr>
          <w:rFonts w:ascii="Helvetica" w:cs="Helvetica" w:hAnsi="Helvetica" w:eastAsia="Helvetica"/>
          <w:outline w:val="0"/>
          <w:color w:val="000000"/>
          <w:u w:color="000000"/>
          <w14:textFill>
            <w14:solidFill>
              <w14:srgbClr w14:val="000000"/>
            </w14:solidFill>
          </w14:textFill>
        </w:rPr>
        <w:br w:type="textWrapping"/>
      </w:r>
      <w:r>
        <w:rPr>
          <w:rtl w:val="0"/>
        </w:rPr>
        <w:t xml:space="preserve">This 6 </w:t>
      </w:r>
      <w:r>
        <w:rPr>
          <w:rtl w:val="0"/>
        </w:rPr>
        <w:t>level</w:t>
      </w:r>
      <w:r>
        <w:rPr>
          <w:rtl w:val="0"/>
        </w:rPr>
        <w:t xml:space="preserve"> scale is based on 3 general domains loosely termed: </w:t>
      </w:r>
      <w:r>
        <w:rPr>
          <w:rtl w:val="1"/>
        </w:rPr>
        <w:t>‘</w:t>
      </w:r>
      <w:r>
        <w:rPr>
          <w:rtl w:val="0"/>
          <w:lang w:val="da-DK"/>
        </w:rPr>
        <w:t>Risk</w:t>
      </w:r>
      <w:r>
        <w:rPr>
          <w:rtl w:val="1"/>
        </w:rPr>
        <w:t>’</w:t>
      </w:r>
      <w:r>
        <w:rPr>
          <w:rtl w:val="0"/>
        </w:rPr>
        <w:t xml:space="preserve">, </w:t>
      </w:r>
      <w:r>
        <w:rPr>
          <w:rtl w:val="1"/>
        </w:rPr>
        <w:t>‘</w:t>
      </w:r>
      <w:r>
        <w:rPr>
          <w:rtl w:val="0"/>
        </w:rPr>
        <w:t>Personal Functioning</w:t>
      </w:r>
      <w:r>
        <w:rPr>
          <w:rtl w:val="1"/>
        </w:rPr>
        <w:t xml:space="preserve">’ </w:t>
      </w:r>
      <w:r>
        <w:rPr>
          <w:rtl w:val="0"/>
        </w:rPr>
        <w:t>&amp;</w:t>
      </w:r>
      <w:r>
        <w:rPr>
          <w:rtl w:val="0"/>
        </w:rPr>
        <w:t xml:space="preserve"> </w:t>
      </w:r>
      <w:r>
        <w:rPr>
          <w:rtl w:val="1"/>
        </w:rPr>
        <w:t>‘</w:t>
      </w:r>
      <w:r>
        <w:rPr>
          <w:rtl w:val="0"/>
        </w:rPr>
        <w:t>Logistics</w:t>
      </w:r>
      <w:r>
        <w:rPr>
          <w:rtl w:val="1"/>
        </w:rPr>
        <w:t>’</w:t>
      </w:r>
      <w:r>
        <w:rPr>
          <w:rtl w:val="0"/>
        </w:rPr>
        <w:t xml:space="preserve">.  The scale is intended to be used to assist in triaging patients </w:t>
      </w:r>
      <w:r>
        <w:rPr>
          <w:rtl w:val="0"/>
        </w:rPr>
        <w:t>when there is limited access to ECT</w:t>
      </w:r>
      <w:r>
        <w:rPr>
          <w:rtl w:val="0"/>
        </w:rPr>
        <w:t xml:space="preserve">.  Descriptors are meant to assist the rater in assigning a </w:t>
      </w:r>
      <w:r>
        <w:rPr>
          <w:rtl w:val="0"/>
        </w:rPr>
        <w:t>level</w:t>
      </w:r>
      <w:r>
        <w:rPr>
          <w:rtl w:val="0"/>
        </w:rPr>
        <w:t>.</w:t>
      </w:r>
      <w:r>
        <w:rPr>
          <w:rtl w:val="0"/>
        </w:rPr>
        <w:t xml:space="preserve">  </w:t>
      </w:r>
      <w:r>
        <w:rPr>
          <w:rtl w:val="0"/>
        </w:rPr>
        <w:t xml:space="preserve">Inclusion of descriptions from various domains at the same level of severity do not necessarily imply equivalence.  Simultaneous factors at different levels in the same individual will raise AND lower their </w:t>
      </w:r>
      <w:r>
        <w:rPr>
          <w:rtl w:val="0"/>
        </w:rPr>
        <w:t>level</w:t>
      </w:r>
      <w:r>
        <w:rPr>
          <w:rtl w:val="0"/>
        </w:rPr>
        <w:t xml:space="preserve"> on the</w:t>
      </w:r>
      <w:r>
        <w:rPr>
          <w:rtl w:val="0"/>
        </w:rPr>
        <w:t xml:space="preserve"> </w:t>
      </w:r>
      <w:r>
        <w:rPr>
          <w:rtl w:val="0"/>
          <w:lang w:val="it-IT"/>
        </w:rPr>
        <w:t xml:space="preserve">scale.  </w:t>
      </w:r>
      <w:r>
        <w:rPr>
          <w:rtl w:val="0"/>
        </w:rPr>
        <w:t>The scale is hierarchical, l</w:t>
      </w:r>
      <w:r>
        <w:rPr>
          <w:rtl w:val="0"/>
        </w:rPr>
        <w:t>arger numbers indicate a greater priority for treatment.  Begin by</w:t>
      </w:r>
      <w:r>
        <w:rPr>
          <w:rtl w:val="0"/>
        </w:rPr>
        <w:t xml:space="preserve"> </w:t>
      </w:r>
      <w:r>
        <w:rPr>
          <w:rtl w:val="0"/>
        </w:rPr>
        <w:t xml:space="preserve">comparing highest levels to </w:t>
      </w:r>
      <w:r>
        <w:rPr>
          <w:rtl w:val="0"/>
        </w:rPr>
        <w:t xml:space="preserve">the </w:t>
      </w:r>
      <w:r>
        <w:rPr>
          <w:rtl w:val="0"/>
        </w:rPr>
        <w:t>patient and proceeding to lower levels.</w:t>
      </w:r>
      <w:r>
        <w:rPr>
          <w:rtl w:val="0"/>
        </w:rPr>
        <w:t xml:space="preserve">  </w:t>
      </w:r>
      <w:r>
        <w:rPr>
          <w:rtl w:val="0"/>
        </w:rPr>
        <w:t xml:space="preserve">Persons are </w:t>
      </w:r>
      <w:r>
        <w:rPr>
          <w:rtl w:val="0"/>
        </w:rPr>
        <w:t>rated</w:t>
      </w:r>
      <w:r>
        <w:rPr>
          <w:rtl w:val="0"/>
        </w:rPr>
        <w:t xml:space="preserve"> for each</w:t>
      </w:r>
      <w:r>
        <w:rPr>
          <w:rtl w:val="0"/>
        </w:rPr>
        <w:t xml:space="preserve"> </w:t>
      </w:r>
      <w:r>
        <w:rPr>
          <w:rtl w:val="0"/>
        </w:rPr>
        <w:t>individual treatment</w:t>
      </w:r>
      <w:r>
        <w:rPr>
          <w:rtl w:val="0"/>
        </w:rPr>
        <w:t xml:space="preserve"> or at least once a week.</w:t>
      </w:r>
    </w:p>
    <w:p>
      <w:pPr>
        <w:pStyle w:val="Body"/>
        <w:rPr>
          <w:rFonts w:ascii="Helvetica" w:cs="Helvetica" w:hAnsi="Helvetica" w:eastAsia="Helvetica"/>
          <w:outline w:val="0"/>
          <w:color w:val="000000"/>
          <w:u w:color="000000"/>
          <w14:textFill>
            <w14:solidFill>
              <w14:srgbClr w14:val="000000"/>
            </w14:solidFill>
          </w14:textFill>
        </w:rPr>
      </w:pPr>
    </w:p>
    <w:p>
      <w:pPr>
        <w:pStyle w:val="Body"/>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u w:color="000000"/>
          <w:rtl w:val="0"/>
          <w14:textFill>
            <w14:solidFill>
              <w14:srgbClr w14:val="000000"/>
            </w14:solidFill>
          </w14:textFill>
        </w:rPr>
        <w:t xml:space="preserve">  </w:t>
        <w:br w:type="textWrapping"/>
      </w:r>
      <w:r>
        <w:rPr>
          <w:rFonts w:ascii="Helvetica" w:hAnsi="Helvetica"/>
          <w:b w:val="1"/>
          <w:bCs w:val="1"/>
          <w:outline w:val="0"/>
          <w:color w:val="000000"/>
          <w:u w:color="000000"/>
          <w:rtl w:val="0"/>
          <w14:textFill>
            <w14:solidFill>
              <w14:srgbClr w14:val="000000"/>
            </w14:solidFill>
          </w14:textFill>
        </w:rPr>
        <w:t>Level VI</w:t>
      </w:r>
      <w:r>
        <w:rPr>
          <w:rFonts w:ascii="Helvetica" w:hAnsi="Helvetica"/>
          <w:outline w:val="0"/>
          <w:color w:val="000000"/>
          <w:u w:color="000000"/>
          <w:rtl w:val="0"/>
          <w:lang w:val="en-US"/>
          <w14:textFill>
            <w14:solidFill>
              <w14:srgbClr w14:val="000000"/>
            </w14:solidFill>
          </w14:textFill>
        </w:rPr>
        <w:t xml:space="preserve"> - Constant observation.  Active suicidal or homicidal behaviors/attempts.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Catatonic or failing to maintain safe oral </w:t>
      </w:r>
      <w:r>
        <w:rPr>
          <w:rFonts w:ascii="Helvetica" w:hAnsi="Helvetica" w:hint="default"/>
          <w:outline w:val="0"/>
          <w:color w:val="000000"/>
          <w:u w:color="000000"/>
          <w:rtl w:val="0"/>
          <w:lang w:val="en-US"/>
          <w14:textFill>
            <w14:solidFill>
              <w14:srgbClr w14:val="000000"/>
            </w14:solidFill>
          </w14:textFill>
        </w:rPr>
        <w:t>ﬂ</w:t>
      </w:r>
      <w:r>
        <w:rPr>
          <w:rFonts w:ascii="Helvetica" w:hAnsi="Helvetica"/>
          <w:outline w:val="0"/>
          <w:color w:val="000000"/>
          <w:u w:color="000000"/>
          <w:rtl w:val="0"/>
          <w:lang w:val="en-US"/>
          <w14:textFill>
            <w14:solidFill>
              <w14:srgbClr w14:val="000000"/>
            </w14:solidFill>
          </w14:textFill>
        </w:rPr>
        <w:t xml:space="preserve">uid intake and output.  Requires continuous or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near continuous pharmacological restraint.  A Postpartum mental health condition.  </w:t>
      </w:r>
    </w:p>
    <w:p>
      <w:pPr>
        <w:pStyle w:val="Body"/>
        <w:rPr>
          <w:rFonts w:ascii="Helvetica" w:cs="Helvetica" w:hAnsi="Helvetica" w:eastAsia="Helvetica"/>
          <w:outline w:val="0"/>
          <w:color w:val="000000"/>
          <w:u w:color="000000"/>
          <w14:textFill>
            <w14:solidFill>
              <w14:srgbClr w14:val="000000"/>
            </w14:solidFill>
          </w14:textFill>
        </w:rPr>
      </w:pP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b w:val="1"/>
          <w:bCs w:val="1"/>
          <w:outline w:val="0"/>
          <w:color w:val="000000"/>
          <w:u w:color="000000"/>
          <w:rtl w:val="0"/>
          <w14:textFill>
            <w14:solidFill>
              <w14:srgbClr w14:val="000000"/>
            </w14:solidFill>
          </w14:textFill>
        </w:rPr>
        <w:t>Level V</w:t>
      </w:r>
      <w:r>
        <w:rPr>
          <w:rFonts w:ascii="Helvetica" w:hAnsi="Helvetica"/>
          <w:outline w:val="0"/>
          <w:color w:val="000000"/>
          <w:u w:color="000000"/>
          <w:rtl w:val="0"/>
          <w:lang w:val="en-US"/>
          <w14:textFill>
            <w14:solidFill>
              <w14:srgbClr w14:val="000000"/>
            </w14:solidFill>
          </w14:textFill>
        </w:rPr>
        <w:t xml:space="preserve"> - Suicidal Plan with intent to act in the near future.  Limited but adequate oral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hint="default"/>
          <w:outline w:val="0"/>
          <w:color w:val="000000"/>
          <w:u w:color="000000"/>
          <w:rtl w:val="0"/>
          <w:lang w:val="en-US"/>
          <w14:textFill>
            <w14:solidFill>
              <w14:srgbClr w14:val="000000"/>
            </w14:solidFill>
          </w14:textFill>
        </w:rPr>
        <w:t>ﬂ</w:t>
      </w:r>
      <w:r>
        <w:rPr>
          <w:rFonts w:ascii="Helvetica" w:hAnsi="Helvetica"/>
          <w:outline w:val="0"/>
          <w:color w:val="000000"/>
          <w:u w:color="000000"/>
          <w:rtl w:val="0"/>
          <w:lang w:val="en-US"/>
          <w14:textFill>
            <w14:solidFill>
              <w14:srgbClr w14:val="000000"/>
            </w14:solidFill>
          </w14:textFill>
        </w:rPr>
        <w:t>uid intake.  No passes in the last two weeks if an inpatient.</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Only day an outpatient can come in order to continue to work or only day their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supervising adult is available.  ECT is felt to be preventing an imminent inpatient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admission in an outpatient as established by past experience with the patient. </w:t>
      </w:r>
      <w:r>
        <w:rPr>
          <w:rFonts w:ascii="Helvetica" w:cs="Helvetica" w:hAnsi="Helvetica" w:eastAsia="Helvetica"/>
          <w:outline w:val="0"/>
          <w:color w:val="000000"/>
          <w:u w:color="000000"/>
          <w14:textFill>
            <w14:solidFill>
              <w14:srgbClr w14:val="000000"/>
            </w14:solidFill>
          </w14:textFill>
        </w:rPr>
        <w:br w:type="textWrapping"/>
      </w:r>
    </w:p>
    <w:p>
      <w:pPr>
        <w:pStyle w:val="Body"/>
        <w:rPr>
          <w:rFonts w:ascii="Helvetica" w:cs="Helvetica" w:hAnsi="Helvetica" w:eastAsia="Helvetica"/>
          <w:outline w:val="0"/>
          <w:color w:val="000000"/>
          <w:u w:color="000000"/>
          <w14:textFill>
            <w14:solidFill>
              <w14:srgbClr w14:val="000000"/>
            </w14:solidFill>
          </w14:textFill>
        </w:rPr>
      </w:pPr>
      <w:r>
        <w:rPr>
          <w:rFonts w:ascii="Helvetica" w:hAnsi="Helvetica"/>
          <w:b w:val="1"/>
          <w:bCs w:val="1"/>
          <w:outline w:val="0"/>
          <w:color w:val="000000"/>
          <w:u w:color="000000"/>
          <w:rtl w:val="0"/>
          <w:lang w:val="en-US"/>
          <w14:textFill>
            <w14:solidFill>
              <w14:srgbClr w14:val="000000"/>
            </w14:solidFill>
          </w14:textFill>
        </w:rPr>
        <w:t>Level IV</w:t>
      </w:r>
      <w:r>
        <w:rPr>
          <w:rFonts w:ascii="Helvetica" w:hAnsi="Helvetica"/>
          <w:outline w:val="0"/>
          <w:color w:val="000000"/>
          <w:u w:color="000000"/>
          <w:rtl w:val="0"/>
          <w:lang w:val="en-US"/>
          <w14:textFill>
            <w14:solidFill>
              <w14:srgbClr w14:val="000000"/>
            </w14:solidFill>
          </w14:textFill>
        </w:rPr>
        <w:t xml:space="preserve"> - Close observation.  Has accompanied passes of 4 hours or less.  Constant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thoughts of suicide.   Command Hallucinations.  Actively losing weight.  Missed most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recent treatment as on NPO list.  Treatment allowing an outpatient to continue to work.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This treatment will facilitate imminent discharge.</w:t>
      </w:r>
      <w:r>
        <w:rPr>
          <w:rFonts w:ascii="Helvetica" w:cs="Helvetica" w:hAnsi="Helvetica" w:eastAsia="Helvetica"/>
          <w:outline w:val="0"/>
          <w:color w:val="000000"/>
          <w:u w:color="000000"/>
          <w14:textFill>
            <w14:solidFill>
              <w14:srgbClr w14:val="000000"/>
            </w14:solidFill>
          </w14:textFill>
        </w:rPr>
        <w:br w:type="textWrapping"/>
      </w:r>
    </w:p>
    <w:p>
      <w:pPr>
        <w:pStyle w:val="Body"/>
        <w:rPr>
          <w:rFonts w:ascii="Helvetica" w:cs="Helvetica" w:hAnsi="Helvetica" w:eastAsia="Helvetica"/>
          <w:outline w:val="0"/>
          <w:color w:val="000000"/>
          <w:u w:color="000000"/>
          <w14:textFill>
            <w14:solidFill>
              <w14:srgbClr w14:val="000000"/>
            </w14:solidFill>
          </w14:textFill>
        </w:rPr>
      </w:pPr>
      <w:r>
        <w:rPr>
          <w:rFonts w:ascii="Helvetica" w:hAnsi="Helvetica"/>
          <w:b w:val="1"/>
          <w:bCs w:val="1"/>
          <w:outline w:val="0"/>
          <w:color w:val="000000"/>
          <w:u w:color="000000"/>
          <w:rtl w:val="0"/>
          <w:lang w:val="en-US"/>
          <w14:textFill>
            <w14:solidFill>
              <w14:srgbClr w14:val="000000"/>
            </w14:solidFill>
          </w14:textFill>
        </w:rPr>
        <w:t>Level III</w:t>
      </w:r>
      <w:r>
        <w:rPr>
          <w:rFonts w:ascii="Helvetica" w:hAnsi="Helvetica"/>
          <w:outline w:val="0"/>
          <w:color w:val="000000"/>
          <w:u w:color="000000"/>
          <w:rtl w:val="0"/>
          <w:lang w:val="en-US"/>
          <w14:textFill>
            <w14:solidFill>
              <w14:srgbClr w14:val="000000"/>
            </w14:solidFill>
          </w14:textFill>
        </w:rPr>
        <w:t xml:space="preserve"> - Daily thoughts of suicide.  Parasuicidal behaviors.  Has or has recently had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accompanied day or evening passes.  NPO for most recent treatment but able to have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the treatment.  Occasionally fails to maintain adequate personal hygiene.  Multiple prior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treatments have failed.</w:t>
      </w:r>
      <w:r>
        <w:rPr>
          <w:rFonts w:ascii="Helvetica" w:cs="Helvetica" w:hAnsi="Helvetica" w:eastAsia="Helvetica"/>
          <w:outline w:val="0"/>
          <w:color w:val="000000"/>
          <w:u w:color="000000"/>
          <w14:textFill>
            <w14:solidFill>
              <w14:srgbClr w14:val="000000"/>
            </w14:solidFill>
          </w14:textFill>
        </w:rPr>
        <w:br w:type="textWrapping"/>
      </w:r>
    </w:p>
    <w:p>
      <w:pPr>
        <w:pStyle w:val="Body"/>
        <w:rPr>
          <w:rFonts w:ascii="Helvetica" w:cs="Helvetica" w:hAnsi="Helvetica" w:eastAsia="Helvetica"/>
          <w:outline w:val="0"/>
          <w:color w:val="000000"/>
          <w:u w:color="000000"/>
          <w14:textFill>
            <w14:solidFill>
              <w14:srgbClr w14:val="000000"/>
            </w14:solidFill>
          </w14:textFill>
        </w:rPr>
      </w:pPr>
      <w:r>
        <w:rPr>
          <w:rFonts w:ascii="Helvetica" w:hAnsi="Helvetica"/>
          <w:b w:val="1"/>
          <w:bCs w:val="1"/>
          <w:outline w:val="0"/>
          <w:color w:val="000000"/>
          <w:u w:color="000000"/>
          <w:rtl w:val="0"/>
          <w:lang w:val="en-US"/>
          <w14:textFill>
            <w14:solidFill>
              <w14:srgbClr w14:val="000000"/>
            </w14:solidFill>
          </w14:textFill>
        </w:rPr>
        <w:t>Level II</w:t>
      </w:r>
      <w:r>
        <w:rPr>
          <w:rFonts w:ascii="Helvetica" w:hAnsi="Helvetica"/>
          <w:outline w:val="0"/>
          <w:color w:val="000000"/>
          <w:u w:color="000000"/>
          <w:rtl w:val="0"/>
          <w:lang w:val="en-US"/>
          <w14:textFill>
            <w14:solidFill>
              <w14:srgbClr w14:val="000000"/>
            </w14:solidFill>
          </w14:textFill>
        </w:rPr>
        <w:t xml:space="preserve"> - Infrequent thoughts of death or suicide.  Has or has recently had accompanied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weekend passes.  Unemployed.  Would disrupt the treatment course to go on another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14:textFill>
            <w14:solidFill>
              <w14:srgbClr w14:val="000000"/>
            </w14:solidFill>
          </w14:textFill>
        </w:rPr>
        <w:t>day.</w:t>
      </w:r>
      <w:r>
        <w:rPr>
          <w:rFonts w:ascii="Helvetica" w:cs="Helvetica" w:hAnsi="Helvetica" w:eastAsia="Helvetica"/>
          <w:outline w:val="0"/>
          <w:color w:val="000000"/>
          <w:u w:color="000000"/>
          <w14:textFill>
            <w14:solidFill>
              <w14:srgbClr w14:val="000000"/>
            </w14:solidFill>
          </w14:textFill>
        </w:rPr>
        <w:br w:type="textWrapping"/>
      </w:r>
    </w:p>
    <w:p>
      <w:pPr>
        <w:pStyle w:val="Body"/>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outline w:val="0"/>
          <w:color w:val="000000"/>
          <w:u w:color="000000"/>
          <w:rtl w:val="0"/>
          <w:lang w:val="en-US"/>
          <w14:textFill>
            <w14:solidFill>
              <w14:srgbClr w14:val="000000"/>
            </w14:solidFill>
          </w14:textFill>
        </w:rPr>
        <w:t>Level I</w:t>
      </w:r>
      <w:r>
        <w:rPr>
          <w:rFonts w:ascii="Helvetica" w:hAnsi="Helvetica"/>
          <w:outline w:val="0"/>
          <w:color w:val="000000"/>
          <w:u w:color="000000"/>
          <w:rtl w:val="0"/>
          <w:lang w:val="en-US"/>
          <w14:textFill>
            <w14:solidFill>
              <w14:srgbClr w14:val="000000"/>
            </w14:solidFill>
          </w14:textFill>
        </w:rPr>
        <w:t xml:space="preserve"> - No element of suicidality.  An elective outpatient or an inpatient on General </w:t>
      </w:r>
      <w:r>
        <w:rPr>
          <w:rFonts w:ascii="Helvetica" w:cs="Helvetica" w:hAnsi="Helvetica" w:eastAsia="Helvetica"/>
          <w:outline w:val="0"/>
          <w:color w:val="000000"/>
          <w:u w:color="000000"/>
          <w14:textFill>
            <w14:solidFill>
              <w14:srgbClr w14:val="000000"/>
            </w14:solidFill>
          </w14:textFill>
        </w:rPr>
        <w:br w:type="textWrapping"/>
      </w:r>
      <w:r>
        <w:rPr>
          <w:rFonts w:ascii="Helvetica" w:hAnsi="Helvetica"/>
          <w:outline w:val="0"/>
          <w:color w:val="000000"/>
          <w:u w:color="000000"/>
          <w:rtl w:val="0"/>
          <w:lang w:val="en-US"/>
          <w14:textFill>
            <w14:solidFill>
              <w14:srgbClr w14:val="000000"/>
            </w14:solidFill>
          </w14:textFill>
        </w:rPr>
        <w:t xml:space="preserve">Observation.  Has unaccompanied passes.  </w:t>
      </w:r>
      <w:r>
        <w:rPr>
          <w:rFonts w:ascii="Helvetica" w:cs="Helvetica" w:hAnsi="Helvetica" w:eastAsia="Helvetica"/>
          <w:outline w:val="0"/>
          <w:color w:val="000000"/>
          <w:u w:color="000000"/>
          <w14:textFill>
            <w14:solidFill>
              <w14:srgbClr w14:val="000000"/>
            </w14:solidFill>
          </w14:textFill>
        </w:rPr>
        <w:br w:type="textWrapping"/>
      </w:r>
    </w:p>
    <w:p>
      <w:pPr>
        <w:pStyle w:val="Body"/>
      </w:pPr>
      <w:r>
        <w:rPr>
          <w:rFonts w:ascii="Helvetica" w:hAnsi="Helvetica"/>
          <w:outline w:val="0"/>
          <w:color w:val="000000"/>
          <w:sz w:val="20"/>
          <w:szCs w:val="20"/>
          <w:u w:color="000000"/>
          <w:rtl w:val="0"/>
          <w:lang w:val="it-IT"/>
          <w14:textFill>
            <w14:solidFill>
              <w14:srgbClr w14:val="000000"/>
            </w14:solidFill>
          </w14:textFill>
        </w:rPr>
        <w:t>Note: One person</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 xml:space="preserve">s higher </w:t>
      </w:r>
      <w:r>
        <w:rPr>
          <w:rFonts w:ascii="Helvetica" w:hAnsi="Helvetica"/>
          <w:outline w:val="0"/>
          <w:color w:val="000000"/>
          <w:sz w:val="20"/>
          <w:szCs w:val="20"/>
          <w:u w:color="000000"/>
          <w:rtl w:val="0"/>
          <w:lang w:val="en-US"/>
          <w14:textFill>
            <w14:solidFill>
              <w14:srgbClr w14:val="000000"/>
            </w14:solidFill>
          </w14:textFill>
        </w:rPr>
        <w:t>level</w:t>
      </w:r>
      <w:r>
        <w:rPr>
          <w:rFonts w:ascii="Helvetica" w:hAnsi="Helvetica"/>
          <w:outline w:val="0"/>
          <w:color w:val="000000"/>
          <w:sz w:val="20"/>
          <w:szCs w:val="20"/>
          <w:u w:color="000000"/>
          <w:rtl w:val="0"/>
          <w:lang w:val="en-US"/>
          <w14:textFill>
            <w14:solidFill>
              <w14:srgbClr w14:val="000000"/>
            </w14:solidFill>
          </w14:textFill>
        </w:rPr>
        <w:t xml:space="preserve"> may not ensure treatment over a person with a lower </w:t>
      </w:r>
      <w:r>
        <w:rPr>
          <w:rFonts w:ascii="Helvetica" w:hAnsi="Helvetica"/>
          <w:outline w:val="0"/>
          <w:color w:val="000000"/>
          <w:sz w:val="20"/>
          <w:szCs w:val="20"/>
          <w:u w:color="000000"/>
          <w:rtl w:val="0"/>
          <w:lang w:val="en-US"/>
          <w14:textFill>
            <w14:solidFill>
              <w14:srgbClr w14:val="000000"/>
            </w14:solidFill>
          </w14:textFill>
        </w:rPr>
        <w:t>level</w:t>
      </w:r>
      <w:r>
        <w:rPr>
          <w:rFonts w:ascii="Helvetica" w:hAnsi="Helvetica"/>
          <w:outline w:val="0"/>
          <w:color w:val="000000"/>
          <w:sz w:val="20"/>
          <w:szCs w:val="20"/>
          <w:u w:color="000000"/>
          <w:rtl w:val="0"/>
          <w:lang w:val="en-US"/>
          <w14:textFill>
            <w14:solidFill>
              <w14:srgbClr w14:val="000000"/>
            </w14:solidFill>
          </w14:textFill>
        </w:rPr>
        <w:t xml:space="preserve"> as other </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 xml:space="preserve">factors may be taken into consideration.  The scale is not intended to be used for other purposes.  Users are responsible for use of the scale and triage.  </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copyright Dr. M. Demas</w:t>
      </w:r>
    </w:p>
    <w:sectPr>
      <w:headerReference w:type="default" r:id="rId4"/>
      <w:footerReference w:type="default" r:id="rId5"/>
      <w:pgSz w:w="12240" w:h="15840" w:orient="portrait"/>
      <w:pgMar w:top="1134" w:right="1134" w:bottom="1440" w:left="1134" w:header="709" w:footer="709"/>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endnote text"/>
      </w:pPr>
      <w:r>
        <w:rPr>
          <w:rFonts w:ascii="Helvetica" w:cs="Helvetica" w:hAnsi="Helvetica" w:eastAsia="Helvetica"/>
          <w:outline w:val="0"/>
          <w:color w:val="000000"/>
          <w:sz w:val="28"/>
          <w:szCs w:val="28"/>
          <w:u w:color="000000"/>
          <w:vertAlign w:val="superscript"/>
          <w14:textFill>
            <w14:solidFill>
              <w14:srgbClr w14:val="000000"/>
            </w14:solidFill>
          </w14:textFill>
        </w:rPr>
        <w:endnoteRef/>
      </w:r>
      <w:r>
        <w:rPr>
          <w:rFonts w:cs="Arial Unicode MS" w:eastAsia="Arial Unicode MS"/>
          <w:rtl w:val="0"/>
          <w:lang w:val="en-US"/>
        </w:rPr>
        <w:t xml:space="preserve"> </w:t>
      </w:r>
      <w:r>
        <w:rPr>
          <w:rFonts w:cs="Arial Unicode MS" w:eastAsia="Arial Unicode MS"/>
          <w:sz w:val="18"/>
          <w:szCs w:val="18"/>
          <w:rtl w:val="0"/>
          <w:lang w:val="en-US"/>
        </w:rPr>
        <w:t xml:space="preserve">The ETS was developed for use during short term (i.e. weeks) shortages of ECT with adequate staffing and supplies and a rapid endpoint to the shortage was foreseeable.  </w:t>
      </w:r>
    </w:p>
    <w:p>
      <w:pPr>
        <w:pStyle w:val="endnote text"/>
      </w:pPr>
      <w:r>
        <w:rPr>
          <w:rFonts w:cs="Arial Unicode MS" w:eastAsia="Arial Unicode MS"/>
          <w:sz w:val="18"/>
          <w:szCs w:val="18"/>
          <w:rtl w:val="0"/>
          <w:lang w:val="en-US"/>
        </w:rPr>
        <w:t xml:space="preserve">The ETS-PV is a modified version of the ETS for use in a pandemic situation.    </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