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6D807" w14:textId="3A2672BC" w:rsidR="00EF647B" w:rsidRPr="0088634C" w:rsidRDefault="00B14CB0" w:rsidP="0088634C">
      <w:pPr>
        <w:rPr>
          <w:b/>
          <w:sz w:val="28"/>
          <w:szCs w:val="28"/>
        </w:rPr>
      </w:pPr>
      <w:r w:rsidRPr="0088634C">
        <w:rPr>
          <w:b/>
          <w:sz w:val="28"/>
          <w:szCs w:val="28"/>
        </w:rPr>
        <w:t xml:space="preserve">Appendix </w:t>
      </w:r>
      <w:r w:rsidR="00676A06" w:rsidRPr="0088634C">
        <w:rPr>
          <w:b/>
          <w:sz w:val="28"/>
          <w:szCs w:val="28"/>
        </w:rPr>
        <w:t>1</w:t>
      </w:r>
      <w:r w:rsidR="00AB5FAB">
        <w:rPr>
          <w:b/>
          <w:sz w:val="28"/>
          <w:szCs w:val="28"/>
        </w:rPr>
        <w:t xml:space="preserve"> – Best Practice Advisories (BPAs) and Electronic Health Record (EHR) Order Sets</w:t>
      </w:r>
    </w:p>
    <w:p w14:paraId="7272ECEA" w14:textId="77777777" w:rsidR="00A35ACF" w:rsidRPr="00607764" w:rsidRDefault="00A35ACF" w:rsidP="00A35ACF"/>
    <w:p w14:paraId="2B841957" w14:textId="6BC7FE47" w:rsidR="00A35ACF" w:rsidRPr="009048F1" w:rsidRDefault="00A35ACF" w:rsidP="00807FBD">
      <w:pPr>
        <w:rPr>
          <w:b/>
          <w:sz w:val="24"/>
          <w:szCs w:val="24"/>
        </w:rPr>
      </w:pPr>
      <w:r w:rsidRPr="009048F1">
        <w:rPr>
          <w:b/>
          <w:sz w:val="24"/>
          <w:szCs w:val="24"/>
        </w:rPr>
        <w:t>BEST PRACTICE ADVISORIES (BPAs)</w:t>
      </w:r>
    </w:p>
    <w:p w14:paraId="443410F0" w14:textId="7CB9431A" w:rsidR="003D66E9" w:rsidRPr="00966DDC" w:rsidRDefault="00A35ACF" w:rsidP="00807FBD">
      <w:r>
        <w:t>All BPAs fire for the designated provider upon opening of that patient’s chart in the EHR.</w:t>
      </w:r>
    </w:p>
    <w:p w14:paraId="68A54D22" w14:textId="77777777" w:rsidR="009048F1" w:rsidRDefault="009048F1" w:rsidP="00807FBD">
      <w:pPr>
        <w:rPr>
          <w:b/>
          <w:sz w:val="20"/>
          <w:szCs w:val="20"/>
          <w:u w:val="single"/>
        </w:rPr>
      </w:pPr>
    </w:p>
    <w:p w14:paraId="475040D3" w14:textId="77777777" w:rsidR="00807FBD" w:rsidRPr="004B5480" w:rsidRDefault="00BE7D15" w:rsidP="00807FBD">
      <w:pPr>
        <w:rPr>
          <w:b/>
          <w:sz w:val="20"/>
          <w:szCs w:val="20"/>
          <w:u w:val="single"/>
        </w:rPr>
      </w:pPr>
      <w:r w:rsidRPr="004B5480">
        <w:rPr>
          <w:b/>
          <w:sz w:val="20"/>
          <w:szCs w:val="20"/>
          <w:u w:val="single"/>
        </w:rPr>
        <w:t xml:space="preserve">BPA #1 Screen for DKA  </w:t>
      </w:r>
    </w:p>
    <w:p w14:paraId="6CD3B9EA" w14:textId="554B7292" w:rsidR="00BE7D15" w:rsidRPr="004B5480" w:rsidRDefault="00BE7D15" w:rsidP="00BE7D15">
      <w:pPr>
        <w:rPr>
          <w:sz w:val="20"/>
          <w:szCs w:val="20"/>
        </w:rPr>
      </w:pPr>
      <w:r w:rsidRPr="004B5480">
        <w:rPr>
          <w:sz w:val="20"/>
          <w:szCs w:val="20"/>
        </w:rPr>
        <w:t>Trigger: ED point-of-care</w:t>
      </w:r>
      <w:r w:rsidR="004B5480">
        <w:rPr>
          <w:sz w:val="20"/>
          <w:szCs w:val="20"/>
        </w:rPr>
        <w:t xml:space="preserve"> (POC)</w:t>
      </w:r>
      <w:r w:rsidRPr="004B5480">
        <w:rPr>
          <w:sz w:val="20"/>
          <w:szCs w:val="20"/>
        </w:rPr>
        <w:t xml:space="preserve"> glucose &gt;500 mg/dL</w:t>
      </w:r>
    </w:p>
    <w:p w14:paraId="119028FE" w14:textId="1B0DB0AB" w:rsidR="00BE7D15" w:rsidRPr="004B5480" w:rsidRDefault="00BE7D15" w:rsidP="00BE7D15">
      <w:pPr>
        <w:rPr>
          <w:sz w:val="20"/>
          <w:szCs w:val="20"/>
        </w:rPr>
      </w:pPr>
      <w:r w:rsidRPr="004B5480">
        <w:rPr>
          <w:sz w:val="20"/>
          <w:szCs w:val="20"/>
        </w:rPr>
        <w:t>Target: ED RN</w:t>
      </w:r>
    </w:p>
    <w:p w14:paraId="628149CD" w14:textId="50A3DB2B" w:rsidR="00BE7D15" w:rsidRDefault="00BE7D15" w:rsidP="00BE7D15">
      <w:pPr>
        <w:rPr>
          <w:sz w:val="20"/>
          <w:szCs w:val="20"/>
        </w:rPr>
      </w:pPr>
      <w:r w:rsidRPr="004B5480">
        <w:rPr>
          <w:sz w:val="20"/>
          <w:szCs w:val="20"/>
        </w:rPr>
        <w:t>Response: “This patient’s hyperglycemia may be due to DKA. Order VBG (if not already done) and ask MD to consider DKA.”</w:t>
      </w:r>
    </w:p>
    <w:p w14:paraId="7AE326C8" w14:textId="7753C907" w:rsidR="00632AA2" w:rsidRPr="004B5480" w:rsidRDefault="00632AA2" w:rsidP="00632AA2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Screenshot of BPA</w:t>
      </w:r>
    </w:p>
    <w:p w14:paraId="1DC993CC" w14:textId="6A6DC007" w:rsidR="00632AA2" w:rsidRDefault="00173D32" w:rsidP="00220974">
      <w:pPr>
        <w:jc w:val="center"/>
      </w:pPr>
      <w:r>
        <w:rPr>
          <w:noProof/>
        </w:rPr>
        <w:drawing>
          <wp:inline distT="0" distB="0" distL="0" distR="0" wp14:anchorId="0302BCAB" wp14:editId="521AC054">
            <wp:extent cx="4817534" cy="182531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7-25 at 8.34.4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178" cy="190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6308D" w14:textId="43D26E6D" w:rsidR="00632AA2" w:rsidRPr="00632AA2" w:rsidRDefault="00632AA2" w:rsidP="00632AA2">
      <w:pPr>
        <w:spacing w:after="0"/>
        <w:jc w:val="center"/>
        <w:rPr>
          <w:sz w:val="20"/>
          <w:szCs w:val="20"/>
        </w:rPr>
      </w:pPr>
      <w:r w:rsidRPr="00632AA2">
        <w:rPr>
          <w:sz w:val="20"/>
          <w:szCs w:val="20"/>
        </w:rPr>
        <w:t>Screenshot of Nursing Order Panel</w:t>
      </w:r>
    </w:p>
    <w:p w14:paraId="76E4E1C3" w14:textId="7C6D333D" w:rsidR="004B5480" w:rsidRPr="003D66E9" w:rsidRDefault="00D57FC7" w:rsidP="003D66E9">
      <w:pPr>
        <w:jc w:val="center"/>
        <w:rPr>
          <w:u w:val="single"/>
        </w:rPr>
      </w:pPr>
      <w:r w:rsidRPr="00D57FC7">
        <w:rPr>
          <w:noProof/>
        </w:rPr>
        <w:drawing>
          <wp:inline distT="0" distB="0" distL="0" distR="0" wp14:anchorId="45E24C9C" wp14:editId="17D25E02">
            <wp:extent cx="4893734" cy="2923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8-07-25 at 8.51.1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611" cy="293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B2FC" w14:textId="77777777" w:rsidR="003A6205" w:rsidRDefault="003A6205" w:rsidP="003D66E9">
      <w:pPr>
        <w:spacing w:before="240"/>
        <w:rPr>
          <w:b/>
          <w:sz w:val="20"/>
          <w:szCs w:val="20"/>
          <w:u w:val="single"/>
        </w:rPr>
      </w:pPr>
      <w:bookmarkStart w:id="0" w:name="_GoBack"/>
      <w:bookmarkEnd w:id="0"/>
    </w:p>
    <w:p w14:paraId="77C180C4" w14:textId="77777777" w:rsidR="003A6205" w:rsidRDefault="003A6205" w:rsidP="003D66E9">
      <w:pPr>
        <w:spacing w:before="240"/>
        <w:rPr>
          <w:b/>
          <w:sz w:val="20"/>
          <w:szCs w:val="20"/>
          <w:u w:val="single"/>
        </w:rPr>
      </w:pPr>
    </w:p>
    <w:p w14:paraId="7C0C4408" w14:textId="77777777" w:rsidR="003A6205" w:rsidRDefault="003A6205" w:rsidP="003D66E9">
      <w:pPr>
        <w:spacing w:before="240"/>
        <w:rPr>
          <w:b/>
          <w:sz w:val="20"/>
          <w:szCs w:val="20"/>
          <w:u w:val="single"/>
        </w:rPr>
      </w:pPr>
    </w:p>
    <w:p w14:paraId="5F619114" w14:textId="4749FA18" w:rsidR="00BE7D15" w:rsidRPr="004B5480" w:rsidRDefault="00BE7D15" w:rsidP="003D66E9">
      <w:pPr>
        <w:spacing w:before="240"/>
        <w:rPr>
          <w:b/>
          <w:sz w:val="20"/>
          <w:szCs w:val="20"/>
          <w:u w:val="single"/>
        </w:rPr>
      </w:pPr>
      <w:r w:rsidRPr="004B5480">
        <w:rPr>
          <w:b/>
          <w:sz w:val="20"/>
          <w:szCs w:val="20"/>
          <w:u w:val="single"/>
        </w:rPr>
        <w:lastRenderedPageBreak/>
        <w:t>BPA #2:  Diagnosis of DKA</w:t>
      </w:r>
    </w:p>
    <w:p w14:paraId="0297F88C" w14:textId="391BDD29" w:rsidR="004B5480" w:rsidRDefault="00BE7D15" w:rsidP="003D66E9">
      <w:pPr>
        <w:spacing w:after="0" w:line="240" w:lineRule="auto"/>
        <w:rPr>
          <w:sz w:val="20"/>
          <w:szCs w:val="20"/>
        </w:rPr>
      </w:pPr>
      <w:r w:rsidRPr="004B5480">
        <w:rPr>
          <w:sz w:val="20"/>
          <w:szCs w:val="20"/>
        </w:rPr>
        <w:t>Trigger: ED patient with 1</w:t>
      </w:r>
      <w:r w:rsidRPr="004B5480">
        <w:rPr>
          <w:sz w:val="20"/>
          <w:szCs w:val="20"/>
          <w:vertAlign w:val="superscript"/>
        </w:rPr>
        <w:t>st</w:t>
      </w:r>
      <w:r w:rsidRPr="004B5480">
        <w:rPr>
          <w:sz w:val="20"/>
          <w:szCs w:val="20"/>
        </w:rPr>
        <w:t xml:space="preserve"> VBG (or ABG) glucose &gt;250 AND bicarbonate &lt;18 AND pH &lt;7.3 </w:t>
      </w:r>
      <w:r w:rsidR="004B5480">
        <w:rPr>
          <w:sz w:val="20"/>
          <w:szCs w:val="20"/>
        </w:rPr>
        <w:t xml:space="preserve">  </w:t>
      </w:r>
    </w:p>
    <w:p w14:paraId="04539410" w14:textId="7D002DE1" w:rsidR="00D57FC7" w:rsidRDefault="004B5480" w:rsidP="003D66E9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OR</w:t>
      </w:r>
      <w:r w:rsidR="00D57FC7">
        <w:rPr>
          <w:sz w:val="20"/>
          <w:szCs w:val="20"/>
        </w:rPr>
        <w:t xml:space="preserve"> </w:t>
      </w:r>
    </w:p>
    <w:p w14:paraId="6634487B" w14:textId="72A49E32" w:rsidR="004B5480" w:rsidRDefault="00D57FC7" w:rsidP="00D57FC7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BE7D15" w:rsidRPr="004B5480">
        <w:rPr>
          <w:sz w:val="20"/>
          <w:szCs w:val="20"/>
        </w:rPr>
        <w:t>ED patient with 1</w:t>
      </w:r>
      <w:r w:rsidR="00BE7D15" w:rsidRPr="004B5480">
        <w:rPr>
          <w:sz w:val="20"/>
          <w:szCs w:val="20"/>
          <w:vertAlign w:val="superscript"/>
        </w:rPr>
        <w:t>st</w:t>
      </w:r>
      <w:r w:rsidR="00BE7D15" w:rsidRPr="004B5480">
        <w:rPr>
          <w:sz w:val="20"/>
          <w:szCs w:val="20"/>
        </w:rPr>
        <w:t xml:space="preserve"> BMP (or CMP) glucose &gt;250 AND bicarbonate &lt;18 AND anion gap &gt;14</w:t>
      </w:r>
      <w:r w:rsidR="0012546C">
        <w:rPr>
          <w:sz w:val="20"/>
          <w:szCs w:val="20"/>
        </w:rPr>
        <w:t xml:space="preserve"> </w:t>
      </w:r>
    </w:p>
    <w:p w14:paraId="7D584C2F" w14:textId="77777777" w:rsidR="00D57FC7" w:rsidRDefault="00D57FC7" w:rsidP="00D57FC7">
      <w:pPr>
        <w:spacing w:after="0" w:line="240" w:lineRule="auto"/>
        <w:rPr>
          <w:sz w:val="20"/>
          <w:szCs w:val="20"/>
        </w:rPr>
      </w:pPr>
    </w:p>
    <w:p w14:paraId="5042E7BC" w14:textId="0AED1597" w:rsidR="004B5480" w:rsidRPr="004B5480" w:rsidRDefault="00BE7D15" w:rsidP="004B5480">
      <w:pPr>
        <w:spacing w:line="240" w:lineRule="auto"/>
        <w:rPr>
          <w:sz w:val="20"/>
          <w:szCs w:val="20"/>
        </w:rPr>
      </w:pPr>
      <w:r w:rsidRPr="004B5480">
        <w:rPr>
          <w:sz w:val="20"/>
          <w:szCs w:val="20"/>
        </w:rPr>
        <w:t xml:space="preserve">Target: </w:t>
      </w:r>
      <w:r w:rsidR="004B5480">
        <w:rPr>
          <w:sz w:val="20"/>
          <w:szCs w:val="20"/>
        </w:rPr>
        <w:t xml:space="preserve"> </w:t>
      </w:r>
      <w:r w:rsidRPr="004B5480">
        <w:rPr>
          <w:sz w:val="20"/>
          <w:szCs w:val="20"/>
        </w:rPr>
        <w:t xml:space="preserve">ED RN and ED </w:t>
      </w:r>
      <w:r w:rsidR="00AC745E">
        <w:rPr>
          <w:sz w:val="20"/>
          <w:szCs w:val="20"/>
        </w:rPr>
        <w:t>Provider</w:t>
      </w:r>
    </w:p>
    <w:p w14:paraId="212E5F89" w14:textId="4461F748" w:rsidR="003D66E9" w:rsidRDefault="00BE7D15" w:rsidP="003D66E9">
      <w:pPr>
        <w:rPr>
          <w:sz w:val="20"/>
          <w:szCs w:val="20"/>
        </w:rPr>
      </w:pPr>
      <w:r w:rsidRPr="004B5480">
        <w:rPr>
          <w:sz w:val="20"/>
          <w:szCs w:val="20"/>
        </w:rPr>
        <w:t>Response to ED RN: “Patient meets diagnostic criteria for DKA based upon labs. Click to open RN DKA Panel.”</w:t>
      </w:r>
    </w:p>
    <w:p w14:paraId="5937BD25" w14:textId="537310FE" w:rsidR="00632AA2" w:rsidRPr="004B5480" w:rsidRDefault="00632AA2" w:rsidP="00632AA2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Screenshot of Nursing BPA</w:t>
      </w:r>
    </w:p>
    <w:p w14:paraId="0B13DDA5" w14:textId="59540B73" w:rsidR="003D66E9" w:rsidRDefault="00D3478A" w:rsidP="003D66E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451C266" wp14:editId="4A710F27">
            <wp:extent cx="5418667" cy="229039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7-25 at 8.38.0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190" cy="229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EFC0" w14:textId="77777777" w:rsidR="00D57FC7" w:rsidRDefault="00D57FC7" w:rsidP="003D66E9">
      <w:pPr>
        <w:rPr>
          <w:sz w:val="20"/>
          <w:szCs w:val="20"/>
        </w:rPr>
      </w:pPr>
    </w:p>
    <w:p w14:paraId="1399BEEB" w14:textId="6E086087" w:rsidR="00D57FC7" w:rsidRDefault="00632AA2" w:rsidP="00D57FC7">
      <w:pPr>
        <w:rPr>
          <w:sz w:val="20"/>
          <w:szCs w:val="20"/>
        </w:rPr>
      </w:pPr>
      <w:r w:rsidRPr="004B5480">
        <w:rPr>
          <w:sz w:val="20"/>
          <w:szCs w:val="20"/>
        </w:rPr>
        <w:t xml:space="preserve">Response to ED </w:t>
      </w:r>
      <w:r w:rsidR="00AC745E">
        <w:rPr>
          <w:sz w:val="20"/>
          <w:szCs w:val="20"/>
        </w:rPr>
        <w:t>Provider</w:t>
      </w:r>
      <w:r w:rsidRPr="004B5480">
        <w:rPr>
          <w:sz w:val="20"/>
          <w:szCs w:val="20"/>
        </w:rPr>
        <w:t>: “Patient meets diagnostic criteria for DKA based upon labs.  Click to open MD DKA Panel.”</w:t>
      </w:r>
    </w:p>
    <w:p w14:paraId="087B9165" w14:textId="77777777" w:rsidR="00C96D6F" w:rsidRDefault="00C96D6F" w:rsidP="00632AA2">
      <w:pPr>
        <w:spacing w:after="0"/>
        <w:jc w:val="center"/>
        <w:rPr>
          <w:sz w:val="20"/>
          <w:szCs w:val="20"/>
        </w:rPr>
      </w:pPr>
    </w:p>
    <w:p w14:paraId="6CB2635F" w14:textId="7DDC537B" w:rsidR="00632AA2" w:rsidRPr="004B5480" w:rsidRDefault="00632AA2" w:rsidP="00632AA2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Screenshot of </w:t>
      </w:r>
      <w:r w:rsidR="00AC745E">
        <w:rPr>
          <w:sz w:val="20"/>
          <w:szCs w:val="20"/>
        </w:rPr>
        <w:t xml:space="preserve">Provider </w:t>
      </w:r>
      <w:r>
        <w:rPr>
          <w:sz w:val="20"/>
          <w:szCs w:val="20"/>
        </w:rPr>
        <w:t>BPA</w:t>
      </w:r>
    </w:p>
    <w:p w14:paraId="39278D11" w14:textId="08481D89" w:rsidR="00BE7D15" w:rsidRDefault="00D57FC7" w:rsidP="00632AA2">
      <w:pPr>
        <w:jc w:val="center"/>
      </w:pPr>
      <w:r>
        <w:rPr>
          <w:noProof/>
        </w:rPr>
        <w:drawing>
          <wp:inline distT="0" distB="0" distL="0" distR="0" wp14:anchorId="030F95C1" wp14:editId="7F9F89B4">
            <wp:extent cx="4800600" cy="28341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8-07-25 at 8.47.00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94" cy="285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C07A8" w14:textId="77777777" w:rsidR="00813E78" w:rsidRDefault="00813E78" w:rsidP="00632AA2">
      <w:pPr>
        <w:spacing w:after="0"/>
        <w:jc w:val="center"/>
        <w:rPr>
          <w:noProof/>
          <w:sz w:val="20"/>
          <w:szCs w:val="20"/>
        </w:rPr>
      </w:pPr>
    </w:p>
    <w:p w14:paraId="39347021" w14:textId="77777777" w:rsidR="00C96D6F" w:rsidRDefault="00C96D6F" w:rsidP="00632AA2">
      <w:pPr>
        <w:spacing w:after="0"/>
        <w:jc w:val="center"/>
        <w:rPr>
          <w:noProof/>
          <w:sz w:val="20"/>
          <w:szCs w:val="20"/>
        </w:rPr>
      </w:pPr>
    </w:p>
    <w:p w14:paraId="3B162802" w14:textId="77777777" w:rsidR="00C96D6F" w:rsidRDefault="00C96D6F" w:rsidP="00632AA2">
      <w:pPr>
        <w:spacing w:after="0"/>
        <w:jc w:val="center"/>
        <w:rPr>
          <w:noProof/>
          <w:sz w:val="20"/>
          <w:szCs w:val="20"/>
        </w:rPr>
      </w:pPr>
    </w:p>
    <w:p w14:paraId="5814109D" w14:textId="77777777" w:rsidR="00C96D6F" w:rsidRDefault="00C96D6F" w:rsidP="00632AA2">
      <w:pPr>
        <w:spacing w:after="0"/>
        <w:jc w:val="center"/>
        <w:rPr>
          <w:noProof/>
          <w:sz w:val="20"/>
          <w:szCs w:val="20"/>
        </w:rPr>
      </w:pPr>
    </w:p>
    <w:p w14:paraId="21E06195" w14:textId="77777777" w:rsidR="00C96D6F" w:rsidRDefault="00C96D6F" w:rsidP="00632AA2">
      <w:pPr>
        <w:spacing w:after="0"/>
        <w:jc w:val="center"/>
        <w:rPr>
          <w:noProof/>
          <w:sz w:val="20"/>
          <w:szCs w:val="20"/>
        </w:rPr>
      </w:pPr>
    </w:p>
    <w:p w14:paraId="60BFA931" w14:textId="77777777" w:rsidR="00C96D6F" w:rsidRDefault="00C96D6F" w:rsidP="00632AA2">
      <w:pPr>
        <w:spacing w:after="0"/>
        <w:jc w:val="center"/>
        <w:rPr>
          <w:noProof/>
          <w:sz w:val="20"/>
          <w:szCs w:val="20"/>
        </w:rPr>
      </w:pPr>
    </w:p>
    <w:p w14:paraId="3A2F9E9D" w14:textId="14BAE3BE" w:rsidR="00820D66" w:rsidRPr="00632AA2" w:rsidRDefault="00632AA2" w:rsidP="00632AA2">
      <w:pPr>
        <w:spacing w:after="0"/>
        <w:jc w:val="center"/>
        <w:rPr>
          <w:noProof/>
          <w:sz w:val="20"/>
          <w:szCs w:val="20"/>
        </w:rPr>
      </w:pPr>
      <w:r w:rsidRPr="00632AA2">
        <w:rPr>
          <w:noProof/>
          <w:sz w:val="20"/>
          <w:szCs w:val="20"/>
        </w:rPr>
        <w:lastRenderedPageBreak/>
        <w:t xml:space="preserve">Screenshot of </w:t>
      </w:r>
      <w:r w:rsidR="00AC745E">
        <w:rPr>
          <w:noProof/>
          <w:sz w:val="20"/>
          <w:szCs w:val="20"/>
        </w:rPr>
        <w:t>Provider</w:t>
      </w:r>
      <w:r w:rsidR="00AC745E" w:rsidRPr="00632AA2">
        <w:rPr>
          <w:noProof/>
          <w:sz w:val="20"/>
          <w:szCs w:val="20"/>
        </w:rPr>
        <w:t xml:space="preserve"> </w:t>
      </w:r>
      <w:r w:rsidRPr="00632AA2">
        <w:rPr>
          <w:noProof/>
          <w:sz w:val="20"/>
          <w:szCs w:val="20"/>
        </w:rPr>
        <w:t>Epic</w:t>
      </w:r>
      <w:r w:rsidR="004B5480" w:rsidRPr="00632AA2">
        <w:rPr>
          <w:noProof/>
          <w:sz w:val="20"/>
          <w:szCs w:val="20"/>
        </w:rPr>
        <w:t xml:space="preserve"> Order Set</w:t>
      </w:r>
    </w:p>
    <w:p w14:paraId="1BEB1CA3" w14:textId="77777777" w:rsidR="00D57FC7" w:rsidRDefault="006A53C9" w:rsidP="00D57FC7">
      <w:pPr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 wp14:anchorId="1A6BF2B3" wp14:editId="29C9EFEC">
            <wp:extent cx="6872641" cy="4241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2552" cy="424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F4C82" w14:textId="79FC88C8" w:rsidR="00D57FC7" w:rsidRDefault="00D57FC7" w:rsidP="0088634C">
      <w:pPr>
        <w:contextualSpacing/>
        <w:jc w:val="center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813E78">
        <w:rPr>
          <w:noProof/>
        </w:rPr>
        <w:t xml:space="preserve">                         </w:t>
      </w:r>
      <w:r w:rsidR="00813E78">
        <w:rPr>
          <w:noProof/>
        </w:rPr>
        <w:tab/>
        <w:t xml:space="preserve">  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</w:t>
      </w:r>
      <w:r w:rsidR="00C96D6F">
        <w:rPr>
          <w:noProof/>
        </w:rPr>
        <w:t>.</w:t>
      </w:r>
    </w:p>
    <w:p w14:paraId="4FE4B950" w14:textId="7FD37CD8" w:rsidR="00820D66" w:rsidRPr="00632AA2" w:rsidRDefault="006A53C9" w:rsidP="00632AA2">
      <w:pPr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24237ED2" wp14:editId="24BB32AF">
            <wp:extent cx="6468533" cy="4969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94033" cy="498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C538" w14:textId="158F33A7" w:rsidR="00820D66" w:rsidRDefault="006A53C9" w:rsidP="00632AA2">
      <w:pPr>
        <w:contextualSpacing/>
        <w:jc w:val="center"/>
        <w:rPr>
          <w:u w:val="single"/>
        </w:rPr>
      </w:pPr>
      <w:r>
        <w:rPr>
          <w:noProof/>
        </w:rPr>
        <w:drawing>
          <wp:inline distT="0" distB="0" distL="0" distR="0" wp14:anchorId="01BABF80" wp14:editId="5362A3F4">
            <wp:extent cx="6490937" cy="3564467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10501" cy="357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C1BB2" w14:textId="1E3BF54B" w:rsidR="00D57FC7" w:rsidRDefault="00D57FC7" w:rsidP="0088634C">
      <w:pPr>
        <w:contextualSpacing/>
        <w:rPr>
          <w:u w:val="single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ab/>
        <w:t xml:space="preserve">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4902119D" w14:textId="0D6DC217" w:rsidR="008C35D7" w:rsidRDefault="006A53C9" w:rsidP="003D66E9">
      <w:pPr>
        <w:contextualSpacing/>
        <w:jc w:val="center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677AD6EB" wp14:editId="7F7FEC7B">
            <wp:extent cx="5943600" cy="24060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3226" w14:textId="0DD4E751" w:rsidR="009048F1" w:rsidRPr="002B1F9C" w:rsidRDefault="009048F1" w:rsidP="009048F1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 xml:space="preserve">    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16B0E3CF" w14:textId="77777777" w:rsidR="009048F1" w:rsidRPr="003D66E9" w:rsidRDefault="009048F1" w:rsidP="003D66E9">
      <w:pPr>
        <w:jc w:val="center"/>
        <w:rPr>
          <w:u w:val="single"/>
        </w:rPr>
      </w:pPr>
    </w:p>
    <w:p w14:paraId="7D0D43D9" w14:textId="77777777" w:rsidR="00BE7D15" w:rsidRPr="008C35D7" w:rsidRDefault="00BE7D15" w:rsidP="00807FBD">
      <w:pPr>
        <w:rPr>
          <w:b/>
          <w:sz w:val="20"/>
          <w:szCs w:val="20"/>
          <w:u w:val="single"/>
        </w:rPr>
      </w:pPr>
      <w:r w:rsidRPr="008C35D7">
        <w:rPr>
          <w:b/>
          <w:sz w:val="20"/>
          <w:szCs w:val="20"/>
          <w:u w:val="single"/>
        </w:rPr>
        <w:t>BPA #3:  Resolution of Hyperglycemia</w:t>
      </w:r>
    </w:p>
    <w:p w14:paraId="28123F53" w14:textId="0242981E" w:rsidR="006A53C9" w:rsidRPr="004B5480" w:rsidRDefault="008C35D7" w:rsidP="006A53C9">
      <w:pPr>
        <w:rPr>
          <w:sz w:val="20"/>
          <w:szCs w:val="20"/>
        </w:rPr>
      </w:pPr>
      <w:r>
        <w:rPr>
          <w:sz w:val="20"/>
          <w:szCs w:val="20"/>
        </w:rPr>
        <w:t>Trigger: F</w:t>
      </w:r>
      <w:r w:rsidR="006A53C9" w:rsidRPr="004B5480">
        <w:rPr>
          <w:sz w:val="20"/>
          <w:szCs w:val="20"/>
        </w:rPr>
        <w:t xml:space="preserve">irst blood glucose &lt;250 </w:t>
      </w:r>
      <w:r w:rsidR="0012546C">
        <w:rPr>
          <w:sz w:val="20"/>
          <w:szCs w:val="20"/>
        </w:rPr>
        <w:t xml:space="preserve">mg/dL </w:t>
      </w:r>
      <w:r w:rsidR="006A53C9" w:rsidRPr="004B5480">
        <w:rPr>
          <w:sz w:val="20"/>
          <w:szCs w:val="20"/>
        </w:rPr>
        <w:t>based upon BPA #2 firing (or DKA order set utilized)</w:t>
      </w:r>
    </w:p>
    <w:p w14:paraId="5F142499" w14:textId="024576DB" w:rsidR="006A53C9" w:rsidRPr="004B5480" w:rsidRDefault="006A53C9" w:rsidP="006A53C9">
      <w:pPr>
        <w:rPr>
          <w:sz w:val="20"/>
          <w:szCs w:val="20"/>
        </w:rPr>
      </w:pPr>
      <w:r w:rsidRPr="004B5480">
        <w:rPr>
          <w:sz w:val="20"/>
          <w:szCs w:val="20"/>
        </w:rPr>
        <w:t xml:space="preserve">Target: RN </w:t>
      </w:r>
      <w:r w:rsidR="008C35D7">
        <w:rPr>
          <w:sz w:val="20"/>
          <w:szCs w:val="20"/>
        </w:rPr>
        <w:t>and MD</w:t>
      </w:r>
    </w:p>
    <w:p w14:paraId="58AD4C31" w14:textId="56BB4C70" w:rsidR="009048F1" w:rsidRPr="006B041A" w:rsidRDefault="006A53C9">
      <w:pPr>
        <w:rPr>
          <w:rFonts w:ascii="Calibri,Times New Roman" w:eastAsia="Calibri,Times New Roman" w:hAnsi="Calibri,Times New Roman" w:cs="Calibri,Times New Roman"/>
          <w:b/>
          <w:bCs/>
          <w:sz w:val="20"/>
          <w:szCs w:val="20"/>
        </w:rPr>
      </w:pPr>
      <w:r w:rsidRPr="004B5480">
        <w:rPr>
          <w:sz w:val="20"/>
          <w:szCs w:val="20"/>
        </w:rPr>
        <w:t>Response</w:t>
      </w:r>
      <w:r w:rsidR="008C35D7">
        <w:rPr>
          <w:sz w:val="20"/>
          <w:szCs w:val="20"/>
        </w:rPr>
        <w:t xml:space="preserve"> to RN:</w:t>
      </w:r>
      <w:r w:rsidRPr="004B5480">
        <w:rPr>
          <w:sz w:val="20"/>
          <w:szCs w:val="20"/>
        </w:rPr>
        <w:t xml:space="preserve"> “This patient’s hyperglycemia has resolved.</w:t>
      </w:r>
      <w:r w:rsidR="009048F1">
        <w:rPr>
          <w:rFonts w:ascii="Calibri" w:eastAsia="Calibri" w:hAnsi="Calibri" w:cs="Calibri"/>
          <w:sz w:val="20"/>
          <w:szCs w:val="20"/>
        </w:rPr>
        <w:t xml:space="preserve"> A</w:t>
      </w:r>
      <w:r w:rsidRPr="006B041A">
        <w:rPr>
          <w:rFonts w:ascii="Calibri" w:eastAsia="Calibri" w:hAnsi="Calibri" w:cs="Calibri"/>
          <w:sz w:val="20"/>
          <w:szCs w:val="20"/>
        </w:rPr>
        <w:t xml:space="preserve">lert MD via </w:t>
      </w:r>
      <w:proofErr w:type="spellStart"/>
      <w:r w:rsidRPr="006B041A">
        <w:rPr>
          <w:rFonts w:ascii="Calibri" w:eastAsia="Calibri" w:hAnsi="Calibri" w:cs="Calibri"/>
          <w:sz w:val="20"/>
          <w:szCs w:val="20"/>
        </w:rPr>
        <w:t>Smartweb</w:t>
      </w:r>
      <w:proofErr w:type="spellEnd"/>
      <w:r w:rsidRPr="006B041A">
        <w:rPr>
          <w:rFonts w:ascii="Calibri" w:eastAsia="Calibri" w:hAnsi="Calibri" w:cs="Calibri"/>
          <w:sz w:val="20"/>
          <w:szCs w:val="20"/>
        </w:rPr>
        <w:t xml:space="preserve"> to change IV fluids to D5 and decrease insulin dose</w:t>
      </w:r>
      <w:r w:rsidR="008C35D7" w:rsidRPr="006B041A">
        <w:rPr>
          <w:rFonts w:ascii="Calibri,Times New Roman" w:eastAsia="Calibri,Times New Roman" w:hAnsi="Calibri,Times New Roman" w:cs="Calibri,Times New Roman"/>
          <w:sz w:val="20"/>
          <w:szCs w:val="20"/>
        </w:rPr>
        <w:t>.</w:t>
      </w:r>
      <w:r w:rsidRPr="006B041A">
        <w:rPr>
          <w:rFonts w:ascii="Calibri,Times New Roman" w:eastAsia="Calibri,Times New Roman" w:hAnsi="Calibri,Times New Roman" w:cs="Calibri,Times New Roman"/>
          <w:b/>
          <w:bCs/>
          <w:sz w:val="20"/>
          <w:szCs w:val="20"/>
        </w:rPr>
        <w:t>”</w:t>
      </w:r>
    </w:p>
    <w:p w14:paraId="163E2EB3" w14:textId="77777777" w:rsidR="009048F1" w:rsidRDefault="00632AA2" w:rsidP="009048F1">
      <w:pPr>
        <w:contextualSpacing/>
        <w:jc w:val="center"/>
        <w:rPr>
          <w:sz w:val="20"/>
          <w:szCs w:val="20"/>
        </w:rPr>
      </w:pPr>
      <w:r>
        <w:rPr>
          <w:sz w:val="20"/>
          <w:szCs w:val="20"/>
        </w:rPr>
        <w:t>Screenshot of Nursing BPA</w:t>
      </w:r>
    </w:p>
    <w:p w14:paraId="408E0173" w14:textId="6A9233A9" w:rsidR="00632AA2" w:rsidRPr="004B5480" w:rsidRDefault="009048F1" w:rsidP="009048F1">
      <w:pPr>
        <w:contextualSpacing/>
        <w:jc w:val="center"/>
        <w:rPr>
          <w:rFonts w:ascii="Calibri" w:eastAsia="Calibri" w:hAnsi="Calibri" w:cs="Times New Roman"/>
          <w:b/>
          <w:sz w:val="20"/>
          <w:szCs w:val="20"/>
        </w:rPr>
      </w:pPr>
      <w:r>
        <w:rPr>
          <w:noProof/>
          <w:sz w:val="16"/>
          <w:szCs w:val="16"/>
        </w:rPr>
        <w:drawing>
          <wp:inline distT="0" distB="0" distL="0" distR="0" wp14:anchorId="51754388" wp14:editId="0CACA431">
            <wp:extent cx="4834043" cy="1652078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PA_4_RN_v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819" cy="16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858A" w14:textId="5097607C" w:rsidR="009048F1" w:rsidRPr="002B1F9C" w:rsidRDefault="009048F1" w:rsidP="009048F1">
      <w:pPr>
        <w:contextualSpacing/>
        <w:jc w:val="center"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 xml:space="preserve">                  </w:t>
      </w:r>
      <w:r w:rsidR="00813E78">
        <w:rPr>
          <w:rFonts w:ascii="Tahoma" w:hAnsi="Tahoma" w:cs="Tahoma"/>
          <w:noProof/>
          <w:sz w:val="20"/>
          <w:szCs w:val="20"/>
        </w:rPr>
        <w:tab/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0AB57656" w14:textId="77777777" w:rsidR="005E45FF" w:rsidRDefault="005E45FF" w:rsidP="005E45FF">
      <w:pPr>
        <w:rPr>
          <w:rFonts w:ascii="Calibri" w:eastAsia="Calibri" w:hAnsi="Calibri" w:cs="Times New Roman"/>
          <w:b/>
          <w:sz w:val="20"/>
          <w:szCs w:val="20"/>
        </w:rPr>
      </w:pPr>
    </w:p>
    <w:p w14:paraId="14E75BB2" w14:textId="516667DD" w:rsidR="005E45FF" w:rsidRDefault="005E45FF" w:rsidP="009048F1">
      <w:pPr>
        <w:rPr>
          <w:sz w:val="20"/>
          <w:szCs w:val="20"/>
        </w:rPr>
      </w:pPr>
      <w:r w:rsidRPr="004B5480">
        <w:rPr>
          <w:sz w:val="20"/>
          <w:szCs w:val="20"/>
        </w:rPr>
        <w:t>Response</w:t>
      </w:r>
      <w:r>
        <w:rPr>
          <w:sz w:val="20"/>
          <w:szCs w:val="20"/>
        </w:rPr>
        <w:t xml:space="preserve"> to MD</w:t>
      </w:r>
      <w:r w:rsidRPr="004B5480">
        <w:rPr>
          <w:sz w:val="20"/>
          <w:szCs w:val="20"/>
        </w:rPr>
        <w:t xml:space="preserve">:  “This patient’s hyperglycemia has resolved.  </w:t>
      </w:r>
      <w:r w:rsidRPr="004B5480">
        <w:rPr>
          <w:rFonts w:ascii="Calibri" w:eastAsia="Calibri" w:hAnsi="Calibri" w:cs="Times New Roman"/>
          <w:sz w:val="20"/>
          <w:szCs w:val="20"/>
        </w:rPr>
        <w:t>Open order set to change fluids and decrease insulin dose.</w:t>
      </w:r>
      <w:r w:rsidRPr="004B5480">
        <w:rPr>
          <w:rFonts w:ascii="Calibri" w:eastAsia="Calibri" w:hAnsi="Calibri" w:cs="Times New Roman"/>
          <w:b/>
          <w:sz w:val="20"/>
          <w:szCs w:val="20"/>
        </w:rPr>
        <w:t>”</w:t>
      </w:r>
    </w:p>
    <w:p w14:paraId="483BC737" w14:textId="10D3F412" w:rsidR="006A53C9" w:rsidRPr="004B5480" w:rsidRDefault="00632AA2" w:rsidP="00632AA2">
      <w:pPr>
        <w:spacing w:after="0"/>
        <w:contextualSpacing/>
        <w:jc w:val="center"/>
        <w:rPr>
          <w:rFonts w:ascii="Calibri" w:eastAsia="Calibri" w:hAnsi="Calibri" w:cs="Times New Roman"/>
          <w:b/>
          <w:sz w:val="20"/>
          <w:szCs w:val="20"/>
        </w:rPr>
      </w:pPr>
      <w:r>
        <w:rPr>
          <w:sz w:val="20"/>
          <w:szCs w:val="20"/>
        </w:rPr>
        <w:t xml:space="preserve">Screenshot of </w:t>
      </w:r>
      <w:r w:rsidR="00AC745E">
        <w:rPr>
          <w:sz w:val="20"/>
          <w:szCs w:val="20"/>
        </w:rPr>
        <w:t xml:space="preserve">Provider </w:t>
      </w:r>
      <w:r>
        <w:rPr>
          <w:sz w:val="20"/>
          <w:szCs w:val="20"/>
        </w:rPr>
        <w:t>BPA</w:t>
      </w:r>
    </w:p>
    <w:p w14:paraId="77D7A8D1" w14:textId="236C2F0E" w:rsidR="00BE7D15" w:rsidRDefault="006A53C9" w:rsidP="00632AA2">
      <w:pPr>
        <w:contextualSpacing/>
        <w:jc w:val="center"/>
      </w:pPr>
      <w:r w:rsidRPr="006A53C9">
        <w:rPr>
          <w:noProof/>
        </w:rPr>
        <w:drawing>
          <wp:inline distT="0" distB="0" distL="0" distR="0" wp14:anchorId="0855E842" wp14:editId="27A7A2B4">
            <wp:extent cx="4639734" cy="1587721"/>
            <wp:effectExtent l="0" t="0" r="0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0237" cy="161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D7AC" w14:textId="01E08773" w:rsidR="009048F1" w:rsidRPr="002B1F9C" w:rsidRDefault="009048F1" w:rsidP="009048F1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 xml:space="preserve">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542517B8" w14:textId="77777777" w:rsidR="00C96D6F" w:rsidRDefault="00C96D6F" w:rsidP="00632AA2">
      <w:pPr>
        <w:spacing w:after="0"/>
        <w:jc w:val="center"/>
      </w:pPr>
    </w:p>
    <w:p w14:paraId="6E23FEA9" w14:textId="739271CF" w:rsidR="00632AA2" w:rsidRDefault="00632AA2" w:rsidP="00632AA2">
      <w:pPr>
        <w:spacing w:after="0"/>
        <w:jc w:val="center"/>
      </w:pPr>
      <w:r>
        <w:lastRenderedPageBreak/>
        <w:t xml:space="preserve">Screenshot of </w:t>
      </w:r>
      <w:r w:rsidR="00AC745E">
        <w:t xml:space="preserve">Provider </w:t>
      </w:r>
      <w:r>
        <w:t>Epic Order Set</w:t>
      </w:r>
    </w:p>
    <w:p w14:paraId="4D87DC1B" w14:textId="6D1EAE19" w:rsidR="00D162E4" w:rsidRDefault="00D162E4" w:rsidP="00632AA2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4D09ECD1" wp14:editId="31FDDB82">
            <wp:extent cx="6464084" cy="2607733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1100" cy="261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65256" w14:textId="0F6F3760" w:rsidR="00D162E4" w:rsidRDefault="00D162E4" w:rsidP="00632AA2">
      <w:pPr>
        <w:contextualSpacing/>
        <w:jc w:val="center"/>
        <w:rPr>
          <w:u w:val="single"/>
        </w:rPr>
      </w:pPr>
      <w:r>
        <w:rPr>
          <w:noProof/>
        </w:rPr>
        <w:drawing>
          <wp:inline distT="0" distB="0" distL="0" distR="0" wp14:anchorId="38AC0A4F" wp14:editId="7FB85BE8">
            <wp:extent cx="6407172" cy="199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19555" cy="200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4622" w14:textId="03279399" w:rsidR="00813E78" w:rsidRPr="002B1F9C" w:rsidRDefault="009048F1" w:rsidP="009048F1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 xml:space="preserve">      </w:t>
      </w:r>
      <w:r w:rsidR="00813E78">
        <w:rPr>
          <w:rFonts w:ascii="Tahoma" w:hAnsi="Tahoma" w:cs="Tahoma"/>
          <w:noProof/>
          <w:sz w:val="20"/>
          <w:szCs w:val="20"/>
        </w:rPr>
        <w:tab/>
        <w:t xml:space="preserve">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2361A729" w14:textId="667F3149" w:rsidR="00D162E4" w:rsidRPr="002B1F9C" w:rsidRDefault="00813E78" w:rsidP="00807FBD">
      <w:pPr>
        <w:contextualSpacing/>
        <w:rPr>
          <w:sz w:val="18"/>
          <w:szCs w:val="18"/>
          <w:u w:val="single"/>
        </w:rPr>
      </w:pPr>
      <w:r w:rsidRPr="002B1F9C">
        <w:rPr>
          <w:sz w:val="18"/>
          <w:szCs w:val="18"/>
          <w:u w:val="single"/>
        </w:rPr>
        <w:t xml:space="preserve"> </w:t>
      </w:r>
    </w:p>
    <w:p w14:paraId="27744227" w14:textId="77777777" w:rsidR="00BE7D15" w:rsidRPr="008C35D7" w:rsidRDefault="00BE7D15" w:rsidP="00807FBD">
      <w:pPr>
        <w:rPr>
          <w:b/>
          <w:sz w:val="20"/>
          <w:szCs w:val="20"/>
          <w:u w:val="single"/>
        </w:rPr>
      </w:pPr>
      <w:r w:rsidRPr="008C35D7">
        <w:rPr>
          <w:b/>
          <w:sz w:val="20"/>
          <w:szCs w:val="20"/>
          <w:u w:val="single"/>
        </w:rPr>
        <w:t>BPA #4:  Anion Gap Closure</w:t>
      </w:r>
    </w:p>
    <w:p w14:paraId="76A06248" w14:textId="0D80A7EA" w:rsidR="006013FF" w:rsidRPr="004B5480" w:rsidRDefault="008C35D7" w:rsidP="006013FF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Trigger: F</w:t>
      </w:r>
      <w:r w:rsidR="006013FF" w:rsidRPr="004B5480">
        <w:rPr>
          <w:rFonts w:ascii="Calibri" w:eastAsia="Calibri" w:hAnsi="Calibri" w:cs="Times New Roman"/>
          <w:sz w:val="20"/>
          <w:szCs w:val="20"/>
        </w:rPr>
        <w:t xml:space="preserve">irst BMP (or CMP) with anion gap &lt;12 </w:t>
      </w:r>
      <w:r w:rsidR="006013FF" w:rsidRPr="004B5480">
        <w:rPr>
          <w:rFonts w:ascii="Calibri" w:eastAsia="Calibri" w:hAnsi="Calibri" w:cs="Times New Roman"/>
          <w:color w:val="000000" w:themeColor="text1"/>
          <w:sz w:val="20"/>
          <w:szCs w:val="20"/>
        </w:rPr>
        <w:t>(in patient with BPA #2 fired or DKA order set utilized)</w:t>
      </w:r>
    </w:p>
    <w:p w14:paraId="01E74DF6" w14:textId="77777777" w:rsidR="006013FF" w:rsidRPr="004B5480" w:rsidRDefault="006013FF" w:rsidP="006013FF">
      <w:pPr>
        <w:rPr>
          <w:rFonts w:ascii="Calibri" w:eastAsia="Calibri" w:hAnsi="Calibri" w:cs="Times New Roman"/>
          <w:sz w:val="20"/>
          <w:szCs w:val="20"/>
        </w:rPr>
      </w:pPr>
      <w:r w:rsidRPr="004B5480">
        <w:rPr>
          <w:rFonts w:ascii="Calibri" w:eastAsia="Calibri" w:hAnsi="Calibri" w:cs="Times New Roman"/>
          <w:sz w:val="20"/>
          <w:szCs w:val="20"/>
        </w:rPr>
        <w:t>Target: RN and MD</w:t>
      </w:r>
    </w:p>
    <w:p w14:paraId="21A675C4" w14:textId="001F74BE" w:rsidR="006013FF" w:rsidRDefault="006013FF" w:rsidP="006013FF">
      <w:pPr>
        <w:rPr>
          <w:rFonts w:ascii="Calibri" w:eastAsia="Calibri" w:hAnsi="Calibri" w:cs="Times New Roman"/>
          <w:sz w:val="20"/>
          <w:szCs w:val="20"/>
        </w:rPr>
      </w:pPr>
      <w:r w:rsidRPr="004B5480">
        <w:rPr>
          <w:rFonts w:ascii="Calibri" w:eastAsia="Calibri" w:hAnsi="Calibri" w:cs="Times New Roman"/>
          <w:sz w:val="20"/>
          <w:szCs w:val="20"/>
        </w:rPr>
        <w:t xml:space="preserve">Response to </w:t>
      </w:r>
      <w:r w:rsidR="008C35D7">
        <w:rPr>
          <w:rFonts w:ascii="Calibri" w:eastAsia="Calibri" w:hAnsi="Calibri" w:cs="Times New Roman"/>
          <w:sz w:val="20"/>
          <w:szCs w:val="20"/>
        </w:rPr>
        <w:t>RN:</w:t>
      </w:r>
      <w:r w:rsidRPr="004B5480">
        <w:rPr>
          <w:rFonts w:ascii="Calibri" w:eastAsia="Calibri" w:hAnsi="Calibri" w:cs="Times New Roman"/>
          <w:sz w:val="20"/>
          <w:szCs w:val="20"/>
        </w:rPr>
        <w:t xml:space="preserve"> “Patient’s DKA has resolved</w:t>
      </w:r>
      <w:r w:rsidR="009048F1">
        <w:rPr>
          <w:rFonts w:ascii="Calibri" w:eastAsia="Calibri" w:hAnsi="Calibri" w:cs="Times New Roman"/>
          <w:sz w:val="20"/>
          <w:szCs w:val="20"/>
        </w:rPr>
        <w:t xml:space="preserve"> b</w:t>
      </w:r>
      <w:r w:rsidR="00220974">
        <w:rPr>
          <w:rFonts w:ascii="Calibri" w:eastAsia="Calibri" w:hAnsi="Calibri" w:cs="Times New Roman"/>
          <w:sz w:val="20"/>
          <w:szCs w:val="20"/>
        </w:rPr>
        <w:t>ased on closure of anion gap.</w:t>
      </w:r>
      <w:r w:rsidRPr="004B5480">
        <w:rPr>
          <w:rFonts w:ascii="Calibri" w:eastAsia="Calibri" w:hAnsi="Calibri" w:cs="Times New Roman"/>
          <w:sz w:val="20"/>
          <w:szCs w:val="20"/>
        </w:rPr>
        <w:t xml:space="preserve">  </w:t>
      </w:r>
      <w:r w:rsidR="00220974">
        <w:rPr>
          <w:rFonts w:ascii="Calibri" w:eastAsia="Calibri" w:hAnsi="Calibri" w:cs="Times New Roman"/>
          <w:sz w:val="20"/>
          <w:szCs w:val="20"/>
        </w:rPr>
        <w:t>Alert</w:t>
      </w:r>
      <w:r w:rsidRPr="004B5480">
        <w:rPr>
          <w:rFonts w:ascii="Calibri" w:eastAsia="Calibri" w:hAnsi="Calibri" w:cs="Times New Roman"/>
          <w:sz w:val="20"/>
          <w:szCs w:val="20"/>
        </w:rPr>
        <w:t xml:space="preserve"> MD </w:t>
      </w:r>
      <w:r w:rsidR="00220974">
        <w:rPr>
          <w:rFonts w:ascii="Calibri" w:eastAsia="Calibri" w:hAnsi="Calibri" w:cs="Times New Roman"/>
          <w:sz w:val="20"/>
          <w:szCs w:val="20"/>
        </w:rPr>
        <w:t xml:space="preserve">via </w:t>
      </w:r>
      <w:proofErr w:type="spellStart"/>
      <w:r w:rsidR="00220974">
        <w:rPr>
          <w:rFonts w:ascii="Calibri" w:eastAsia="Calibri" w:hAnsi="Calibri" w:cs="Times New Roman"/>
          <w:sz w:val="20"/>
          <w:szCs w:val="20"/>
        </w:rPr>
        <w:t>Smartweb</w:t>
      </w:r>
      <w:proofErr w:type="spellEnd"/>
      <w:r w:rsidR="00220974">
        <w:rPr>
          <w:rFonts w:ascii="Calibri" w:eastAsia="Calibri" w:hAnsi="Calibri" w:cs="Times New Roman"/>
          <w:sz w:val="20"/>
          <w:szCs w:val="20"/>
        </w:rPr>
        <w:t xml:space="preserve"> </w:t>
      </w:r>
      <w:r w:rsidRPr="004B5480">
        <w:rPr>
          <w:rFonts w:ascii="Calibri" w:eastAsia="Calibri" w:hAnsi="Calibri" w:cs="Times New Roman"/>
          <w:sz w:val="20"/>
          <w:szCs w:val="20"/>
        </w:rPr>
        <w:t>to assess patient for transition to basal insulin.”</w:t>
      </w:r>
    </w:p>
    <w:p w14:paraId="64F7FBAD" w14:textId="187F04AD" w:rsidR="00220974" w:rsidRDefault="00220974" w:rsidP="00220974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Screenshot of Nursing BPA</w:t>
      </w:r>
    </w:p>
    <w:p w14:paraId="1887C023" w14:textId="77777777" w:rsidR="009048F1" w:rsidRDefault="006013FF" w:rsidP="009048F1">
      <w:pPr>
        <w:contextualSpacing/>
        <w:jc w:val="center"/>
        <w:rPr>
          <w:rFonts w:ascii="Tahoma" w:hAnsi="Tahoma" w:cs="Tahoma"/>
          <w:noProof/>
          <w:sz w:val="20"/>
          <w:szCs w:val="20"/>
        </w:rPr>
      </w:pPr>
      <w:r>
        <w:rPr>
          <w:rFonts w:ascii="Calibri" w:eastAsia="Calibri" w:hAnsi="Calibri" w:cs="Times New Roman"/>
          <w:noProof/>
        </w:rPr>
        <w:drawing>
          <wp:inline distT="0" distB="0" distL="0" distR="0" wp14:anchorId="2CB042B8" wp14:editId="10E6D308">
            <wp:extent cx="5638800" cy="1927112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PA_5_RN_v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37" cy="1931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6E68E" w14:textId="1D833004" w:rsidR="009048F1" w:rsidRPr="002B1F9C" w:rsidRDefault="009048F1" w:rsidP="009048F1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 xml:space="preserve">        </w:t>
      </w:r>
      <w:r w:rsidR="00813E78">
        <w:rPr>
          <w:rFonts w:ascii="Tahoma" w:hAnsi="Tahoma" w:cs="Tahoma"/>
          <w:noProof/>
          <w:sz w:val="20"/>
          <w:szCs w:val="20"/>
        </w:rPr>
        <w:tab/>
        <w:t xml:space="preserve"> 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48CF92DE" w14:textId="5E423320" w:rsidR="006013FF" w:rsidRDefault="006013FF" w:rsidP="00220974">
      <w:pPr>
        <w:jc w:val="center"/>
        <w:rPr>
          <w:rFonts w:ascii="Calibri" w:eastAsia="Calibri" w:hAnsi="Calibri" w:cs="Times New Roman"/>
        </w:rPr>
      </w:pPr>
    </w:p>
    <w:p w14:paraId="4AF2F042" w14:textId="77777777" w:rsidR="00220974" w:rsidRPr="004B5480" w:rsidRDefault="00220974" w:rsidP="00220974">
      <w:pPr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Response to MD:  “Patient’s DKA has resolved based on closure of anion gap.  If patient meets the following criteria (able to take PO, BG&lt;300, AG&lt;12 and time of day 6 am -12 pm or 6 pm - 12 am), complete the following “transition to Basal Insulin’ order set.”</w:t>
      </w:r>
    </w:p>
    <w:p w14:paraId="3FC385DB" w14:textId="7782FFAC" w:rsidR="00220974" w:rsidRPr="002B1F9C" w:rsidRDefault="00220974" w:rsidP="00220974">
      <w:pPr>
        <w:spacing w:after="0"/>
        <w:jc w:val="center"/>
        <w:rPr>
          <w:rFonts w:ascii="Calibri" w:eastAsia="Calibri" w:hAnsi="Calibri" w:cs="Times New Roman"/>
          <w:sz w:val="20"/>
          <w:szCs w:val="20"/>
        </w:rPr>
      </w:pPr>
      <w:r w:rsidRPr="002B1F9C">
        <w:rPr>
          <w:rFonts w:ascii="Calibri" w:eastAsia="Calibri" w:hAnsi="Calibri" w:cs="Times New Roman"/>
          <w:sz w:val="20"/>
          <w:szCs w:val="20"/>
        </w:rPr>
        <w:t xml:space="preserve">Screenshot of </w:t>
      </w:r>
      <w:r w:rsidR="00AC745E" w:rsidRPr="002B1F9C">
        <w:rPr>
          <w:rFonts w:ascii="Calibri" w:eastAsia="Calibri" w:hAnsi="Calibri" w:cs="Times New Roman"/>
          <w:sz w:val="20"/>
          <w:szCs w:val="20"/>
        </w:rPr>
        <w:t xml:space="preserve">Provider </w:t>
      </w:r>
      <w:r w:rsidRPr="002B1F9C">
        <w:rPr>
          <w:rFonts w:ascii="Calibri" w:eastAsia="Calibri" w:hAnsi="Calibri" w:cs="Times New Roman"/>
          <w:sz w:val="20"/>
          <w:szCs w:val="20"/>
        </w:rPr>
        <w:t>BPA</w:t>
      </w:r>
    </w:p>
    <w:p w14:paraId="53D8DE7B" w14:textId="50D20ED4" w:rsidR="006A53C9" w:rsidRDefault="006A53C9" w:rsidP="00813E78">
      <w:pPr>
        <w:contextualSpacing/>
        <w:jc w:val="center"/>
      </w:pPr>
      <w:r w:rsidRPr="006A53C9">
        <w:rPr>
          <w:noProof/>
        </w:rPr>
        <w:drawing>
          <wp:inline distT="0" distB="0" distL="0" distR="0" wp14:anchorId="258FB54E" wp14:editId="05F65403">
            <wp:extent cx="5612175" cy="1922290"/>
            <wp:effectExtent l="0" t="0" r="127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7425" cy="192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8D6DD" w14:textId="3E6B0011" w:rsidR="009048F1" w:rsidRPr="002B1F9C" w:rsidRDefault="009048F1" w:rsidP="009048F1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>
        <w:rPr>
          <w:rFonts w:ascii="Tahoma" w:hAnsi="Tahoma" w:cs="Tahoma"/>
          <w:noProof/>
          <w:sz w:val="20"/>
          <w:szCs w:val="20"/>
        </w:rPr>
        <w:tab/>
      </w:r>
      <w:r w:rsidR="00813E78">
        <w:rPr>
          <w:rFonts w:ascii="Tahoma" w:hAnsi="Tahoma" w:cs="Tahoma"/>
          <w:noProof/>
          <w:sz w:val="20"/>
          <w:szCs w:val="20"/>
        </w:rPr>
        <w:t xml:space="preserve">    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06279E84" w14:textId="77777777" w:rsidR="009048F1" w:rsidRDefault="009048F1" w:rsidP="00220974">
      <w:pPr>
        <w:jc w:val="center"/>
      </w:pPr>
    </w:p>
    <w:p w14:paraId="4627FC20" w14:textId="779762A4" w:rsidR="00220974" w:rsidRDefault="00220974" w:rsidP="002B1F9C">
      <w:pPr>
        <w:contextualSpacing/>
        <w:jc w:val="center"/>
      </w:pPr>
      <w:r>
        <w:rPr>
          <w:rFonts w:ascii="Calibri" w:eastAsia="Calibri" w:hAnsi="Calibri" w:cs="Times New Roman"/>
        </w:rPr>
        <w:t xml:space="preserve">Screenshot of </w:t>
      </w:r>
      <w:r w:rsidR="00AC745E">
        <w:rPr>
          <w:rFonts w:ascii="Calibri" w:eastAsia="Calibri" w:hAnsi="Calibri" w:cs="Times New Roman"/>
        </w:rPr>
        <w:t xml:space="preserve">Provider </w:t>
      </w:r>
      <w:r>
        <w:rPr>
          <w:rFonts w:ascii="Calibri" w:eastAsia="Calibri" w:hAnsi="Calibri" w:cs="Times New Roman"/>
        </w:rPr>
        <w:t>Epic Order Set</w:t>
      </w:r>
    </w:p>
    <w:p w14:paraId="34BB067F" w14:textId="4491A482" w:rsidR="00D162E4" w:rsidRDefault="00D162E4" w:rsidP="002B1F9C">
      <w:pPr>
        <w:contextualSpacing/>
        <w:jc w:val="center"/>
      </w:pPr>
      <w:r>
        <w:rPr>
          <w:noProof/>
        </w:rPr>
        <w:drawing>
          <wp:inline distT="0" distB="0" distL="0" distR="0" wp14:anchorId="2260E073" wp14:editId="7F483376">
            <wp:extent cx="7062146" cy="401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1786" cy="401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1D955" w14:textId="546AB758" w:rsidR="00813E78" w:rsidRPr="002B1F9C" w:rsidRDefault="00813E78" w:rsidP="00813E78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  <w:t xml:space="preserve">     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4962A0DB" w14:textId="77777777" w:rsidR="00813E78" w:rsidRDefault="00813E78" w:rsidP="002B1F9C">
      <w:pPr>
        <w:contextualSpacing/>
        <w:jc w:val="center"/>
      </w:pPr>
    </w:p>
    <w:p w14:paraId="1DC882C6" w14:textId="77777777" w:rsidR="009E53E8" w:rsidRDefault="00D162E4" w:rsidP="00220974">
      <w:pPr>
        <w:jc w:val="center"/>
      </w:pPr>
      <w:r>
        <w:rPr>
          <w:noProof/>
        </w:rPr>
        <w:lastRenderedPageBreak/>
        <w:drawing>
          <wp:inline distT="0" distB="0" distL="0" distR="0" wp14:anchorId="0DE9D496" wp14:editId="6352ADC7">
            <wp:extent cx="7033192" cy="3225800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9930" cy="323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88BB4" w14:textId="2F5951A5" w:rsidR="00813E78" w:rsidRPr="002B1F9C" w:rsidRDefault="00813E78" w:rsidP="00813E78">
      <w:pPr>
        <w:contextualSpacing/>
        <w:rPr>
          <w:rFonts w:ascii="Tahoma" w:hAnsi="Tahoma" w:cs="Tahoma"/>
          <w:noProof/>
          <w:sz w:val="18"/>
          <w:szCs w:val="18"/>
        </w:rPr>
      </w:pP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</w:r>
      <w:r>
        <w:rPr>
          <w:rFonts w:ascii="Tahoma" w:hAnsi="Tahoma" w:cs="Tahoma"/>
          <w:noProof/>
          <w:sz w:val="18"/>
          <w:szCs w:val="18"/>
        </w:rPr>
        <w:tab/>
        <w:t xml:space="preserve">         </w:t>
      </w:r>
      <w:r w:rsidRPr="002B1F9C">
        <w:rPr>
          <w:rFonts w:ascii="Tahoma" w:hAnsi="Tahoma" w:cs="Tahoma"/>
          <w:noProof/>
          <w:sz w:val="18"/>
          <w:szCs w:val="18"/>
        </w:rPr>
        <w:sym w:font="Symbol" w:char="F0D3"/>
      </w:r>
      <w:r w:rsidRPr="002B1F9C">
        <w:rPr>
          <w:rFonts w:ascii="Tahoma" w:hAnsi="Tahoma" w:cs="Tahoma"/>
          <w:noProof/>
          <w:sz w:val="18"/>
          <w:szCs w:val="18"/>
        </w:rPr>
        <w:t xml:space="preserve"> 2018 Epic Systems Corporation. Used with permission.</w:t>
      </w:r>
    </w:p>
    <w:p w14:paraId="27DE1552" w14:textId="77777777" w:rsidR="003D66E9" w:rsidRDefault="003D66E9" w:rsidP="003D66E9"/>
    <w:p w14:paraId="17EB2E98" w14:textId="0336B244" w:rsidR="00D162E4" w:rsidRDefault="00D162E4" w:rsidP="003D66E9"/>
    <w:sectPr w:rsidR="00D162E4" w:rsidSect="006B041A">
      <w:headerReference w:type="default" r:id="rId24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27FFB" w14:textId="77777777" w:rsidR="0079379D" w:rsidRDefault="0079379D" w:rsidP="003074AF">
      <w:pPr>
        <w:spacing w:after="0" w:line="240" w:lineRule="auto"/>
      </w:pPr>
      <w:r>
        <w:separator/>
      </w:r>
    </w:p>
  </w:endnote>
  <w:endnote w:type="continuationSeparator" w:id="0">
    <w:p w14:paraId="175B3FFD" w14:textId="77777777" w:rsidR="0079379D" w:rsidRDefault="0079379D" w:rsidP="00307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Times New Roman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39901" w14:textId="77777777" w:rsidR="0079379D" w:rsidRDefault="0079379D" w:rsidP="003074AF">
      <w:pPr>
        <w:spacing w:after="0" w:line="240" w:lineRule="auto"/>
      </w:pPr>
      <w:r>
        <w:separator/>
      </w:r>
    </w:p>
  </w:footnote>
  <w:footnote w:type="continuationSeparator" w:id="0">
    <w:p w14:paraId="47EB6CC0" w14:textId="77777777" w:rsidR="0079379D" w:rsidRDefault="0079379D" w:rsidP="00307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77CD6" w14:textId="23ACF611" w:rsidR="003074AF" w:rsidRDefault="003074AF" w:rsidP="003074AF">
    <w:pPr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C9E"/>
    <w:multiLevelType w:val="hybridMultilevel"/>
    <w:tmpl w:val="681C5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722E1"/>
    <w:multiLevelType w:val="hybridMultilevel"/>
    <w:tmpl w:val="9FC82DF8"/>
    <w:lvl w:ilvl="0" w:tplc="0F6CF9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C78DE"/>
    <w:multiLevelType w:val="hybridMultilevel"/>
    <w:tmpl w:val="3B14D9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41099D"/>
    <w:multiLevelType w:val="hybridMultilevel"/>
    <w:tmpl w:val="0A6890C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A4A4696"/>
    <w:multiLevelType w:val="hybridMultilevel"/>
    <w:tmpl w:val="7B4A66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F351E"/>
    <w:multiLevelType w:val="hybridMultilevel"/>
    <w:tmpl w:val="EF0E7E16"/>
    <w:lvl w:ilvl="0" w:tplc="06D2EEEA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C222AC6"/>
    <w:multiLevelType w:val="hybridMultilevel"/>
    <w:tmpl w:val="35580064"/>
    <w:lvl w:ilvl="0" w:tplc="71647A4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2B581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F746F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A3AA4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AC3E57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6FD82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E7844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FE84C070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443647EA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7" w15:restartNumberingAfterBreak="0">
    <w:nsid w:val="6F032691"/>
    <w:multiLevelType w:val="hybridMultilevel"/>
    <w:tmpl w:val="83F4B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D2EEEA">
      <w:start w:val="1"/>
      <w:numFmt w:val="bullet"/>
      <w:lvlText w:val="•"/>
      <w:lvlJc w:val="left"/>
      <w:pPr>
        <w:ind w:left="2160" w:hanging="360"/>
      </w:pPr>
      <w:rPr>
        <w:rFonts w:ascii="Arial" w:hAnsi="Aria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6C0228"/>
    <w:multiLevelType w:val="hybridMultilevel"/>
    <w:tmpl w:val="EFC636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ospital Medicin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t5rrsddpwexznetaervzfvuxrvs2pfdpass&quot;&gt;My EndNote Library&lt;record-ids&gt;&lt;item&gt;225&lt;/item&gt;&lt;item&gt;232&lt;/item&gt;&lt;item&gt;255&lt;/item&gt;&lt;item&gt;261&lt;/item&gt;&lt;item&gt;262&lt;/item&gt;&lt;item&gt;263&lt;/item&gt;&lt;item&gt;265&lt;/item&gt;&lt;item&gt;1317&lt;/item&gt;&lt;/record-ids&gt;&lt;/item&gt;&lt;/Libraries&gt;"/>
  </w:docVars>
  <w:rsids>
    <w:rsidRoot w:val="00726880"/>
    <w:rsid w:val="00020883"/>
    <w:rsid w:val="00034A56"/>
    <w:rsid w:val="000B56E7"/>
    <w:rsid w:val="000D5C61"/>
    <w:rsid w:val="000E0F2D"/>
    <w:rsid w:val="000F0398"/>
    <w:rsid w:val="000F2953"/>
    <w:rsid w:val="000F7E7F"/>
    <w:rsid w:val="0012546C"/>
    <w:rsid w:val="00173D32"/>
    <w:rsid w:val="00176C48"/>
    <w:rsid w:val="001F773E"/>
    <w:rsid w:val="00200BD5"/>
    <w:rsid w:val="0021737B"/>
    <w:rsid w:val="00220974"/>
    <w:rsid w:val="00227D54"/>
    <w:rsid w:val="00243BF3"/>
    <w:rsid w:val="002544DE"/>
    <w:rsid w:val="00263CF7"/>
    <w:rsid w:val="002827FE"/>
    <w:rsid w:val="00294297"/>
    <w:rsid w:val="002A1E5A"/>
    <w:rsid w:val="002B1F9C"/>
    <w:rsid w:val="002E1B17"/>
    <w:rsid w:val="00306F38"/>
    <w:rsid w:val="003074AF"/>
    <w:rsid w:val="00315108"/>
    <w:rsid w:val="00337701"/>
    <w:rsid w:val="003424E1"/>
    <w:rsid w:val="00393531"/>
    <w:rsid w:val="003A6205"/>
    <w:rsid w:val="003D5526"/>
    <w:rsid w:val="003D66E9"/>
    <w:rsid w:val="003F1302"/>
    <w:rsid w:val="00470F75"/>
    <w:rsid w:val="00474111"/>
    <w:rsid w:val="004B5480"/>
    <w:rsid w:val="004C5809"/>
    <w:rsid w:val="005354BF"/>
    <w:rsid w:val="0054698F"/>
    <w:rsid w:val="005B676D"/>
    <w:rsid w:val="005C3416"/>
    <w:rsid w:val="005D25DF"/>
    <w:rsid w:val="005E45FF"/>
    <w:rsid w:val="005E5C2B"/>
    <w:rsid w:val="005F54AD"/>
    <w:rsid w:val="006013FF"/>
    <w:rsid w:val="00607764"/>
    <w:rsid w:val="00632AA2"/>
    <w:rsid w:val="00635E9F"/>
    <w:rsid w:val="00656B3B"/>
    <w:rsid w:val="00676A06"/>
    <w:rsid w:val="006846AE"/>
    <w:rsid w:val="00685776"/>
    <w:rsid w:val="006A53C9"/>
    <w:rsid w:val="006B041A"/>
    <w:rsid w:val="006E2E4C"/>
    <w:rsid w:val="00726880"/>
    <w:rsid w:val="00751F68"/>
    <w:rsid w:val="0075741D"/>
    <w:rsid w:val="0079379D"/>
    <w:rsid w:val="00793C49"/>
    <w:rsid w:val="007D474F"/>
    <w:rsid w:val="007E5B53"/>
    <w:rsid w:val="00800530"/>
    <w:rsid w:val="00807FBD"/>
    <w:rsid w:val="00813E78"/>
    <w:rsid w:val="00820D66"/>
    <w:rsid w:val="00825042"/>
    <w:rsid w:val="0088634C"/>
    <w:rsid w:val="008C35D7"/>
    <w:rsid w:val="008C415F"/>
    <w:rsid w:val="009048F1"/>
    <w:rsid w:val="0091679D"/>
    <w:rsid w:val="00950DC2"/>
    <w:rsid w:val="00966DDC"/>
    <w:rsid w:val="009722F3"/>
    <w:rsid w:val="009860FB"/>
    <w:rsid w:val="009A0345"/>
    <w:rsid w:val="009D0889"/>
    <w:rsid w:val="009E53E8"/>
    <w:rsid w:val="00A356CD"/>
    <w:rsid w:val="00A35ACF"/>
    <w:rsid w:val="00A67976"/>
    <w:rsid w:val="00A928CD"/>
    <w:rsid w:val="00AB5FAB"/>
    <w:rsid w:val="00AC745E"/>
    <w:rsid w:val="00AD6B57"/>
    <w:rsid w:val="00AE2364"/>
    <w:rsid w:val="00B12F66"/>
    <w:rsid w:val="00B14CB0"/>
    <w:rsid w:val="00BA20AF"/>
    <w:rsid w:val="00BA659E"/>
    <w:rsid w:val="00BE1F7F"/>
    <w:rsid w:val="00BE7D15"/>
    <w:rsid w:val="00C20329"/>
    <w:rsid w:val="00C7647C"/>
    <w:rsid w:val="00C96D6F"/>
    <w:rsid w:val="00CA0CC5"/>
    <w:rsid w:val="00CA5D11"/>
    <w:rsid w:val="00CD4265"/>
    <w:rsid w:val="00CD7E36"/>
    <w:rsid w:val="00D162E4"/>
    <w:rsid w:val="00D23E44"/>
    <w:rsid w:val="00D3478A"/>
    <w:rsid w:val="00D57FC7"/>
    <w:rsid w:val="00E629A1"/>
    <w:rsid w:val="00EF647B"/>
    <w:rsid w:val="00F00A4D"/>
    <w:rsid w:val="00F036E8"/>
    <w:rsid w:val="00F10F5B"/>
    <w:rsid w:val="00FA2530"/>
    <w:rsid w:val="00FA7127"/>
    <w:rsid w:val="00FB193A"/>
    <w:rsid w:val="00FC5DED"/>
    <w:rsid w:val="0710E583"/>
    <w:rsid w:val="0D23A943"/>
    <w:rsid w:val="11BF5AB5"/>
    <w:rsid w:val="17B0AC70"/>
    <w:rsid w:val="2C522EA1"/>
    <w:rsid w:val="2E93017B"/>
    <w:rsid w:val="2FB6DBCC"/>
    <w:rsid w:val="33C1E575"/>
    <w:rsid w:val="3C169977"/>
    <w:rsid w:val="3C37A1BD"/>
    <w:rsid w:val="4D8DA83F"/>
    <w:rsid w:val="5DEAC428"/>
    <w:rsid w:val="60401ABD"/>
    <w:rsid w:val="6C1D15D7"/>
    <w:rsid w:val="7C87D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FE247"/>
  <w15:chartTrackingRefBased/>
  <w15:docId w15:val="{7E3FD964-CFC2-45D1-ABEE-00815A980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07FB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7D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7D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7D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7D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7D1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D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D15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9E53E8"/>
    <w:pPr>
      <w:spacing w:after="0"/>
      <w:jc w:val="center"/>
    </w:pPr>
    <w:rPr>
      <w:rFonts w:ascii="Calibri" w:hAnsi="Calibri" w:cs="Calibri"/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E53E8"/>
  </w:style>
  <w:style w:type="character" w:customStyle="1" w:styleId="EndNoteBibliographyTitleChar">
    <w:name w:val="EndNote Bibliography Title Char"/>
    <w:basedOn w:val="ListParagraphChar"/>
    <w:link w:val="EndNoteBibliographyTitle"/>
    <w:rsid w:val="009E53E8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9E53E8"/>
    <w:pPr>
      <w:spacing w:line="240" w:lineRule="auto"/>
      <w:jc w:val="center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9E53E8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307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4AF"/>
  </w:style>
  <w:style w:type="paragraph" w:styleId="Footer">
    <w:name w:val="footer"/>
    <w:basedOn w:val="Normal"/>
    <w:link w:val="FooterChar"/>
    <w:uiPriority w:val="99"/>
    <w:unhideWhenUsed/>
    <w:rsid w:val="00307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4AF"/>
  </w:style>
  <w:style w:type="paragraph" w:styleId="Revision">
    <w:name w:val="Revision"/>
    <w:hidden/>
    <w:uiPriority w:val="99"/>
    <w:semiHidden/>
    <w:rsid w:val="00C764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7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4032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002433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9115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764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5421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144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9519">
          <w:marLeft w:val="86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2EF12B-351A-4D81-8461-0D6D0BB8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UofU Department of Internal Medicine</Company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Karli Edholm</dc:creator>
  <cp:keywords/>
  <dc:description/>
  <cp:lastModifiedBy>Katie Martin</cp:lastModifiedBy>
  <cp:revision>2</cp:revision>
  <dcterms:created xsi:type="dcterms:W3CDTF">2019-07-10T17:52:00Z</dcterms:created>
  <dcterms:modified xsi:type="dcterms:W3CDTF">2019-07-10T17:52:00Z</dcterms:modified>
</cp:coreProperties>
</file>