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C3" w:rsidRPr="00165688" w:rsidRDefault="009E7FC3" w:rsidP="009E7FC3">
      <w:pPr>
        <w:rPr>
          <w:b/>
        </w:rPr>
      </w:pPr>
      <w:r>
        <w:rPr>
          <w:b/>
        </w:rPr>
        <w:t xml:space="preserve">Supplemental Digital Content </w:t>
      </w:r>
      <w:r w:rsidRPr="00165688">
        <w:rPr>
          <w:b/>
        </w:rPr>
        <w:t xml:space="preserve">Table </w:t>
      </w:r>
      <w:r>
        <w:rPr>
          <w:b/>
        </w:rPr>
        <w:t>2</w:t>
      </w:r>
      <w:r w:rsidRPr="00165688">
        <w:t xml:space="preserve">: Logistic regression model results for the bivariate relationships between marital stability </w:t>
      </w:r>
      <w:r w:rsidRPr="00165688">
        <w:rPr>
          <w:i/>
        </w:rPr>
        <w:t>(Stayed married throughout vs did not stay married throughout)</w:t>
      </w:r>
      <w:r w:rsidRPr="00165688">
        <w:t xml:space="preserve"> and the demographic and injury-related variables</w:t>
      </w:r>
      <w:r>
        <w:t xml:space="preserve"> in sample including widows</w:t>
      </w:r>
      <w:r w:rsidRPr="00165688">
        <w:t>.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3862"/>
        <w:gridCol w:w="989"/>
        <w:gridCol w:w="900"/>
        <w:gridCol w:w="1528"/>
        <w:gridCol w:w="1074"/>
        <w:gridCol w:w="1092"/>
      </w:tblGrid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Default="009E7FC3" w:rsidP="00441ACD"/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Default="009E7FC3" w:rsidP="00441ACD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center"/>
              <w:rPr>
                <w:b/>
                <w:i/>
              </w:rPr>
            </w:pPr>
            <w:r w:rsidRPr="00DE3387">
              <w:rPr>
                <w:b/>
                <w:i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OR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95% CI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center"/>
              <w:rPr>
                <w:b/>
              </w:rPr>
            </w:pPr>
            <w:r w:rsidRPr="00DE3387">
              <w:rPr>
                <w:b/>
              </w:rPr>
              <w:t>C-Index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center"/>
              <w:rPr>
                <w:b/>
              </w:rPr>
            </w:pPr>
            <w:r w:rsidRPr="00DE3387">
              <w:rPr>
                <w:b/>
                <w:i/>
              </w:rPr>
              <w:t>p</w:t>
            </w:r>
            <w:r w:rsidRPr="00DE3387">
              <w:rPr>
                <w:b/>
              </w:rPr>
              <w:t>-value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Age at Injury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1.032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(1.024, 1.041)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0.636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&lt;0.0001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Sex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0.4033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Males</w:t>
            </w:r>
            <w:r>
              <w:t xml:space="preserve"> vs Females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(0.716, 1.144)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right"/>
            </w:pPr>
            <w:r w:rsidRPr="00DE3387">
              <w:rPr>
                <w:sz w:val="20"/>
              </w:rPr>
              <w:t>0.4033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Race/Ethnicity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0.0006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White</w:t>
            </w:r>
            <w:r>
              <w:t xml:space="preserve"> vs Black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1.730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(1.274, 2.347)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0.0004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White</w:t>
            </w:r>
            <w:r>
              <w:t xml:space="preserve"> vs Hispanic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0.773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(0.500, 1.196)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0.2476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White</w:t>
            </w:r>
            <w:r>
              <w:t xml:space="preserve"> vs</w:t>
            </w:r>
            <w:r w:rsidRPr="009233A7">
              <w:t xml:space="preserve">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0.622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(0.332, 1.163)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0.1369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Black vs Hispanic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0.447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(0.269, 0.741)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0.0018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Black vs</w:t>
            </w:r>
            <w:r w:rsidRPr="009233A7">
              <w:t xml:space="preserve">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0.359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(0.183, 0.707)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0.0030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Hispanic vs</w:t>
            </w:r>
            <w:r w:rsidRPr="009233A7">
              <w:t xml:space="preserve">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0.805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(0.382, 1.695)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0.5665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Education Level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1490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0.0005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 xml:space="preserve">High School Diploma or GED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1.103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 w:rsidRPr="008A5B41">
              <w:t>(0.829, 1.467)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0.5026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High School D</w:t>
            </w:r>
            <w:r w:rsidRPr="009233A7">
              <w:t>iploma or GED</w:t>
            </w:r>
            <w:r>
              <w:t xml:space="preserve"> vs </w:t>
            </w:r>
            <w:r w:rsidRPr="009233A7">
              <w:t>Associate or Bachelor</w:t>
            </w:r>
            <w:r>
              <w:t xml:space="preserve"> ‘s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0.740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(0.562, 0.975)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0.0322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High School D</w:t>
            </w:r>
            <w:r w:rsidRPr="009233A7">
              <w:t>iploma or GED</w:t>
            </w:r>
            <w:r>
              <w:t xml:space="preserve"> vs Graduate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0.460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(0.299, 0.706)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0.0004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Associate or Bachelor</w:t>
            </w:r>
            <w:r>
              <w:t xml:space="preserve">’s Degree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1.490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(1.056, 2.101)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0.0230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Associate or Bachelor</w:t>
            </w:r>
            <w:r>
              <w:t>’s Degree vs Graduate Degree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0.621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(0.389, 0.993)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0.0465</w:t>
            </w:r>
          </w:p>
        </w:tc>
      </w:tr>
      <w:tr w:rsidR="009E7FC3" w:rsidTr="00441ACD">
        <w:trPr>
          <w:trHeight w:val="6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 xml:space="preserve">Graduate Degree vs </w:t>
            </w:r>
            <w:r w:rsidRPr="009233A7">
              <w:t xml:space="preserve">Less than </w:t>
            </w:r>
            <w:r>
              <w:t>High S</w:t>
            </w:r>
            <w:r w:rsidRPr="009233A7">
              <w:t>chool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2.399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(1.491, 3.859)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0.0003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Employment Status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0.3765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Employed</w:t>
            </w:r>
            <w:r>
              <w:t xml:space="preserve"> vs </w:t>
            </w:r>
            <w:r w:rsidRPr="009233A7">
              <w:t>Not Employed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(0.871, 1.440)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right"/>
            </w:pPr>
            <w:r w:rsidRPr="00DE3387">
              <w:rPr>
                <w:sz w:val="20"/>
              </w:rPr>
              <w:t>0.3765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Problematic Substance Use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&lt;0.0001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No vs Yes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1.746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(1.381, 2.209)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&lt;0.0001</w:t>
            </w:r>
            <w:r w:rsidRPr="00DE3387">
              <w:rPr>
                <w:sz w:val="20"/>
                <w:vertAlign w:val="superscript"/>
              </w:rPr>
              <w:t>ǂ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No</w:t>
            </w:r>
            <w:r>
              <w:t xml:space="preserve"> vs Missing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1.081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(0.793, 1.472)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0.6227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 xml:space="preserve">Yes vs </w:t>
            </w:r>
            <w:r w:rsidRPr="009233A7">
              <w:t>Missing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0.619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(0.442, 0.866)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0.0051</w:t>
            </w:r>
            <w:r w:rsidRPr="00DE3387">
              <w:rPr>
                <w:sz w:val="20"/>
                <w:vertAlign w:val="superscript"/>
              </w:rPr>
              <w:t>ǂ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Cause of Injury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0.0024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Vehicular</w:t>
            </w:r>
            <w:r>
              <w:t xml:space="preserve"> vs Falls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(0.569, 0.923)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0.0088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Vehicular</w:t>
            </w:r>
            <w:r>
              <w:t xml:space="preserve"> vs </w:t>
            </w:r>
            <w:r w:rsidRPr="009233A7">
              <w:t>Violence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1.466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(0.979, 2.193)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0.0627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Vehicular</w:t>
            </w:r>
            <w:r>
              <w:t xml:space="preserve"> vs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0.710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(0.468, 1.076)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0.1062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 xml:space="preserve">Falls vs </w:t>
            </w:r>
            <w:r w:rsidRPr="009233A7">
              <w:t>Violence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2.024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(1.318, 3.106)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0.0013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Falls vs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0.980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(0.630, 1.524)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0.9279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Violence</w:t>
            </w:r>
            <w:r>
              <w:t xml:space="preserve"> vs Other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0.484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(0.280, 0.836)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0.0093</w:t>
            </w:r>
            <w:r w:rsidRPr="00DE3387">
              <w:rPr>
                <w:sz w:val="20"/>
                <w:vertAlign w:val="superscript"/>
              </w:rPr>
              <w:t>†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Default="009E7FC3" w:rsidP="00441ACD">
            <w:r w:rsidRPr="00DE3387">
              <w:rPr>
                <w:b/>
              </w:rPr>
              <w:t>Glasgow Coma Scale score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0.0022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Mild</w:t>
            </w:r>
            <w:r>
              <w:t xml:space="preserve"> vs Moderate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0.973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(0.662, 1.432)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0.8909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9233A7">
              <w:t>Mild</w:t>
            </w:r>
            <w:r>
              <w:t xml:space="preserve"> vs Severe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1.498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(1.077, 2.083)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0.0163</w:t>
            </w:r>
            <w:r w:rsidRPr="00DE3387">
              <w:rPr>
                <w:sz w:val="20"/>
                <w:vertAlign w:val="superscript"/>
              </w:rPr>
              <w:t>ǂ</w:t>
            </w:r>
          </w:p>
        </w:tc>
      </w:tr>
      <w:tr w:rsidR="009E7FC3" w:rsidTr="00441A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/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>
              <w:t>Moderate</w:t>
            </w:r>
            <w:r w:rsidRPr="009233A7">
              <w:t xml:space="preserve"> </w:t>
            </w:r>
            <w:r>
              <w:t xml:space="preserve">vs </w:t>
            </w:r>
            <w:r w:rsidRPr="009233A7">
              <w:t>Severe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1.538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(0.998, 2.370)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DE3387" w:rsidRDefault="009E7FC3" w:rsidP="00441ACD">
            <w:pPr>
              <w:jc w:val="right"/>
              <w:rPr>
                <w:sz w:val="20"/>
              </w:rPr>
            </w:pPr>
            <w:r w:rsidRPr="00DE3387">
              <w:rPr>
                <w:sz w:val="20"/>
              </w:rPr>
              <w:t>0.0509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Posttraumatic amnesia (days)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1451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(0.995, 1.002)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0.4239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Time to follow commands (days)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0.994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(0.987, 1.002)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0.1414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Disability Rating Scale at Discharge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0.990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(0.959, 1.022)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0.5231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Length of Stay Acute Care (days)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0.997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(0.990, 1.003)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0.3057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Length of Stay Rehabilitation (days)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(0.996, 1.005)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0.8003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Length of Stay Total (days)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1498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0.999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(0.996, 1.003)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0.7451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FIM Motor at Discharge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1.007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(1.001, 1.013)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0.0339</w:t>
            </w:r>
            <w:r w:rsidRPr="00DE3387">
              <w:rPr>
                <w:vertAlign w:val="superscript"/>
              </w:rPr>
              <w:t>*</w:t>
            </w:r>
          </w:p>
        </w:tc>
      </w:tr>
      <w:tr w:rsidR="009E7FC3" w:rsidTr="00441ACD">
        <w:trPr>
          <w:trHeight w:val="114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FIM Cognitive at Discharge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1515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1.008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(0.992, 1.025)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0.3269</w:t>
            </w:r>
          </w:p>
        </w:tc>
      </w:tr>
      <w:tr w:rsidR="009E7FC3" w:rsidTr="00441ACD">
        <w:trPr>
          <w:trHeight w:val="360"/>
        </w:trPr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9233A7" w:rsidRDefault="009E7FC3" w:rsidP="00441ACD">
            <w:r w:rsidRPr="00DE3387">
              <w:rPr>
                <w:b/>
              </w:rPr>
              <w:t>FIM Total at Discharge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1499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1.006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(1.000, 1.011)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0.542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FC3" w:rsidRPr="008A5B41" w:rsidRDefault="009E7FC3" w:rsidP="00441ACD">
            <w:pPr>
              <w:jc w:val="center"/>
            </w:pPr>
            <w:r>
              <w:t>0.0345</w:t>
            </w:r>
            <w:r w:rsidRPr="00DE3387">
              <w:rPr>
                <w:vertAlign w:val="superscript"/>
              </w:rPr>
              <w:t>*</w:t>
            </w:r>
          </w:p>
        </w:tc>
      </w:tr>
    </w:tbl>
    <w:p w:rsidR="009E7FC3" w:rsidRDefault="009E7FC3" w:rsidP="009E7FC3">
      <w:pPr>
        <w:rPr>
          <w:sz w:val="20"/>
        </w:rPr>
      </w:pPr>
      <w:r>
        <w:rPr>
          <w:sz w:val="20"/>
        </w:rPr>
        <w:t xml:space="preserve">OR: Odds Ratio; CI: Confidence Interval; C-Index: Concordance Index; *: Significant level (α = 0.05); </w:t>
      </w:r>
    </w:p>
    <w:p w:rsidR="009E7FC3" w:rsidRDefault="009E7FC3" w:rsidP="009E7FC3">
      <w:pPr>
        <w:rPr>
          <w:sz w:val="20"/>
        </w:rPr>
      </w:pPr>
      <w:r>
        <w:rPr>
          <w:sz w:val="20"/>
        </w:rPr>
        <w:t>†: Bonferroni Correction Significance Level (α = 0.0125);</w:t>
      </w:r>
      <w:r w:rsidRPr="00D331E5">
        <w:rPr>
          <w:sz w:val="20"/>
        </w:rPr>
        <w:t xml:space="preserve"> </w:t>
      </w:r>
      <w:r>
        <w:rPr>
          <w:sz w:val="20"/>
        </w:rPr>
        <w:t>ǂ: Bonferroni Correction Significance Level (α = 0.0167)</w:t>
      </w:r>
    </w:p>
    <w:p w:rsidR="009E7FC3" w:rsidRDefault="009E7FC3" w:rsidP="009E7FC3">
      <w:pPr>
        <w:spacing w:after="60"/>
        <w:rPr>
          <w:sz w:val="20"/>
          <w:szCs w:val="20"/>
        </w:rPr>
      </w:pPr>
      <w:r>
        <w:rPr>
          <w:sz w:val="20"/>
          <w:szCs w:val="20"/>
        </w:rPr>
        <w:t>GED= General Education Development</w:t>
      </w:r>
    </w:p>
    <w:p w:rsidR="00CA3A1D" w:rsidRDefault="009E7FC3" w:rsidP="009E7FC3">
      <w:r w:rsidRPr="00856714">
        <w:rPr>
          <w:sz w:val="20"/>
          <w:szCs w:val="20"/>
        </w:rPr>
        <w:t>FIM = Functional Independence Measure</w:t>
      </w:r>
      <w:bookmarkStart w:id="0" w:name="_GoBack"/>
      <w:bookmarkEnd w:id="0"/>
    </w:p>
    <w:sectPr w:rsidR="00CA3A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C3"/>
    <w:rsid w:val="009E7FC3"/>
    <w:rsid w:val="00CA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2021-01-22T01:56:00Z</dcterms:created>
  <dcterms:modified xsi:type="dcterms:W3CDTF">2021-01-22T01:56:00Z</dcterms:modified>
</cp:coreProperties>
</file>